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1B1A" w:rsidP="00201B1A">
      <w:pPr>
        <w:pStyle w:val="Title"/>
      </w:pPr>
      <w:r>
        <w:fldChar w:fldCharType="begin"/>
      </w:r>
      <w:r>
        <w:instrText xml:space="preserve"> TITLE   \* MERGEFORMAT </w:instrText>
      </w:r>
      <w:r>
        <w:fldChar w:fldCharType="separate"/>
      </w:r>
      <w:r>
        <w:t>SIFMWK016A Treat tissue gas</w:t>
      </w:r>
      <w:r>
        <w:fldChar w:fldCharType="end"/>
      </w:r>
    </w:p>
    <w:p w:rsidR="00201B1A" w:rsidP="00201B1A">
      <w:pPr>
        <w:pStyle w:val="Version"/>
        <w:sectPr w:rsidSect="009D78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D782F" w:rsidP="009D782F">
      <w:pPr>
        <w:pStyle w:val="SuperHeading"/>
      </w:pPr>
      <w:r w:rsidRPr="009D782F">
        <w:t>SIFMWK016A Treat tissue gas</w:t>
      </w:r>
    </w:p>
    <w:p w:rsidR="00000000" w:rsidRPr="009D782F" w:rsidP="009D782F">
      <w:pPr>
        <w:pStyle w:val="SuperHeading"/>
      </w:pPr>
    </w:p>
    <w:p w:rsidR="00000000" w:rsidRPr="009D782F" w:rsidP="009D782F">
      <w:pPr>
        <w:pStyle w:val="Heading1"/>
      </w:pPr>
      <w:bookmarkStart w:id="1" w:name="O_137115"/>
      <w:bookmarkEnd w:id="1"/>
      <w:r w:rsidRPr="009D782F">
        <w:t>Modification History</w:t>
      </w:r>
    </w:p>
    <w:p w:rsidR="00000000" w:rsidRPr="009D782F" w:rsidP="009D782F">
      <w:pPr>
        <w:pStyle w:val="BodyText"/>
      </w:pPr>
      <w:r w:rsidRPr="009D782F">
        <w:t>Not applicable.</w:t>
      </w:r>
    </w:p>
    <w:p w:rsidR="00000000" w:rsidRPr="009D782F" w:rsidP="009D782F">
      <w:pPr>
        <w:pStyle w:val="AllowPageBreak"/>
      </w:pPr>
    </w:p>
    <w:p w:rsidR="00000000" w:rsidRPr="009D782F" w:rsidP="009D782F">
      <w:pPr>
        <w:pStyle w:val="Heading1"/>
      </w:pPr>
      <w:bookmarkStart w:id="2" w:name="O_137116"/>
      <w:bookmarkEnd w:id="2"/>
      <w:r w:rsidRPr="009D782F">
        <w:t>Unit Descriptor</w:t>
      </w:r>
    </w:p>
    <w:tbl>
      <w:tblPr>
        <w:tblW w:w="0" w:type="auto"/>
        <w:tblLayout w:type="fixed"/>
        <w:tblCellMar>
          <w:left w:w="62" w:type="dxa"/>
          <w:right w:w="62" w:type="dxa"/>
        </w:tblCellMar>
        <w:tblLook w:val="0000"/>
      </w:tblPr>
      <w:tblGrid>
        <w:gridCol w:w="2836"/>
        <w:gridCol w:w="6344"/>
      </w:tblGrid>
      <w:tr w:rsidTr="00201B1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D782F">
            <w:pPr>
              <w:pStyle w:val="BodyText"/>
              <w:rPr>
                <w:lang w:val="en-NZ"/>
              </w:rPr>
            </w:pPr>
            <w:r w:rsidRPr="009D782F">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9D782F">
            <w:pPr>
              <w:pStyle w:val="BodyText"/>
              <w:rPr>
                <w:lang w:val="en-NZ"/>
              </w:rPr>
            </w:pPr>
            <w:r w:rsidRPr="009D782F">
              <w:t>This unit describes the performance outcomes, skills and knowledge required to remove tissue gas from a deceased person u</w:t>
            </w:r>
            <w:r w:rsidRPr="009D782F">
              <w:t xml:space="preserve">sing a radical technique, where such action is required and likely to be successful, prior to a viewing of the deceased person by the family. </w:t>
            </w:r>
          </w:p>
        </w:tc>
      </w:tr>
      <w:tr w:rsidTr="00201B1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D782F" w:rsidP="009D782F">
            <w:pPr>
              <w:pStyle w:val="BodyText"/>
            </w:pPr>
          </w:p>
        </w:tc>
      </w:tr>
    </w:tbl>
    <w:p w:rsidR="00000000" w:rsidRPr="009D782F" w:rsidP="009D782F">
      <w:pPr>
        <w:pStyle w:val="BodyText"/>
      </w:pPr>
    </w:p>
    <w:p w:rsidR="00000000" w:rsidRPr="009D782F" w:rsidP="009D782F">
      <w:pPr>
        <w:pStyle w:val="AllowPageBreak"/>
      </w:pPr>
    </w:p>
    <w:p w:rsidR="00000000" w:rsidRPr="009D782F" w:rsidP="009D782F">
      <w:pPr>
        <w:pStyle w:val="Heading1"/>
      </w:pPr>
      <w:bookmarkStart w:id="3" w:name="O_137117"/>
      <w:bookmarkEnd w:id="3"/>
      <w:r w:rsidRPr="009D782F">
        <w:t>Application of the Unit</w:t>
      </w:r>
    </w:p>
    <w:tbl>
      <w:tblPr>
        <w:tblW w:w="0" w:type="auto"/>
        <w:tblLayout w:type="fixed"/>
        <w:tblCellMar>
          <w:left w:w="62" w:type="dxa"/>
          <w:right w:w="62" w:type="dxa"/>
        </w:tblCellMar>
        <w:tblLook w:val="0000"/>
      </w:tblPr>
      <w:tblGrid>
        <w:gridCol w:w="2836"/>
        <w:gridCol w:w="6344"/>
      </w:tblGrid>
      <w:tr w:rsidTr="00201B1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D782F">
            <w:pPr>
              <w:pStyle w:val="BodyText"/>
              <w:rPr>
                <w:lang w:val="en-NZ"/>
              </w:rPr>
            </w:pPr>
            <w:r w:rsidRPr="009D782F">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9D782F">
            <w:pPr>
              <w:pStyle w:val="BodyText"/>
              <w:rPr>
                <w:lang w:val="en-NZ"/>
              </w:rPr>
            </w:pPr>
            <w:r w:rsidRPr="009D782F">
              <w:t>This unit applies to embalming staff and involves working autonomously with a high level of responsibility.</w:t>
            </w:r>
          </w:p>
        </w:tc>
      </w:tr>
      <w:tr w:rsidTr="00201B1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D782F" w:rsidP="009D782F">
            <w:pPr>
              <w:pStyle w:val="BodyText"/>
            </w:pPr>
          </w:p>
        </w:tc>
      </w:tr>
    </w:tbl>
    <w:p w:rsidR="00000000" w:rsidRPr="009D782F" w:rsidP="009D782F">
      <w:pPr>
        <w:pStyle w:val="BodyText"/>
      </w:pPr>
    </w:p>
    <w:p w:rsidR="00000000" w:rsidRPr="009D782F" w:rsidP="009D782F">
      <w:pPr>
        <w:pStyle w:val="AllowPageBreak"/>
      </w:pPr>
    </w:p>
    <w:p w:rsidR="00000000" w:rsidRPr="009D782F" w:rsidP="009D782F">
      <w:pPr>
        <w:pStyle w:val="Heading1"/>
      </w:pPr>
      <w:bookmarkStart w:id="4" w:name="O_137118"/>
      <w:bookmarkEnd w:id="4"/>
      <w:r w:rsidRPr="009D782F">
        <w:t>Licensing/Regulatory Information</w:t>
      </w:r>
    </w:p>
    <w:p w:rsidR="00000000" w:rsidRPr="009D782F" w:rsidP="009D782F">
      <w:pPr>
        <w:pStyle w:val="BodyText"/>
      </w:pPr>
      <w:r w:rsidRPr="009D782F">
        <w:t>Not applicable.</w:t>
      </w:r>
    </w:p>
    <w:p w:rsidR="00000000" w:rsidRPr="009D782F" w:rsidP="009D782F">
      <w:pPr>
        <w:pStyle w:val="AllowPageBreak"/>
      </w:pPr>
    </w:p>
    <w:p w:rsidR="00000000" w:rsidRPr="009D782F" w:rsidP="009D782F">
      <w:pPr>
        <w:pStyle w:val="Heading1"/>
      </w:pPr>
      <w:bookmarkStart w:id="5" w:name="O_137119"/>
      <w:bookmarkEnd w:id="5"/>
      <w:r w:rsidRPr="009D782F">
        <w:t>Pre-Requisites</w:t>
      </w:r>
    </w:p>
    <w:tbl>
      <w:tblPr>
        <w:tblW w:w="0" w:type="auto"/>
        <w:tblLayout w:type="fixed"/>
        <w:tblCellMar>
          <w:left w:w="62" w:type="dxa"/>
          <w:right w:w="62" w:type="dxa"/>
        </w:tblCellMar>
        <w:tblLook w:val="0000"/>
      </w:tblPr>
      <w:tblGrid>
        <w:gridCol w:w="2836"/>
        <w:gridCol w:w="6344"/>
      </w:tblGrid>
      <w:tr w:rsidTr="00201B1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D782F">
            <w:pPr>
              <w:pStyle w:val="BodyText"/>
              <w:rPr>
                <w:lang w:val="en-NZ"/>
              </w:rPr>
            </w:pPr>
            <w:r w:rsidRPr="009D782F">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9D782F">
            <w:pPr>
              <w:pStyle w:val="BodyText"/>
              <w:rPr>
                <w:lang w:val="en-NZ"/>
              </w:rPr>
            </w:pPr>
            <w:r w:rsidRPr="009D782F">
              <w:t>Nil</w:t>
            </w:r>
          </w:p>
        </w:tc>
      </w:tr>
      <w:tr w:rsidTr="00201B1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D782F" w:rsidP="009D782F">
            <w:pPr>
              <w:pStyle w:val="BodyText"/>
            </w:pPr>
          </w:p>
        </w:tc>
      </w:tr>
    </w:tbl>
    <w:p w:rsidR="00000000" w:rsidRPr="009D782F" w:rsidP="009D782F">
      <w:pPr>
        <w:pStyle w:val="BodyText"/>
      </w:pPr>
    </w:p>
    <w:p w:rsidR="00000000" w:rsidRPr="009D782F" w:rsidP="009D782F">
      <w:pPr>
        <w:pStyle w:val="AllowPageBreak"/>
      </w:pPr>
    </w:p>
    <w:p w:rsidR="00000000" w:rsidRPr="009D782F" w:rsidP="009D782F">
      <w:pPr>
        <w:pStyle w:val="Heading1"/>
      </w:pPr>
      <w:bookmarkStart w:id="6" w:name="O_137120"/>
      <w:bookmarkEnd w:id="6"/>
      <w:r w:rsidRPr="009D782F">
        <w:t>Employability Skills Information</w:t>
      </w:r>
    </w:p>
    <w:tbl>
      <w:tblPr>
        <w:tblW w:w="0" w:type="auto"/>
        <w:tblLayout w:type="fixed"/>
        <w:tblCellMar>
          <w:left w:w="62" w:type="dxa"/>
          <w:right w:w="62" w:type="dxa"/>
        </w:tblCellMar>
        <w:tblLook w:val="0000"/>
      </w:tblPr>
      <w:tblGrid>
        <w:gridCol w:w="2836"/>
        <w:gridCol w:w="6344"/>
      </w:tblGrid>
      <w:tr w:rsidTr="00201B1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D782F">
            <w:pPr>
              <w:pStyle w:val="BodyText"/>
              <w:rPr>
                <w:lang w:val="en-NZ"/>
              </w:rPr>
            </w:pPr>
            <w:r w:rsidRPr="009D782F">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9D782F">
            <w:pPr>
              <w:pStyle w:val="BodyText"/>
              <w:rPr>
                <w:lang w:val="en-NZ"/>
              </w:rPr>
            </w:pPr>
            <w:r w:rsidRPr="009D782F">
              <w:t>This unit contains employability skills.</w:t>
            </w:r>
          </w:p>
        </w:tc>
      </w:tr>
      <w:tr w:rsidTr="00201B1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D782F" w:rsidP="009D782F">
            <w:pPr>
              <w:pStyle w:val="BodyText"/>
            </w:pPr>
          </w:p>
        </w:tc>
      </w:tr>
    </w:tbl>
    <w:p w:rsidR="00000000" w:rsidRPr="009D782F" w:rsidP="009D782F">
      <w:pPr>
        <w:pStyle w:val="BodyText"/>
      </w:pPr>
    </w:p>
    <w:p w:rsidR="00000000" w:rsidRPr="009D782F" w:rsidP="009D782F">
      <w:pPr>
        <w:pStyle w:val="AllowPageBreak"/>
      </w:pPr>
    </w:p>
    <w:p w:rsidR="00000000" w:rsidRPr="009D782F" w:rsidP="009D782F">
      <w:pPr>
        <w:pStyle w:val="Heading1"/>
      </w:pPr>
      <w:bookmarkStart w:id="7" w:name="O_137121"/>
      <w:bookmarkEnd w:id="7"/>
      <w:r w:rsidRPr="009D782F">
        <w:t>Elements and Performance Criteria Pre-Content</w:t>
      </w:r>
    </w:p>
    <w:tbl>
      <w:tblPr>
        <w:tblW w:w="0" w:type="auto"/>
        <w:tblLayout w:type="fixed"/>
        <w:tblCellMar>
          <w:left w:w="62" w:type="dxa"/>
          <w:right w:w="62" w:type="dxa"/>
        </w:tblCellMar>
        <w:tblLook w:val="0000"/>
      </w:tblPr>
      <w:tblGrid>
        <w:gridCol w:w="2836"/>
        <w:gridCol w:w="6344"/>
      </w:tblGrid>
      <w:tr w:rsidTr="00201B1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D782F">
            <w:pPr>
              <w:pStyle w:val="BodyText"/>
              <w:rPr>
                <w:lang w:val="en-NZ"/>
              </w:rPr>
            </w:pPr>
            <w:r w:rsidRPr="009D782F">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9D782F" w:rsidP="009D782F">
            <w:pPr>
              <w:pStyle w:val="BodyText"/>
            </w:pPr>
            <w:r w:rsidRPr="009D782F">
              <w:t>Performance criteria describe the required performance needed to demonstrate achievement of the element. Where bold italicised text is used, further information is detailed in the required skills and knowledge and/or the range statement. Assessment of perf</w:t>
            </w:r>
            <w:r w:rsidRPr="009D782F">
              <w:t>ormance is to be consistent with the evidence guide.</w:t>
            </w:r>
          </w:p>
        </w:tc>
      </w:tr>
    </w:tbl>
    <w:p w:rsidR="00000000" w:rsidRPr="009D782F" w:rsidP="009D782F">
      <w:pPr>
        <w:pStyle w:val="BodyText"/>
      </w:pPr>
    </w:p>
    <w:p w:rsidR="00000000" w:rsidRPr="009D782F" w:rsidP="009D782F">
      <w:pPr>
        <w:pStyle w:val="AllowPageBreak"/>
      </w:pPr>
    </w:p>
    <w:p w:rsidR="00000000" w:rsidRPr="009D782F" w:rsidP="009D782F">
      <w:pPr>
        <w:pStyle w:val="Heading1"/>
      </w:pPr>
      <w:bookmarkStart w:id="8" w:name="O_137122"/>
      <w:bookmarkEnd w:id="8"/>
      <w:r w:rsidRPr="009D782F">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201B1A">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9D782F" w:rsidP="009D782F">
            <w:pPr>
              <w:pStyle w:val="List"/>
            </w:pPr>
            <w:r w:rsidRPr="009D782F">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9D782F">
            <w:pPr>
              <w:pStyle w:val="List"/>
              <w:rPr>
                <w:lang w:val="en-NZ"/>
              </w:rPr>
            </w:pPr>
            <w:r w:rsidRPr="009D782F">
              <w:rPr>
                <w:rStyle w:val="SpecialBold"/>
              </w:rPr>
              <w:t>PERFORMANCE CRITERIA</w:t>
            </w:r>
          </w:p>
        </w:tc>
      </w:tr>
      <w:tr w:rsidTr="00201B1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D782F">
            <w:pPr>
              <w:pStyle w:val="BodyText"/>
              <w:rPr>
                <w:lang w:val="en-NZ"/>
              </w:rPr>
            </w:pPr>
          </w:p>
        </w:tc>
      </w:tr>
      <w:tr w:rsidTr="00201B1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D782F">
            <w:pPr>
              <w:pStyle w:val="List"/>
              <w:rPr>
                <w:lang w:val="en-NZ"/>
              </w:rPr>
            </w:pPr>
            <w:r w:rsidRPr="009D782F">
              <w:t>1</w:t>
            </w:r>
          </w:p>
        </w:tc>
        <w:tc>
          <w:tcPr>
            <w:tcW w:w="2410" w:type="dxa"/>
            <w:vMerge w:val="restart"/>
            <w:tcBorders>
              <w:top w:val="nil"/>
              <w:left w:val="nil"/>
              <w:bottom w:val="nil"/>
              <w:right w:val="nil"/>
            </w:tcBorders>
            <w:tcMar>
              <w:top w:w="0" w:type="dxa"/>
              <w:left w:w="62" w:type="dxa"/>
              <w:bottom w:w="0" w:type="dxa"/>
              <w:right w:w="62" w:type="dxa"/>
            </w:tcMar>
          </w:tcPr>
          <w:p w:rsidR="00000000" w:rsidP="009D782F">
            <w:pPr>
              <w:pStyle w:val="List"/>
              <w:rPr>
                <w:lang w:val="en-NZ"/>
              </w:rPr>
            </w:pPr>
            <w:r w:rsidRPr="009D782F">
              <w:t>Prepare to treat tissue gas.</w:t>
            </w:r>
          </w:p>
        </w:tc>
        <w:tc>
          <w:tcPr>
            <w:tcW w:w="567" w:type="dxa"/>
            <w:tcBorders>
              <w:top w:val="nil"/>
              <w:left w:val="nil"/>
              <w:bottom w:val="nil"/>
              <w:right w:val="nil"/>
            </w:tcBorders>
            <w:tcMar>
              <w:top w:w="0" w:type="dxa"/>
              <w:left w:w="62" w:type="dxa"/>
              <w:bottom w:w="0" w:type="dxa"/>
              <w:right w:w="62" w:type="dxa"/>
            </w:tcMar>
          </w:tcPr>
          <w:p w:rsidR="00000000" w:rsidP="009D782F">
            <w:pPr>
              <w:pStyle w:val="List"/>
              <w:rPr>
                <w:lang w:val="en-NZ"/>
              </w:rPr>
            </w:pPr>
            <w:r w:rsidRPr="009D782F">
              <w:t>1.1</w:t>
            </w:r>
          </w:p>
        </w:tc>
        <w:tc>
          <w:tcPr>
            <w:tcW w:w="5777" w:type="dxa"/>
            <w:tcBorders>
              <w:top w:val="nil"/>
              <w:left w:val="nil"/>
              <w:bottom w:val="nil"/>
              <w:right w:val="nil"/>
            </w:tcBorders>
            <w:tcMar>
              <w:top w:w="0" w:type="dxa"/>
              <w:left w:w="62" w:type="dxa"/>
              <w:bottom w:w="0" w:type="dxa"/>
              <w:right w:w="62" w:type="dxa"/>
            </w:tcMar>
          </w:tcPr>
          <w:p w:rsidR="00000000" w:rsidP="009D782F">
            <w:pPr>
              <w:pStyle w:val="List"/>
              <w:rPr>
                <w:lang w:val="en-NZ"/>
              </w:rPr>
            </w:pPr>
            <w:r w:rsidRPr="009D782F">
              <w:t xml:space="preserve">Identify and prepare mortuary area and appropriate </w:t>
            </w:r>
            <w:r w:rsidRPr="009D782F">
              <w:rPr>
                <w:rStyle w:val="BoldandItalics"/>
              </w:rPr>
              <w:t>mortuary instruments and equipment</w:t>
            </w:r>
            <w:r w:rsidRPr="009D782F">
              <w:t xml:space="preserve"> according to </w:t>
            </w:r>
            <w:r w:rsidRPr="009D782F">
              <w:rPr>
                <w:rStyle w:val="BoldandItalics"/>
              </w:rPr>
              <w:t>workplace policies and procedures</w:t>
            </w:r>
            <w:r w:rsidRPr="009D782F">
              <w:t xml:space="preserve">, </w:t>
            </w:r>
            <w:r w:rsidRPr="009D782F">
              <w:rPr>
                <w:rStyle w:val="BoldandItalics"/>
              </w:rPr>
              <w:t>relevant legislation</w:t>
            </w:r>
            <w:r w:rsidRPr="009D782F">
              <w:t xml:space="preserve"> and </w:t>
            </w:r>
            <w:r w:rsidRPr="009D782F">
              <w:rPr>
                <w:rStyle w:val="BoldandItalics"/>
              </w:rPr>
              <w:t>infection control practices</w:t>
            </w:r>
            <w:r w:rsidRPr="009D782F">
              <w:t>.</w:t>
            </w:r>
          </w:p>
        </w:tc>
      </w:tr>
      <w:tr w:rsidTr="00201B1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D782F">
            <w:pPr>
              <w:pStyle w:val="List"/>
              <w:rPr>
                <w:lang w:val="en-NZ"/>
              </w:rPr>
            </w:pPr>
            <w:r w:rsidRPr="009D782F">
              <w:t>1.2</w:t>
            </w:r>
          </w:p>
        </w:tc>
        <w:tc>
          <w:tcPr>
            <w:tcW w:w="5777" w:type="dxa"/>
            <w:tcBorders>
              <w:top w:val="nil"/>
              <w:left w:val="nil"/>
              <w:bottom w:val="nil"/>
              <w:right w:val="nil"/>
            </w:tcBorders>
            <w:tcMar>
              <w:top w:w="0" w:type="dxa"/>
              <w:left w:w="62" w:type="dxa"/>
              <w:bottom w:w="0" w:type="dxa"/>
              <w:right w:w="62" w:type="dxa"/>
            </w:tcMar>
          </w:tcPr>
          <w:p w:rsidR="00000000" w:rsidP="009D782F">
            <w:pPr>
              <w:pStyle w:val="List"/>
              <w:rPr>
                <w:lang w:val="en-NZ"/>
              </w:rPr>
            </w:pPr>
            <w:r w:rsidRPr="009D782F">
              <w:t xml:space="preserve">Prepare and use </w:t>
            </w:r>
            <w:r w:rsidRPr="009D782F">
              <w:rPr>
                <w:rStyle w:val="BoldandItalics"/>
              </w:rPr>
              <w:t>personal protective equipment</w:t>
            </w:r>
            <w:r w:rsidRPr="009D782F">
              <w:t xml:space="preserve"> according to workplace policies and procedures, and relevant legis</w:t>
            </w:r>
            <w:r w:rsidRPr="009D782F">
              <w:t>lation.</w:t>
            </w:r>
          </w:p>
        </w:tc>
      </w:tr>
      <w:tr w:rsidTr="00201B1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D782F">
            <w:pPr>
              <w:pStyle w:val="List"/>
              <w:rPr>
                <w:lang w:val="en-NZ"/>
              </w:rPr>
            </w:pPr>
            <w:r w:rsidRPr="009D782F">
              <w:t>1.3</w:t>
            </w:r>
          </w:p>
        </w:tc>
        <w:tc>
          <w:tcPr>
            <w:tcW w:w="5777" w:type="dxa"/>
            <w:tcBorders>
              <w:top w:val="nil"/>
              <w:left w:val="nil"/>
              <w:bottom w:val="nil"/>
              <w:right w:val="nil"/>
            </w:tcBorders>
            <w:tcMar>
              <w:top w:w="0" w:type="dxa"/>
              <w:left w:w="62" w:type="dxa"/>
              <w:bottom w:w="0" w:type="dxa"/>
              <w:right w:w="62" w:type="dxa"/>
            </w:tcMar>
          </w:tcPr>
          <w:p w:rsidR="00000000" w:rsidP="009D782F">
            <w:pPr>
              <w:pStyle w:val="List"/>
              <w:rPr>
                <w:lang w:val="en-NZ"/>
              </w:rPr>
            </w:pPr>
            <w:r w:rsidRPr="009D782F">
              <w:t xml:space="preserve">Identify and respect </w:t>
            </w:r>
            <w:r w:rsidRPr="009D782F">
              <w:rPr>
                <w:rStyle w:val="BoldandItalics"/>
              </w:rPr>
              <w:t>social</w:t>
            </w:r>
            <w:r w:rsidRPr="009D782F">
              <w:t xml:space="preserve">, </w:t>
            </w:r>
            <w:r w:rsidRPr="009D782F">
              <w:rPr>
                <w:rStyle w:val="BoldandItalics"/>
              </w:rPr>
              <w:t>cultural and religious requirements</w:t>
            </w:r>
            <w:r w:rsidRPr="009D782F">
              <w:t>.</w:t>
            </w:r>
          </w:p>
        </w:tc>
      </w:tr>
      <w:tr w:rsidTr="00201B1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D782F">
            <w:pPr>
              <w:pStyle w:val="List"/>
              <w:rPr>
                <w:lang w:val="en-NZ"/>
              </w:rPr>
            </w:pPr>
            <w:r w:rsidRPr="009D782F">
              <w:t>1.4</w:t>
            </w:r>
          </w:p>
        </w:tc>
        <w:tc>
          <w:tcPr>
            <w:tcW w:w="5777" w:type="dxa"/>
            <w:tcBorders>
              <w:top w:val="nil"/>
              <w:left w:val="nil"/>
              <w:bottom w:val="nil"/>
              <w:right w:val="nil"/>
            </w:tcBorders>
            <w:tcMar>
              <w:top w:w="0" w:type="dxa"/>
              <w:left w:w="62" w:type="dxa"/>
              <w:bottom w:w="0" w:type="dxa"/>
              <w:right w:w="62" w:type="dxa"/>
            </w:tcMar>
          </w:tcPr>
          <w:p w:rsidR="00000000" w:rsidP="009D782F">
            <w:pPr>
              <w:pStyle w:val="List"/>
              <w:rPr>
                <w:lang w:val="en-NZ"/>
              </w:rPr>
            </w:pPr>
            <w:r w:rsidRPr="009D782F">
              <w:t>Identify need for tissue gas treatment through physical examination of the deceased person's skin.</w:t>
            </w:r>
          </w:p>
        </w:tc>
      </w:tr>
      <w:tr w:rsidTr="00201B1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D782F">
            <w:pPr>
              <w:pStyle w:val="List"/>
              <w:rPr>
                <w:lang w:val="en-NZ"/>
              </w:rPr>
            </w:pPr>
            <w:r w:rsidRPr="009D782F">
              <w:t>1.5</w:t>
            </w:r>
          </w:p>
        </w:tc>
        <w:tc>
          <w:tcPr>
            <w:tcW w:w="5777" w:type="dxa"/>
            <w:tcBorders>
              <w:top w:val="nil"/>
              <w:left w:val="nil"/>
              <w:bottom w:val="nil"/>
              <w:right w:val="nil"/>
            </w:tcBorders>
            <w:tcMar>
              <w:top w:w="0" w:type="dxa"/>
              <w:left w:w="62" w:type="dxa"/>
              <w:bottom w:w="0" w:type="dxa"/>
              <w:right w:w="62" w:type="dxa"/>
            </w:tcMar>
          </w:tcPr>
          <w:p w:rsidR="00000000" w:rsidP="009D782F">
            <w:pPr>
              <w:pStyle w:val="List"/>
              <w:rPr>
                <w:lang w:val="en-NZ"/>
              </w:rPr>
            </w:pPr>
            <w:r w:rsidRPr="009D782F">
              <w:t xml:space="preserve">Assess likelihood of success of the treatment and determine </w:t>
            </w:r>
            <w:r w:rsidRPr="009D782F">
              <w:rPr>
                <w:rStyle w:val="BoldandItalics"/>
              </w:rPr>
              <w:t>further action</w:t>
            </w:r>
            <w:r w:rsidRPr="009D782F">
              <w:t>.</w:t>
            </w:r>
          </w:p>
        </w:tc>
      </w:tr>
      <w:tr w:rsidTr="00201B1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D782F">
            <w:pPr>
              <w:pStyle w:val="BodyText"/>
              <w:rPr>
                <w:lang w:val="en-NZ"/>
              </w:rPr>
            </w:pPr>
          </w:p>
        </w:tc>
      </w:tr>
      <w:tr w:rsidTr="00201B1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D782F">
            <w:pPr>
              <w:pStyle w:val="List"/>
              <w:rPr>
                <w:lang w:val="en-NZ"/>
              </w:rPr>
            </w:pPr>
            <w:r w:rsidRPr="009D782F">
              <w:t>2</w:t>
            </w:r>
          </w:p>
        </w:tc>
        <w:tc>
          <w:tcPr>
            <w:tcW w:w="2410" w:type="dxa"/>
            <w:vMerge w:val="restart"/>
            <w:tcBorders>
              <w:top w:val="nil"/>
              <w:left w:val="nil"/>
              <w:bottom w:val="nil"/>
              <w:right w:val="nil"/>
            </w:tcBorders>
            <w:tcMar>
              <w:top w:w="0" w:type="dxa"/>
              <w:left w:w="62" w:type="dxa"/>
              <w:bottom w:w="0" w:type="dxa"/>
              <w:right w:w="62" w:type="dxa"/>
            </w:tcMar>
          </w:tcPr>
          <w:p w:rsidR="00000000" w:rsidP="009D782F">
            <w:pPr>
              <w:pStyle w:val="List"/>
              <w:rPr>
                <w:lang w:val="en-NZ"/>
              </w:rPr>
            </w:pPr>
            <w:r w:rsidRPr="009D782F">
              <w:t>Remove tissue gas from identified areas of the deceased person.</w:t>
            </w:r>
          </w:p>
        </w:tc>
        <w:tc>
          <w:tcPr>
            <w:tcW w:w="567" w:type="dxa"/>
            <w:tcBorders>
              <w:top w:val="nil"/>
              <w:left w:val="nil"/>
              <w:bottom w:val="nil"/>
              <w:right w:val="nil"/>
            </w:tcBorders>
            <w:tcMar>
              <w:top w:w="0" w:type="dxa"/>
              <w:left w:w="62" w:type="dxa"/>
              <w:bottom w:w="0" w:type="dxa"/>
              <w:right w:w="62" w:type="dxa"/>
            </w:tcMar>
          </w:tcPr>
          <w:p w:rsidR="00000000" w:rsidP="009D782F">
            <w:pPr>
              <w:pStyle w:val="List"/>
              <w:rPr>
                <w:lang w:val="en-NZ"/>
              </w:rPr>
            </w:pPr>
            <w:r w:rsidRPr="009D782F">
              <w:t>2.1</w:t>
            </w:r>
          </w:p>
        </w:tc>
        <w:tc>
          <w:tcPr>
            <w:tcW w:w="5777" w:type="dxa"/>
            <w:tcBorders>
              <w:top w:val="nil"/>
              <w:left w:val="nil"/>
              <w:bottom w:val="nil"/>
              <w:right w:val="nil"/>
            </w:tcBorders>
            <w:tcMar>
              <w:top w:w="0" w:type="dxa"/>
              <w:left w:w="62" w:type="dxa"/>
              <w:bottom w:w="0" w:type="dxa"/>
              <w:right w:w="62" w:type="dxa"/>
            </w:tcMar>
          </w:tcPr>
          <w:p w:rsidR="00000000" w:rsidP="009D782F">
            <w:pPr>
              <w:pStyle w:val="List"/>
              <w:rPr>
                <w:lang w:val="en-NZ"/>
              </w:rPr>
            </w:pPr>
            <w:r w:rsidRPr="009D782F">
              <w:t>Cleanse and disinfect the body according to workplace policies and procedures and infection control practices.</w:t>
            </w:r>
          </w:p>
        </w:tc>
      </w:tr>
      <w:tr w:rsidTr="00201B1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D782F">
            <w:pPr>
              <w:pStyle w:val="List"/>
              <w:rPr>
                <w:lang w:val="en-NZ"/>
              </w:rPr>
            </w:pPr>
            <w:r w:rsidRPr="009D782F">
              <w:t>2.2</w:t>
            </w:r>
          </w:p>
        </w:tc>
        <w:tc>
          <w:tcPr>
            <w:tcW w:w="5777" w:type="dxa"/>
            <w:tcBorders>
              <w:top w:val="nil"/>
              <w:left w:val="nil"/>
              <w:bottom w:val="nil"/>
              <w:right w:val="nil"/>
            </w:tcBorders>
            <w:tcMar>
              <w:top w:w="0" w:type="dxa"/>
              <w:left w:w="62" w:type="dxa"/>
              <w:bottom w:w="0" w:type="dxa"/>
              <w:right w:w="62" w:type="dxa"/>
            </w:tcMar>
          </w:tcPr>
          <w:p w:rsidR="00000000" w:rsidP="009D782F">
            <w:pPr>
              <w:pStyle w:val="List"/>
              <w:rPr>
                <w:lang w:val="en-NZ"/>
              </w:rPr>
            </w:pPr>
            <w:r w:rsidRPr="009D782F">
              <w:t>Check deceased person's skin for skin slip and durability.</w:t>
            </w:r>
          </w:p>
        </w:tc>
      </w:tr>
      <w:tr w:rsidTr="00201B1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D782F">
            <w:pPr>
              <w:pStyle w:val="List"/>
              <w:rPr>
                <w:lang w:val="en-NZ"/>
              </w:rPr>
            </w:pPr>
            <w:r w:rsidRPr="009D782F">
              <w:t>2.3</w:t>
            </w:r>
          </w:p>
        </w:tc>
        <w:tc>
          <w:tcPr>
            <w:tcW w:w="5777" w:type="dxa"/>
            <w:tcBorders>
              <w:top w:val="nil"/>
              <w:left w:val="nil"/>
              <w:bottom w:val="nil"/>
              <w:right w:val="nil"/>
            </w:tcBorders>
            <w:tcMar>
              <w:top w:w="0" w:type="dxa"/>
              <w:left w:w="62" w:type="dxa"/>
              <w:bottom w:w="0" w:type="dxa"/>
              <w:right w:w="62" w:type="dxa"/>
            </w:tcMar>
          </w:tcPr>
          <w:p w:rsidR="00000000" w:rsidP="009D782F">
            <w:pPr>
              <w:pStyle w:val="List"/>
              <w:rPr>
                <w:lang w:val="en-NZ"/>
              </w:rPr>
            </w:pPr>
            <w:r w:rsidRPr="009D782F">
              <w:t>Identify exit points for the tissue gas.</w:t>
            </w:r>
          </w:p>
        </w:tc>
      </w:tr>
      <w:tr w:rsidTr="00201B1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D782F">
            <w:pPr>
              <w:pStyle w:val="List"/>
              <w:rPr>
                <w:lang w:val="en-NZ"/>
              </w:rPr>
            </w:pPr>
            <w:r w:rsidRPr="009D782F">
              <w:t>2.4</w:t>
            </w:r>
          </w:p>
        </w:tc>
        <w:tc>
          <w:tcPr>
            <w:tcW w:w="5777" w:type="dxa"/>
            <w:tcBorders>
              <w:top w:val="nil"/>
              <w:left w:val="nil"/>
              <w:bottom w:val="nil"/>
              <w:right w:val="nil"/>
            </w:tcBorders>
            <w:tcMar>
              <w:top w:w="0" w:type="dxa"/>
              <w:left w:w="62" w:type="dxa"/>
              <w:bottom w:w="0" w:type="dxa"/>
              <w:right w:w="62" w:type="dxa"/>
            </w:tcMar>
          </w:tcPr>
          <w:p w:rsidR="00000000" w:rsidP="009D782F">
            <w:pPr>
              <w:pStyle w:val="List"/>
              <w:rPr>
                <w:lang w:val="en-NZ"/>
              </w:rPr>
            </w:pPr>
            <w:r w:rsidRPr="009D782F">
              <w:t>Insert hypodermic needle into appropriate point to create a channelling effect toward the tissue gas.</w:t>
            </w:r>
          </w:p>
        </w:tc>
      </w:tr>
      <w:tr w:rsidTr="00201B1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D782F">
            <w:pPr>
              <w:pStyle w:val="List"/>
              <w:rPr>
                <w:lang w:val="en-NZ"/>
              </w:rPr>
            </w:pPr>
            <w:r w:rsidRPr="009D782F">
              <w:t>2.5</w:t>
            </w:r>
          </w:p>
        </w:tc>
        <w:tc>
          <w:tcPr>
            <w:tcW w:w="5777" w:type="dxa"/>
            <w:tcBorders>
              <w:top w:val="nil"/>
              <w:left w:val="nil"/>
              <w:bottom w:val="nil"/>
              <w:right w:val="nil"/>
            </w:tcBorders>
            <w:tcMar>
              <w:top w:w="0" w:type="dxa"/>
              <w:left w:w="62" w:type="dxa"/>
              <w:bottom w:w="0" w:type="dxa"/>
              <w:right w:w="62" w:type="dxa"/>
            </w:tcMar>
          </w:tcPr>
          <w:p w:rsidR="00000000" w:rsidP="009D782F">
            <w:pPr>
              <w:pStyle w:val="List"/>
              <w:rPr>
                <w:lang w:val="en-NZ"/>
              </w:rPr>
            </w:pPr>
            <w:r w:rsidRPr="009D782F">
              <w:t>Move gas in direction of hypodermic holes to facilitate its expulsion from the deceased person's body.</w:t>
            </w:r>
          </w:p>
        </w:tc>
      </w:tr>
      <w:tr w:rsidTr="00201B1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D782F">
            <w:pPr>
              <w:pStyle w:val="List"/>
              <w:rPr>
                <w:lang w:val="en-NZ"/>
              </w:rPr>
            </w:pPr>
            <w:r w:rsidRPr="009D782F">
              <w:t>2.6</w:t>
            </w:r>
          </w:p>
        </w:tc>
        <w:tc>
          <w:tcPr>
            <w:tcW w:w="5777" w:type="dxa"/>
            <w:tcBorders>
              <w:top w:val="nil"/>
              <w:left w:val="nil"/>
              <w:bottom w:val="nil"/>
              <w:right w:val="nil"/>
            </w:tcBorders>
            <w:tcMar>
              <w:top w:w="0" w:type="dxa"/>
              <w:left w:w="62" w:type="dxa"/>
              <w:bottom w:w="0" w:type="dxa"/>
              <w:right w:w="62" w:type="dxa"/>
            </w:tcMar>
          </w:tcPr>
          <w:p w:rsidR="00000000" w:rsidP="009D782F">
            <w:pPr>
              <w:pStyle w:val="List"/>
              <w:rPr>
                <w:lang w:val="en-NZ"/>
              </w:rPr>
            </w:pPr>
            <w:r w:rsidRPr="009D782F">
              <w:t>Apply cauterising agent as required.</w:t>
            </w:r>
          </w:p>
        </w:tc>
      </w:tr>
      <w:tr w:rsidTr="00201B1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D782F">
            <w:pPr>
              <w:pStyle w:val="List"/>
              <w:rPr>
                <w:lang w:val="en-NZ"/>
              </w:rPr>
            </w:pPr>
            <w:r w:rsidRPr="009D782F">
              <w:t>2.7</w:t>
            </w:r>
          </w:p>
        </w:tc>
        <w:tc>
          <w:tcPr>
            <w:tcW w:w="5777" w:type="dxa"/>
            <w:tcBorders>
              <w:top w:val="nil"/>
              <w:left w:val="nil"/>
              <w:bottom w:val="nil"/>
              <w:right w:val="nil"/>
            </w:tcBorders>
            <w:tcMar>
              <w:top w:w="0" w:type="dxa"/>
              <w:left w:w="62" w:type="dxa"/>
              <w:bottom w:w="0" w:type="dxa"/>
              <w:right w:w="62" w:type="dxa"/>
            </w:tcMar>
          </w:tcPr>
          <w:p w:rsidR="00000000" w:rsidP="009D782F">
            <w:pPr>
              <w:pStyle w:val="List"/>
              <w:rPr>
                <w:lang w:val="en-NZ"/>
              </w:rPr>
            </w:pPr>
            <w:r w:rsidRPr="009D782F">
              <w:t xml:space="preserve">Identify and manage </w:t>
            </w:r>
            <w:r w:rsidRPr="009D782F">
              <w:rPr>
                <w:rStyle w:val="BoldandItalics"/>
              </w:rPr>
              <w:t>hazards</w:t>
            </w:r>
            <w:r w:rsidRPr="009D782F">
              <w:t xml:space="preserve">, </w:t>
            </w:r>
            <w:r w:rsidRPr="009D782F">
              <w:rPr>
                <w:rStyle w:val="BoldandItalics"/>
              </w:rPr>
              <w:t>complications and problems</w:t>
            </w:r>
            <w:r w:rsidRPr="009D782F">
              <w:t xml:space="preserve"> according to workplace policies and procedures.</w:t>
            </w:r>
          </w:p>
        </w:tc>
      </w:tr>
      <w:tr w:rsidTr="00201B1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D782F">
            <w:pPr>
              <w:pStyle w:val="BodyText"/>
              <w:rPr>
                <w:lang w:val="en-NZ"/>
              </w:rPr>
            </w:pPr>
          </w:p>
        </w:tc>
      </w:tr>
      <w:tr w:rsidTr="00201B1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D782F">
            <w:pPr>
              <w:pStyle w:val="List"/>
              <w:rPr>
                <w:lang w:val="en-NZ"/>
              </w:rPr>
            </w:pPr>
            <w:r w:rsidRPr="009D782F">
              <w:t>3</w:t>
            </w:r>
          </w:p>
        </w:tc>
        <w:tc>
          <w:tcPr>
            <w:tcW w:w="2410" w:type="dxa"/>
            <w:vMerge w:val="restart"/>
            <w:tcBorders>
              <w:top w:val="nil"/>
              <w:left w:val="nil"/>
              <w:bottom w:val="nil"/>
              <w:right w:val="nil"/>
            </w:tcBorders>
            <w:tcMar>
              <w:top w:w="0" w:type="dxa"/>
              <w:left w:w="62" w:type="dxa"/>
              <w:bottom w:w="0" w:type="dxa"/>
              <w:right w:w="62" w:type="dxa"/>
            </w:tcMar>
          </w:tcPr>
          <w:p w:rsidR="00000000" w:rsidP="009D782F">
            <w:pPr>
              <w:pStyle w:val="List"/>
              <w:rPr>
                <w:lang w:val="en-NZ"/>
              </w:rPr>
            </w:pPr>
            <w:r w:rsidRPr="009D782F">
              <w:t>Complete documentation and clean up.</w:t>
            </w:r>
          </w:p>
        </w:tc>
        <w:tc>
          <w:tcPr>
            <w:tcW w:w="567" w:type="dxa"/>
            <w:tcBorders>
              <w:top w:val="nil"/>
              <w:left w:val="nil"/>
              <w:bottom w:val="nil"/>
              <w:right w:val="nil"/>
            </w:tcBorders>
            <w:tcMar>
              <w:top w:w="0" w:type="dxa"/>
              <w:left w:w="62" w:type="dxa"/>
              <w:bottom w:w="0" w:type="dxa"/>
              <w:right w:w="62" w:type="dxa"/>
            </w:tcMar>
          </w:tcPr>
          <w:p w:rsidR="00000000" w:rsidP="009D782F">
            <w:pPr>
              <w:pStyle w:val="List"/>
              <w:rPr>
                <w:lang w:val="en-NZ"/>
              </w:rPr>
            </w:pPr>
            <w:r w:rsidRPr="009D782F">
              <w:t>3.1</w:t>
            </w:r>
          </w:p>
        </w:tc>
        <w:tc>
          <w:tcPr>
            <w:tcW w:w="5777" w:type="dxa"/>
            <w:tcBorders>
              <w:top w:val="nil"/>
              <w:left w:val="nil"/>
              <w:bottom w:val="nil"/>
              <w:right w:val="nil"/>
            </w:tcBorders>
            <w:tcMar>
              <w:top w:w="0" w:type="dxa"/>
              <w:left w:w="62" w:type="dxa"/>
              <w:bottom w:w="0" w:type="dxa"/>
              <w:right w:w="62" w:type="dxa"/>
            </w:tcMar>
          </w:tcPr>
          <w:p w:rsidR="00000000" w:rsidP="009D782F">
            <w:pPr>
              <w:pStyle w:val="List"/>
              <w:rPr>
                <w:lang w:val="en-NZ"/>
              </w:rPr>
            </w:pPr>
            <w:r w:rsidRPr="009D782F">
              <w:t xml:space="preserve">Complete </w:t>
            </w:r>
            <w:r w:rsidRPr="009D782F">
              <w:rPr>
                <w:rStyle w:val="BoldandItalics"/>
              </w:rPr>
              <w:t>case analysis report</w:t>
            </w:r>
            <w:r w:rsidRPr="009D782F">
              <w:t xml:space="preserve"> according to workplace policies and procedures.</w:t>
            </w:r>
          </w:p>
        </w:tc>
      </w:tr>
      <w:tr w:rsidTr="00201B1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D782F">
            <w:pPr>
              <w:pStyle w:val="List"/>
              <w:rPr>
                <w:lang w:val="en-NZ"/>
              </w:rPr>
            </w:pPr>
            <w:r w:rsidRPr="009D782F">
              <w:t>3.2</w:t>
            </w:r>
          </w:p>
        </w:tc>
        <w:tc>
          <w:tcPr>
            <w:tcW w:w="5777" w:type="dxa"/>
            <w:tcBorders>
              <w:top w:val="nil"/>
              <w:left w:val="nil"/>
              <w:bottom w:val="nil"/>
              <w:right w:val="nil"/>
            </w:tcBorders>
            <w:tcMar>
              <w:top w:w="0" w:type="dxa"/>
              <w:left w:w="62" w:type="dxa"/>
              <w:bottom w:w="0" w:type="dxa"/>
              <w:right w:w="62" w:type="dxa"/>
            </w:tcMar>
          </w:tcPr>
          <w:p w:rsidR="00000000" w:rsidP="009D782F">
            <w:pPr>
              <w:pStyle w:val="List"/>
              <w:rPr>
                <w:lang w:val="en-NZ"/>
              </w:rPr>
            </w:pPr>
            <w:r w:rsidRPr="009D782F">
              <w:t>Clean, disinfect or sterilise instruments and equipment according to workplace policies and procedures, and relevant legislation.</w:t>
            </w:r>
          </w:p>
        </w:tc>
      </w:tr>
      <w:tr w:rsidTr="00201B1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D782F">
            <w:pPr>
              <w:pStyle w:val="List"/>
              <w:rPr>
                <w:lang w:val="en-NZ"/>
              </w:rPr>
            </w:pPr>
            <w:r w:rsidRPr="009D782F">
              <w:t>3.3</w:t>
            </w:r>
          </w:p>
        </w:tc>
        <w:tc>
          <w:tcPr>
            <w:tcW w:w="5777" w:type="dxa"/>
            <w:tcBorders>
              <w:top w:val="nil"/>
              <w:left w:val="nil"/>
              <w:bottom w:val="nil"/>
              <w:right w:val="nil"/>
            </w:tcBorders>
            <w:tcMar>
              <w:top w:w="0" w:type="dxa"/>
              <w:left w:w="62" w:type="dxa"/>
              <w:bottom w:w="0" w:type="dxa"/>
              <w:right w:w="62" w:type="dxa"/>
            </w:tcMar>
          </w:tcPr>
          <w:p w:rsidR="00000000" w:rsidP="009D782F">
            <w:pPr>
              <w:pStyle w:val="List"/>
              <w:rPr>
                <w:lang w:val="en-NZ"/>
              </w:rPr>
            </w:pPr>
            <w:r w:rsidRPr="009D782F">
              <w:t>Dispose of waste materials according to workplace policies and procedures, and relevant legislation.</w:t>
            </w:r>
          </w:p>
        </w:tc>
      </w:tr>
      <w:tr w:rsidTr="00201B1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D782F">
            <w:pPr>
              <w:pStyle w:val="List"/>
              <w:rPr>
                <w:lang w:val="en-NZ"/>
              </w:rPr>
            </w:pPr>
            <w:r w:rsidRPr="009D782F">
              <w:t>3.4</w:t>
            </w:r>
          </w:p>
        </w:tc>
        <w:tc>
          <w:tcPr>
            <w:tcW w:w="5777" w:type="dxa"/>
            <w:tcBorders>
              <w:top w:val="nil"/>
              <w:left w:val="nil"/>
              <w:bottom w:val="nil"/>
              <w:right w:val="nil"/>
            </w:tcBorders>
            <w:tcMar>
              <w:top w:w="0" w:type="dxa"/>
              <w:left w:w="62" w:type="dxa"/>
              <w:bottom w:w="0" w:type="dxa"/>
              <w:right w:w="62" w:type="dxa"/>
            </w:tcMar>
          </w:tcPr>
          <w:p w:rsidR="00000000" w:rsidP="009D782F">
            <w:pPr>
              <w:pStyle w:val="List"/>
              <w:rPr>
                <w:lang w:val="en-NZ"/>
              </w:rPr>
            </w:pPr>
            <w:r w:rsidRPr="009D782F">
              <w:t>Store instruments and equipment according to workplace policies and procedures and report faults.</w:t>
            </w:r>
          </w:p>
        </w:tc>
      </w:tr>
      <w:tr w:rsidTr="00201B1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D782F">
            <w:pPr>
              <w:pStyle w:val="List"/>
              <w:rPr>
                <w:lang w:val="en-NZ"/>
              </w:rPr>
            </w:pPr>
            <w:r w:rsidRPr="009D782F">
              <w:t>3.5</w:t>
            </w:r>
          </w:p>
        </w:tc>
        <w:tc>
          <w:tcPr>
            <w:tcW w:w="5777" w:type="dxa"/>
            <w:tcBorders>
              <w:top w:val="nil"/>
              <w:left w:val="nil"/>
              <w:bottom w:val="nil"/>
              <w:right w:val="nil"/>
            </w:tcBorders>
            <w:tcMar>
              <w:top w:w="0" w:type="dxa"/>
              <w:left w:w="62" w:type="dxa"/>
              <w:bottom w:w="0" w:type="dxa"/>
              <w:right w:w="62" w:type="dxa"/>
            </w:tcMar>
          </w:tcPr>
          <w:p w:rsidR="00000000" w:rsidRPr="009D782F" w:rsidP="009D782F">
            <w:pPr>
              <w:pStyle w:val="List"/>
            </w:pPr>
            <w:r w:rsidRPr="009D782F">
              <w:t>Clean and disinfect mortuary area according to workplace policies and procedures, and relevant legislation.</w:t>
            </w:r>
          </w:p>
        </w:tc>
      </w:tr>
    </w:tbl>
    <w:p w:rsidR="00000000" w:rsidRPr="009D782F" w:rsidP="009D782F">
      <w:pPr>
        <w:pStyle w:val="BodyText"/>
      </w:pPr>
    </w:p>
    <w:p w:rsidR="00000000" w:rsidRPr="009D782F" w:rsidP="009D782F">
      <w:pPr>
        <w:pStyle w:val="AllowPageBreak"/>
      </w:pPr>
    </w:p>
    <w:p w:rsidR="00000000" w:rsidRPr="009D782F" w:rsidP="009D782F">
      <w:pPr>
        <w:pStyle w:val="Heading1"/>
      </w:pPr>
      <w:bookmarkStart w:id="9" w:name="O_137123"/>
      <w:bookmarkEnd w:id="9"/>
      <w:r w:rsidRPr="009D782F">
        <w:t>Required Skills and Know</w:t>
      </w:r>
      <w:r w:rsidRPr="009D782F">
        <w:t>ledge</w:t>
      </w:r>
    </w:p>
    <w:tbl>
      <w:tblPr>
        <w:tblW w:w="0" w:type="auto"/>
        <w:tblLayout w:type="fixed"/>
        <w:tblCellMar>
          <w:left w:w="62" w:type="dxa"/>
          <w:right w:w="62" w:type="dxa"/>
        </w:tblCellMar>
        <w:tblLook w:val="0000"/>
      </w:tblPr>
      <w:tblGrid>
        <w:gridCol w:w="9180"/>
      </w:tblGrid>
      <w:tr w:rsidTr="00201B1A">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9D782F">
            <w:pPr>
              <w:pStyle w:val="BodyText"/>
              <w:rPr>
                <w:lang w:val="en-NZ"/>
              </w:rPr>
            </w:pPr>
            <w:r w:rsidRPr="009D782F">
              <w:rPr>
                <w:rStyle w:val="SpecialBold"/>
              </w:rPr>
              <w:t>REQUIRED SKILLS AND KNOWLEDGE</w:t>
            </w:r>
          </w:p>
        </w:tc>
      </w:tr>
      <w:tr w:rsidTr="00201B1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D782F">
            <w:pPr>
              <w:pStyle w:val="BodyText"/>
              <w:rPr>
                <w:lang w:val="en-NZ"/>
              </w:rPr>
            </w:pPr>
            <w:r w:rsidRPr="009D782F">
              <w:t>This section describes the skills and knowledge required for this unit.</w:t>
            </w:r>
          </w:p>
        </w:tc>
      </w:tr>
      <w:tr w:rsidTr="00201B1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D782F">
            <w:pPr>
              <w:pStyle w:val="BodyText"/>
              <w:rPr>
                <w:lang w:val="en-NZ"/>
              </w:rPr>
            </w:pPr>
          </w:p>
        </w:tc>
      </w:tr>
      <w:tr w:rsidTr="00201B1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D782F" w:rsidP="009D782F">
            <w:pPr>
              <w:pStyle w:val="BodyText"/>
            </w:pPr>
            <w:r w:rsidRPr="009D782F">
              <w:rPr>
                <w:rStyle w:val="SpecialBold"/>
              </w:rPr>
              <w:t>Required skills</w:t>
            </w:r>
            <w:r w:rsidRPr="009D782F">
              <w:t xml:space="preserve"> </w:t>
            </w:r>
          </w:p>
          <w:p w:rsidR="00000000" w:rsidRPr="009D782F" w:rsidP="009D782F">
            <w:pPr>
              <w:pStyle w:val="ListBullet"/>
            </w:pPr>
            <w:r w:rsidRPr="009D782F">
              <w:t xml:space="preserve">problem-solving skills to identify and evaluate effectiveness of tissue gas treatment </w:t>
            </w:r>
            <w:r w:rsidRPr="009D782F">
              <w:t>and take corrective action where required</w:t>
            </w:r>
          </w:p>
          <w:p w:rsidR="00000000" w:rsidRPr="009D782F" w:rsidP="009D782F">
            <w:pPr>
              <w:pStyle w:val="ListBullet"/>
            </w:pPr>
            <w:r w:rsidRPr="009D782F">
              <w:t xml:space="preserve">literacy and numeracy skills to complete case analysis report </w:t>
            </w:r>
          </w:p>
          <w:p w:rsidR="00000000" w:rsidRPr="009D782F" w:rsidP="009D782F">
            <w:pPr>
              <w:pStyle w:val="ListBullet"/>
            </w:pPr>
            <w:r w:rsidRPr="009D782F">
              <w:t>planning and organisational skills to conduct all procedures according to pre-embalming case analyses</w:t>
            </w:r>
          </w:p>
          <w:p w:rsidR="00000000" w:rsidP="009D782F">
            <w:pPr>
              <w:pStyle w:val="ListBullet"/>
              <w:rPr>
                <w:lang w:val="en-NZ"/>
              </w:rPr>
            </w:pPr>
            <w:r w:rsidRPr="009D782F">
              <w:t>self-management skills to monitor own response to</w:t>
            </w:r>
            <w:r w:rsidRPr="009D782F">
              <w:t xml:space="preserve"> dealing with deceased bodies and take corrective action.</w:t>
            </w:r>
          </w:p>
        </w:tc>
      </w:tr>
      <w:tr w:rsidTr="00201B1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D782F">
            <w:pPr>
              <w:pStyle w:val="BodyText"/>
              <w:rPr>
                <w:lang w:val="en-NZ"/>
              </w:rPr>
            </w:pPr>
          </w:p>
        </w:tc>
      </w:tr>
      <w:tr w:rsidTr="00201B1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D782F" w:rsidP="009D782F">
            <w:pPr>
              <w:pStyle w:val="BodyText"/>
            </w:pPr>
            <w:r w:rsidRPr="009D782F">
              <w:rPr>
                <w:rStyle w:val="SpecialBold"/>
              </w:rPr>
              <w:t>Required knowledge</w:t>
            </w:r>
          </w:p>
          <w:p w:rsidR="00000000" w:rsidRPr="009D782F" w:rsidP="009D782F">
            <w:pPr>
              <w:pStyle w:val="ListBullet"/>
            </w:pPr>
            <w:r w:rsidRPr="009D782F">
              <w:t>infection control practices and procedures</w:t>
            </w:r>
          </w:p>
          <w:p w:rsidR="00000000" w:rsidRPr="009D782F" w:rsidP="009D782F">
            <w:pPr>
              <w:pStyle w:val="ListBullet"/>
            </w:pPr>
            <w:r w:rsidRPr="009D782F">
              <w:t>relevant workplace policies and procedures</w:t>
            </w:r>
          </w:p>
          <w:p w:rsidR="00000000" w:rsidRPr="009D782F" w:rsidP="009D782F">
            <w:pPr>
              <w:pStyle w:val="ListBullet"/>
            </w:pPr>
            <w:r w:rsidRPr="009D782F">
              <w:t>anatomy, physiology and post-mortem changes</w:t>
            </w:r>
          </w:p>
          <w:p w:rsidR="00000000" w:rsidRPr="009D782F" w:rsidP="009D782F">
            <w:pPr>
              <w:pStyle w:val="ListBullet"/>
            </w:pPr>
            <w:r w:rsidRPr="009D782F">
              <w:t>hypodermic insertion procedures</w:t>
            </w:r>
          </w:p>
          <w:p w:rsidR="00000000" w:rsidRPr="009D782F" w:rsidP="009D782F">
            <w:pPr>
              <w:pStyle w:val="ListBullet"/>
            </w:pPr>
            <w:r w:rsidRPr="009D782F">
              <w:t>properties of cauterising agents</w:t>
            </w:r>
          </w:p>
          <w:p w:rsidR="00000000" w:rsidRPr="009D782F" w:rsidP="009D782F">
            <w:pPr>
              <w:pStyle w:val="ListBullet"/>
            </w:pPr>
            <w:r w:rsidRPr="009D782F">
              <w:t>body examination techniques</w:t>
            </w:r>
          </w:p>
          <w:p w:rsidR="00000000" w:rsidRPr="009D782F" w:rsidP="009D782F">
            <w:pPr>
              <w:pStyle w:val="ListBullet"/>
            </w:pPr>
            <w:r w:rsidRPr="009D782F">
              <w:t>mortuary equipment, instruments and materials</w:t>
            </w:r>
          </w:p>
          <w:p w:rsidR="00000000" w:rsidRPr="009D782F" w:rsidP="009D782F">
            <w:pPr>
              <w:pStyle w:val="ListBullet"/>
            </w:pPr>
            <w:r w:rsidRPr="009D782F">
              <w:t>funeral services industry parameters and protocols for dealing with the deceased</w:t>
            </w:r>
          </w:p>
          <w:p w:rsidR="00000000" w:rsidRPr="009D782F" w:rsidP="009D782F">
            <w:pPr>
              <w:pStyle w:val="ListBullet"/>
            </w:pPr>
            <w:r w:rsidRPr="009D782F">
              <w:t>broad working knowledge of relevant federal, state or territory, and</w:t>
            </w:r>
            <w:r w:rsidRPr="009D782F">
              <w:t xml:space="preserve"> local government legislation and regulations relating to OHS, infection control and handling human remains.</w:t>
            </w:r>
          </w:p>
        </w:tc>
      </w:tr>
    </w:tbl>
    <w:p w:rsidR="00201B1A" w:rsidP="009D782F">
      <w:pPr>
        <w:pStyle w:val="BodyText"/>
      </w:pPr>
    </w:p>
    <w:p w:rsidR="00201B1A" w:rsidP="009D782F">
      <w:pPr>
        <w:pStyle w:val="BodyText"/>
      </w:pPr>
    </w:p>
    <w:p w:rsidR="00000000" w:rsidRPr="009D782F" w:rsidP="009D782F">
      <w:pPr>
        <w:pStyle w:val="Heading1"/>
      </w:pPr>
      <w:bookmarkStart w:id="10" w:name="O_137124"/>
      <w:bookmarkEnd w:id="10"/>
      <w:r w:rsidRPr="009D782F">
        <w:t>Evidence Guide</w:t>
      </w:r>
    </w:p>
    <w:tbl>
      <w:tblPr>
        <w:tblW w:w="0" w:type="auto"/>
        <w:tblLayout w:type="fixed"/>
        <w:tblCellMar>
          <w:left w:w="62" w:type="dxa"/>
          <w:right w:w="62" w:type="dxa"/>
        </w:tblCellMar>
        <w:tblLook w:val="0000"/>
      </w:tblPr>
      <w:tblGrid>
        <w:gridCol w:w="3345"/>
        <w:gridCol w:w="5835"/>
      </w:tblGrid>
      <w:tr w:rsidTr="00201B1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D782F">
            <w:pPr>
              <w:pStyle w:val="BodyText"/>
              <w:rPr>
                <w:lang w:val="en-NZ"/>
              </w:rPr>
            </w:pPr>
            <w:r w:rsidRPr="009D782F">
              <w:rPr>
                <w:rStyle w:val="SpecialBold"/>
              </w:rPr>
              <w:t>EVIDENCE GUIDE</w:t>
            </w:r>
          </w:p>
        </w:tc>
      </w:tr>
      <w:tr w:rsidTr="00201B1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D782F">
            <w:pPr>
              <w:pStyle w:val="BodyText"/>
              <w:rPr>
                <w:lang w:val="en-NZ"/>
              </w:rPr>
            </w:pPr>
            <w:r w:rsidRPr="009D782F">
              <w:t>The evidence guide provides advice on assessment and must be read in conjunction with the performance criteria, required skills and knowledge, range statement and the Assessment Guidelines for the Training Package.</w:t>
            </w:r>
          </w:p>
        </w:tc>
      </w:tr>
      <w:tr w:rsidTr="00201B1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01B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782F">
            <w:pPr>
              <w:pStyle w:val="BodyText"/>
              <w:rPr>
                <w:lang w:val="en-NZ"/>
              </w:rPr>
            </w:pPr>
            <w:r w:rsidRPr="009D782F">
              <w:rPr>
                <w:rStyle w:val="SpecialBold"/>
              </w:rPr>
              <w:t xml:space="preserve">Critical aspects for assessment and </w:t>
            </w:r>
            <w:r w:rsidRPr="009D782F">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9D782F" w:rsidP="009D782F">
            <w:pPr>
              <w:pStyle w:val="BodyText"/>
            </w:pPr>
            <w:r w:rsidRPr="009D782F">
              <w:t>Evidence of the following is essential:</w:t>
            </w:r>
          </w:p>
          <w:p w:rsidR="00000000" w:rsidRPr="009D782F" w:rsidP="009D782F">
            <w:pPr>
              <w:pStyle w:val="ListBullet"/>
            </w:pPr>
            <w:r w:rsidRPr="009D782F">
              <w:t xml:space="preserve">ability to identify treatment requirements through a pre-embalming case analysis </w:t>
            </w:r>
            <w:r w:rsidRPr="009D782F">
              <w:t>and to perform tissue gas treatments using correct techniques and following OHS and infection control practices</w:t>
            </w:r>
          </w:p>
          <w:p w:rsidR="00000000" w:rsidRPr="009D782F" w:rsidP="009D782F">
            <w:pPr>
              <w:pStyle w:val="ListBullet"/>
            </w:pPr>
            <w:r w:rsidRPr="009D782F">
              <w:t xml:space="preserve">ability to prepare mortuary area and select and use the required instruments and equipment </w:t>
            </w:r>
          </w:p>
          <w:p w:rsidR="00000000" w:rsidRPr="009D782F" w:rsidP="009D782F">
            <w:pPr>
              <w:pStyle w:val="ListBullet"/>
            </w:pPr>
            <w:r w:rsidRPr="009D782F">
              <w:t>the cleaning, disinfecting and sterilising of the mo</w:t>
            </w:r>
            <w:r w:rsidRPr="009D782F">
              <w:t>rtuary area, instruments and equipment at conclusion of the treatment</w:t>
            </w:r>
          </w:p>
          <w:p w:rsidR="00000000" w:rsidRPr="009D782F" w:rsidP="009D782F">
            <w:pPr>
              <w:pStyle w:val="ListBullet"/>
            </w:pPr>
            <w:r w:rsidRPr="009D782F">
              <w:t>completion of a case analysis report</w:t>
            </w:r>
          </w:p>
          <w:p w:rsidR="00000000" w:rsidRPr="009D782F" w:rsidP="009D782F">
            <w:pPr>
              <w:pStyle w:val="ListBullet"/>
            </w:pPr>
            <w:r w:rsidRPr="009D782F">
              <w:t>knowledge of infection control practices</w:t>
            </w:r>
          </w:p>
          <w:p w:rsidR="00000000" w:rsidP="009D782F">
            <w:pPr>
              <w:pStyle w:val="ListBullet"/>
              <w:rPr>
                <w:lang w:val="en-NZ"/>
              </w:rPr>
            </w:pPr>
            <w:r w:rsidRPr="009D782F">
              <w:t>treating tissue gas on multiple occasions to ensure consistency of performance and ability to respond to dif</w:t>
            </w:r>
            <w:r w:rsidRPr="009D782F">
              <w:t>ferent situations.</w:t>
            </w:r>
          </w:p>
        </w:tc>
      </w:tr>
      <w:tr w:rsidTr="00201B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D782F">
            <w:pPr>
              <w:pStyle w:val="BodyText"/>
              <w:rPr>
                <w:lang w:val="en-NZ"/>
              </w:rPr>
            </w:pPr>
          </w:p>
        </w:tc>
      </w:tr>
      <w:tr w:rsidTr="00201B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782F">
            <w:pPr>
              <w:pStyle w:val="BodyText"/>
              <w:rPr>
                <w:lang w:val="en-NZ"/>
              </w:rPr>
            </w:pPr>
            <w:r w:rsidRPr="009D782F">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9D782F" w:rsidP="009D782F">
            <w:pPr>
              <w:pStyle w:val="BodyText"/>
            </w:pPr>
            <w:r w:rsidRPr="009D782F">
              <w:t>Assessment must ensure:</w:t>
            </w:r>
          </w:p>
          <w:p w:rsidR="00000000" w:rsidRPr="009D782F" w:rsidP="009D782F">
            <w:pPr>
              <w:pStyle w:val="ListBullet"/>
            </w:pPr>
            <w:r w:rsidRPr="009D782F">
              <w:t>demonstration of skills in a mortuary facility where deceased bodies may be safely prepared and appropriate mortuary lighting, plumbing and ventilation require</w:t>
            </w:r>
            <w:r w:rsidRPr="009D782F">
              <w:t>ments can be monitored and maintained</w:t>
            </w:r>
          </w:p>
          <w:p w:rsidR="00000000" w:rsidRPr="009D782F" w:rsidP="009D782F">
            <w:pPr>
              <w:pStyle w:val="ListBullet"/>
            </w:pPr>
            <w:r w:rsidRPr="009D782F">
              <w:t>access to embalming equipment, instruments and chemicals</w:t>
            </w:r>
          </w:p>
          <w:p w:rsidR="00000000" w:rsidRPr="009D782F" w:rsidP="009D782F">
            <w:pPr>
              <w:pStyle w:val="ListBullet"/>
            </w:pPr>
            <w:r w:rsidRPr="009D782F">
              <w:t>access to deceased bodies requiring tissue gas treatment, including autopsied cases</w:t>
            </w:r>
          </w:p>
          <w:p w:rsidR="00000000" w:rsidP="009D782F">
            <w:pPr>
              <w:pStyle w:val="ListBullet"/>
              <w:rPr>
                <w:lang w:val="en-NZ"/>
              </w:rPr>
            </w:pPr>
            <w:r w:rsidRPr="009D782F">
              <w:t xml:space="preserve">access to personal protective equipment. </w:t>
            </w:r>
          </w:p>
        </w:tc>
      </w:tr>
      <w:tr w:rsidTr="00201B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D782F">
            <w:pPr>
              <w:pStyle w:val="BodyText"/>
              <w:rPr>
                <w:lang w:val="en-NZ"/>
              </w:rPr>
            </w:pPr>
          </w:p>
        </w:tc>
      </w:tr>
      <w:tr w:rsidTr="00201B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782F">
            <w:pPr>
              <w:pStyle w:val="BodyText"/>
              <w:rPr>
                <w:lang w:val="en-NZ"/>
              </w:rPr>
            </w:pPr>
            <w:r w:rsidRPr="009D782F">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9D782F" w:rsidP="009D782F">
            <w:pPr>
              <w:pStyle w:val="BodyText"/>
            </w:pPr>
            <w:r w:rsidRPr="009D782F">
              <w:t xml:space="preserve">A range of assessment methods should be used to assess practical skills and knowledge. The following examples are appropriate for this unit: </w:t>
            </w:r>
          </w:p>
          <w:p w:rsidR="00000000" w:rsidRPr="009D782F" w:rsidP="009D782F">
            <w:pPr>
              <w:pStyle w:val="ListBullet"/>
            </w:pPr>
            <w:r w:rsidRPr="009D782F">
              <w:t>observation of candidate completing a range of tissue gas treatment procedures</w:t>
            </w:r>
          </w:p>
          <w:p w:rsidR="00000000" w:rsidRPr="009D782F" w:rsidP="009D782F">
            <w:pPr>
              <w:pStyle w:val="ListBullet"/>
            </w:pPr>
            <w:r w:rsidRPr="009D782F">
              <w:t>written or verbal questioning to a</w:t>
            </w:r>
            <w:r w:rsidRPr="009D782F">
              <w:t xml:space="preserve">ssess knowledge and understanding of all OHS and infection control practices and procedures </w:t>
            </w:r>
          </w:p>
          <w:p w:rsidR="00000000" w:rsidRPr="009D782F" w:rsidP="009D782F">
            <w:pPr>
              <w:pStyle w:val="ListBullet"/>
            </w:pPr>
            <w:r w:rsidRPr="009D782F">
              <w:t>review of portfolios of evidence and third-party workplace reports of on-the-job performance by the candidate.</w:t>
            </w:r>
          </w:p>
          <w:p w:rsidR="00000000" w:rsidRPr="009D782F" w:rsidP="009D782F">
            <w:pPr>
              <w:pStyle w:val="BodyText"/>
            </w:pPr>
            <w:r w:rsidRPr="009D782F">
              <w:t>Holistic assessment with other units relevant to the</w:t>
            </w:r>
            <w:r w:rsidRPr="009D782F">
              <w:t xml:space="preserve"> industry sector, workplace and job role is recommended, for example:</w:t>
            </w:r>
          </w:p>
          <w:p w:rsidR="00000000" w:rsidP="009D782F">
            <w:pPr>
              <w:pStyle w:val="ListBullet"/>
              <w:rPr>
                <w:lang w:val="en-NZ"/>
              </w:rPr>
            </w:pPr>
            <w:r w:rsidRPr="009D782F">
              <w:t>SIFMWK013A Determine embalming requirements.</w:t>
            </w:r>
          </w:p>
        </w:tc>
      </w:tr>
      <w:tr w:rsidTr="00201B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9D782F" w:rsidP="009D782F">
            <w:pPr>
              <w:pStyle w:val="BodyText"/>
            </w:pPr>
            <w:r w:rsidRPr="009D782F">
              <w:t>Employability skills embedded in this unit should be assessed holistically with other relevant units that make up the skill set or qualifi</w:t>
            </w:r>
            <w:r w:rsidRPr="009D782F">
              <w:t>cation and in the context of the job role.</w:t>
            </w:r>
          </w:p>
        </w:tc>
      </w:tr>
    </w:tbl>
    <w:p w:rsidR="00201B1A" w:rsidP="009D782F">
      <w:pPr>
        <w:pStyle w:val="BodyText"/>
      </w:pPr>
    </w:p>
    <w:p w:rsidR="00201B1A" w:rsidP="009D782F">
      <w:pPr>
        <w:pStyle w:val="BodyText"/>
      </w:pPr>
    </w:p>
    <w:p w:rsidR="00000000" w:rsidRPr="009D782F" w:rsidP="009D782F">
      <w:pPr>
        <w:pStyle w:val="Heading1"/>
      </w:pPr>
      <w:bookmarkStart w:id="11" w:name="O_137125"/>
      <w:bookmarkEnd w:id="11"/>
      <w:r w:rsidRPr="009D782F">
        <w:t>Range Statement</w:t>
      </w:r>
    </w:p>
    <w:tbl>
      <w:tblPr>
        <w:tblW w:w="0" w:type="auto"/>
        <w:tblLayout w:type="fixed"/>
        <w:tblCellMar>
          <w:left w:w="62" w:type="dxa"/>
          <w:right w:w="62" w:type="dxa"/>
        </w:tblCellMar>
        <w:tblLook w:val="0000"/>
      </w:tblPr>
      <w:tblGrid>
        <w:gridCol w:w="3345"/>
        <w:gridCol w:w="5835"/>
      </w:tblGrid>
      <w:tr w:rsidTr="00201B1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D782F">
            <w:pPr>
              <w:pStyle w:val="BodyText"/>
              <w:rPr>
                <w:lang w:val="en-NZ"/>
              </w:rPr>
            </w:pPr>
            <w:r w:rsidRPr="009D782F">
              <w:rPr>
                <w:rStyle w:val="SpecialBold"/>
              </w:rPr>
              <w:t>RANGE STATEMENT</w:t>
            </w:r>
          </w:p>
        </w:tc>
      </w:tr>
      <w:tr w:rsidTr="00201B1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D782F">
            <w:pPr>
              <w:pStyle w:val="BodyText"/>
              <w:rPr>
                <w:lang w:val="en-NZ"/>
              </w:rPr>
            </w:pPr>
            <w:r w:rsidRPr="009D782F">
              <w:t xml:space="preserve">The range statement relates to the unit of competency as a whole. It allows for different work environments and situations that may affect </w:t>
            </w:r>
            <w:r w:rsidRPr="009D782F">
              <w:t>performance. Bold italicised wording, if used in the performance criteria, is detailed below. Essential operating conditions that may be present with training and assessment (depending on the work situation, needs of the candidate, accessibility of the ite</w:t>
            </w:r>
            <w:r w:rsidRPr="009D782F">
              <w:t>m, and local industry and regional contexts) may also be included.</w:t>
            </w:r>
          </w:p>
        </w:tc>
      </w:tr>
      <w:tr w:rsidTr="00201B1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01B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782F">
            <w:pPr>
              <w:pStyle w:val="BodyText"/>
              <w:rPr>
                <w:lang w:val="en-NZ"/>
              </w:rPr>
            </w:pPr>
            <w:r w:rsidRPr="009D782F">
              <w:rPr>
                <w:rStyle w:val="BoldandItalics"/>
              </w:rPr>
              <w:t>Mortuary instruments and equipment</w:t>
            </w:r>
            <w:r w:rsidRPr="009D782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D782F" w:rsidP="009D782F">
            <w:pPr>
              <w:pStyle w:val="ListBullet"/>
            </w:pPr>
            <w:r w:rsidRPr="009D782F">
              <w:t>personal protective equipment</w:t>
            </w:r>
          </w:p>
          <w:p w:rsidR="00000000" w:rsidRPr="009D782F" w:rsidP="009D782F">
            <w:pPr>
              <w:pStyle w:val="ListBullet"/>
            </w:pPr>
            <w:r w:rsidRPr="009D782F">
              <w:t>cauterising agents</w:t>
            </w:r>
          </w:p>
          <w:p w:rsidR="00000000" w:rsidRPr="009D782F" w:rsidP="009D782F">
            <w:pPr>
              <w:pStyle w:val="ListBullet"/>
            </w:pPr>
            <w:r w:rsidRPr="009D782F">
              <w:t xml:space="preserve">sterilisation equipment </w:t>
            </w:r>
          </w:p>
          <w:p w:rsidR="00000000" w:rsidRPr="009D782F" w:rsidP="009D782F">
            <w:pPr>
              <w:pStyle w:val="ListBullet"/>
            </w:pPr>
            <w:r w:rsidRPr="009D782F">
              <w:t>sterilisation chemicals and solutions</w:t>
            </w:r>
          </w:p>
          <w:p w:rsidR="00000000" w:rsidRPr="009D782F" w:rsidP="009D782F">
            <w:pPr>
              <w:pStyle w:val="ListBullet"/>
            </w:pPr>
            <w:r w:rsidRPr="009D782F">
              <w:t>instruments and instrument tray</w:t>
            </w:r>
          </w:p>
          <w:p w:rsidR="00000000" w:rsidRPr="009D782F" w:rsidP="009D782F">
            <w:pPr>
              <w:pStyle w:val="ListBullet"/>
            </w:pPr>
            <w:r w:rsidRPr="009D782F">
              <w:t>dressing table</w:t>
            </w:r>
          </w:p>
          <w:p w:rsidR="00000000" w:rsidRPr="009D782F" w:rsidP="009D782F">
            <w:pPr>
              <w:pStyle w:val="ListBullet"/>
            </w:pPr>
            <w:r w:rsidRPr="009D782F">
              <w:t>disinfectant hand solution, paper towels and soap</w:t>
            </w:r>
          </w:p>
          <w:p w:rsidR="00000000" w:rsidRPr="009D782F" w:rsidP="009D782F">
            <w:pPr>
              <w:pStyle w:val="ListBullet"/>
            </w:pPr>
            <w:r w:rsidRPr="009D782F">
              <w:t>plastic laundry bags</w:t>
            </w:r>
          </w:p>
          <w:p w:rsidR="00000000" w:rsidRPr="009D782F" w:rsidP="009D782F">
            <w:pPr>
              <w:pStyle w:val="ListBullet"/>
            </w:pPr>
            <w:r w:rsidRPr="009D782F">
              <w:t>plastic infectious waste bags</w:t>
            </w:r>
          </w:p>
          <w:p w:rsidR="00000000" w:rsidRPr="009D782F" w:rsidP="009D782F">
            <w:pPr>
              <w:pStyle w:val="ListBullet"/>
            </w:pPr>
            <w:r w:rsidRPr="009D782F">
              <w:t>biomedical waste containers for infectious and radioactive human tissue</w:t>
            </w:r>
          </w:p>
          <w:p w:rsidR="00000000" w:rsidRPr="009D782F" w:rsidP="009D782F">
            <w:pPr>
              <w:pStyle w:val="ListBullet"/>
            </w:pPr>
            <w:r w:rsidRPr="009D782F">
              <w:t>pedestal lamps</w:t>
            </w:r>
          </w:p>
          <w:p w:rsidR="00000000" w:rsidRPr="009D782F" w:rsidP="009D782F">
            <w:pPr>
              <w:pStyle w:val="ListBullet"/>
            </w:pPr>
            <w:r w:rsidRPr="009D782F">
              <w:t>linen</w:t>
            </w:r>
          </w:p>
          <w:p w:rsidR="00000000" w:rsidRPr="009D782F" w:rsidP="009D782F">
            <w:pPr>
              <w:pStyle w:val="ListBullet"/>
            </w:pPr>
            <w:r w:rsidRPr="009D782F">
              <w:t>first aid kit</w:t>
            </w:r>
          </w:p>
          <w:p w:rsidR="00000000" w:rsidRPr="009D782F" w:rsidP="009D782F">
            <w:pPr>
              <w:pStyle w:val="ListBullet"/>
            </w:pPr>
            <w:r w:rsidRPr="009D782F">
              <w:t>cotton wool</w:t>
            </w:r>
          </w:p>
          <w:p w:rsidR="00000000" w:rsidRPr="009D782F" w:rsidP="009D782F">
            <w:pPr>
              <w:pStyle w:val="ListBullet"/>
            </w:pPr>
            <w:r w:rsidRPr="009D782F">
              <w:t>waterproof tape</w:t>
            </w:r>
          </w:p>
          <w:p w:rsidR="00000000" w:rsidRPr="009D782F" w:rsidP="009D782F">
            <w:pPr>
              <w:pStyle w:val="ListBullet"/>
            </w:pPr>
            <w:r w:rsidRPr="009D782F">
              <w:t>capsules for transporting babies</w:t>
            </w:r>
          </w:p>
          <w:p w:rsidR="00000000" w:rsidRPr="009D782F" w:rsidP="009D782F">
            <w:pPr>
              <w:pStyle w:val="ListBullet"/>
            </w:pPr>
            <w:r w:rsidRPr="009D782F">
              <w:t>scalpels</w:t>
            </w:r>
          </w:p>
          <w:p w:rsidR="00000000" w:rsidRPr="009D782F" w:rsidP="009D782F">
            <w:pPr>
              <w:pStyle w:val="ListBullet"/>
            </w:pPr>
            <w:r w:rsidRPr="009D782F">
              <w:t xml:space="preserve">scissors </w:t>
            </w:r>
          </w:p>
          <w:p w:rsidR="00000000" w:rsidRPr="009D782F" w:rsidP="009D782F">
            <w:pPr>
              <w:pStyle w:val="ListBullet"/>
            </w:pPr>
            <w:r w:rsidRPr="009D782F">
              <w:t>hypodermic needle</w:t>
            </w:r>
          </w:p>
          <w:p w:rsidR="00000000" w:rsidRPr="009D782F" w:rsidP="009D782F">
            <w:pPr>
              <w:pStyle w:val="ListBullet"/>
            </w:pPr>
            <w:r w:rsidRPr="009D782F">
              <w:t>needle holder</w:t>
            </w:r>
          </w:p>
          <w:p w:rsidR="00000000" w:rsidP="009D782F">
            <w:pPr>
              <w:pStyle w:val="ListBullet"/>
              <w:rPr>
                <w:lang w:val="en-NZ"/>
              </w:rPr>
            </w:pPr>
            <w:r w:rsidRPr="009D782F">
              <w:t>forceps.</w:t>
            </w:r>
          </w:p>
        </w:tc>
      </w:tr>
      <w:tr w:rsidTr="00201B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D782F">
            <w:pPr>
              <w:pStyle w:val="BodyText"/>
              <w:rPr>
                <w:lang w:val="en-NZ"/>
              </w:rPr>
            </w:pPr>
          </w:p>
        </w:tc>
      </w:tr>
      <w:tr w:rsidTr="00201B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782F">
            <w:pPr>
              <w:pStyle w:val="BodyText"/>
              <w:rPr>
                <w:lang w:val="en-NZ"/>
              </w:rPr>
            </w:pPr>
            <w:r w:rsidRPr="009D782F">
              <w:rPr>
                <w:rStyle w:val="BoldandItalics"/>
              </w:rPr>
              <w:t>Workplace policies and procedures</w:t>
            </w:r>
            <w:r w:rsidRPr="009D782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D782F" w:rsidP="009D782F">
            <w:pPr>
              <w:pStyle w:val="ListBullet"/>
            </w:pPr>
            <w:r w:rsidRPr="009D782F">
              <w:t>standard operating policies and procedures</w:t>
            </w:r>
          </w:p>
          <w:p w:rsidR="00000000" w:rsidRPr="009D782F" w:rsidP="009D782F">
            <w:pPr>
              <w:pStyle w:val="ListBullet"/>
            </w:pPr>
            <w:r w:rsidRPr="009D782F">
              <w:t>standards and certification requirements</w:t>
            </w:r>
          </w:p>
          <w:p w:rsidR="00000000" w:rsidRPr="009D782F" w:rsidP="009D782F">
            <w:pPr>
              <w:pStyle w:val="ListBullet"/>
            </w:pPr>
            <w:r w:rsidRPr="009D782F">
              <w:t>communication protocols</w:t>
            </w:r>
          </w:p>
          <w:p w:rsidR="00000000" w:rsidRPr="009D782F" w:rsidP="009D782F">
            <w:pPr>
              <w:pStyle w:val="ListBullet"/>
            </w:pPr>
            <w:r w:rsidRPr="009D782F">
              <w:t>quality assurance procedures</w:t>
            </w:r>
          </w:p>
          <w:p w:rsidR="00000000" w:rsidRPr="009D782F" w:rsidP="009D782F">
            <w:pPr>
              <w:pStyle w:val="ListBullet"/>
            </w:pPr>
            <w:r w:rsidRPr="009D782F">
              <w:t>OHS procedures, such as:</w:t>
            </w:r>
          </w:p>
          <w:p w:rsidR="00000000" w:rsidRPr="009D782F" w:rsidP="009D782F">
            <w:pPr>
              <w:pStyle w:val="ListBullet2"/>
            </w:pPr>
            <w:r w:rsidRPr="009D782F">
              <w:t>infection control procedures</w:t>
            </w:r>
          </w:p>
          <w:p w:rsidR="00000000" w:rsidRPr="009D782F" w:rsidP="009D782F">
            <w:pPr>
              <w:pStyle w:val="ListBullet2"/>
            </w:pPr>
            <w:r w:rsidRPr="009D782F">
              <w:t>manual handling procedures</w:t>
            </w:r>
          </w:p>
          <w:p w:rsidR="00000000" w:rsidRPr="009D782F" w:rsidP="009D782F">
            <w:pPr>
              <w:pStyle w:val="ListBullet2"/>
            </w:pPr>
            <w:r w:rsidRPr="009D782F">
              <w:t>material handling procedures, including hazardous or infectious materials</w:t>
            </w:r>
          </w:p>
          <w:p w:rsidR="00000000" w:rsidRPr="009D782F" w:rsidP="009D782F">
            <w:pPr>
              <w:pStyle w:val="ListBullet"/>
            </w:pPr>
            <w:r w:rsidRPr="009D782F">
              <w:t>emergency procedures, including fire and accident procedures</w:t>
            </w:r>
          </w:p>
          <w:p w:rsidR="00000000" w:rsidP="009D782F">
            <w:pPr>
              <w:pStyle w:val="ListBullet"/>
              <w:rPr>
                <w:lang w:val="en-NZ"/>
              </w:rPr>
            </w:pPr>
            <w:r w:rsidRPr="009D782F">
              <w:t>security procedures.</w:t>
            </w:r>
          </w:p>
        </w:tc>
      </w:tr>
      <w:tr w:rsidTr="00201B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D782F">
            <w:pPr>
              <w:pStyle w:val="BodyText"/>
              <w:rPr>
                <w:lang w:val="en-NZ"/>
              </w:rPr>
            </w:pPr>
          </w:p>
        </w:tc>
      </w:tr>
      <w:tr w:rsidTr="00201B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782F">
            <w:pPr>
              <w:pStyle w:val="BodyText"/>
              <w:rPr>
                <w:lang w:val="en-NZ"/>
              </w:rPr>
            </w:pPr>
            <w:r w:rsidRPr="009D782F">
              <w:rPr>
                <w:rStyle w:val="BoldandItalics"/>
              </w:rPr>
              <w:t>Relevant legislation</w:t>
            </w:r>
            <w:r w:rsidRPr="009D782F">
              <w:t>, regulations and codes of practice may include:</w:t>
            </w:r>
          </w:p>
        </w:tc>
        <w:tc>
          <w:tcPr>
            <w:tcW w:w="5835" w:type="dxa"/>
            <w:tcBorders>
              <w:top w:val="nil"/>
              <w:left w:val="nil"/>
              <w:bottom w:val="nil"/>
              <w:right w:val="nil"/>
            </w:tcBorders>
            <w:tcMar>
              <w:top w:w="0" w:type="dxa"/>
              <w:left w:w="62" w:type="dxa"/>
              <w:bottom w:w="0" w:type="dxa"/>
              <w:right w:w="62" w:type="dxa"/>
            </w:tcMar>
          </w:tcPr>
          <w:p w:rsidR="00000000" w:rsidRPr="009D782F" w:rsidP="009D782F">
            <w:pPr>
              <w:pStyle w:val="ListBullet"/>
            </w:pPr>
            <w:r w:rsidRPr="009D782F">
              <w:t xml:space="preserve">OHS </w:t>
            </w:r>
          </w:p>
          <w:p w:rsidR="00000000" w:rsidRPr="009D782F" w:rsidP="009D782F">
            <w:pPr>
              <w:pStyle w:val="ListBullet"/>
            </w:pPr>
            <w:r w:rsidRPr="009D782F">
              <w:t>Anatomy Act</w:t>
            </w:r>
          </w:p>
          <w:p w:rsidR="00000000" w:rsidRPr="009D782F" w:rsidP="009D782F">
            <w:pPr>
              <w:pStyle w:val="ListBullet"/>
            </w:pPr>
            <w:r w:rsidRPr="009D782F">
              <w:t>Human Tissue Act</w:t>
            </w:r>
          </w:p>
          <w:p w:rsidR="00000000" w:rsidRPr="009D782F" w:rsidP="009D782F">
            <w:pPr>
              <w:pStyle w:val="ListBullet"/>
            </w:pPr>
            <w:r w:rsidRPr="009D782F">
              <w:t>Skin Penetration Act</w:t>
            </w:r>
          </w:p>
          <w:p w:rsidR="00000000" w:rsidRPr="009D782F" w:rsidP="009D782F">
            <w:pPr>
              <w:pStyle w:val="ListBullet"/>
            </w:pPr>
            <w:r w:rsidRPr="009D782F">
              <w:t>Coroner's Act</w:t>
            </w:r>
          </w:p>
          <w:p w:rsidR="00000000" w:rsidRPr="009D782F" w:rsidP="009D782F">
            <w:pPr>
              <w:pStyle w:val="ListBullet"/>
            </w:pPr>
            <w:r w:rsidRPr="009D782F">
              <w:t>Public Health Act</w:t>
            </w:r>
          </w:p>
          <w:p w:rsidR="00000000" w:rsidRPr="009D782F" w:rsidP="009D782F">
            <w:pPr>
              <w:pStyle w:val="ListBullet"/>
            </w:pPr>
            <w:r w:rsidRPr="009D782F">
              <w:t>Environment Protection Act</w:t>
            </w:r>
          </w:p>
          <w:p w:rsidR="00000000" w:rsidRPr="009D782F" w:rsidP="009D782F">
            <w:pPr>
              <w:pStyle w:val="ListBullet"/>
            </w:pPr>
            <w:r w:rsidRPr="009D782F">
              <w:t>local government regulations</w:t>
            </w:r>
          </w:p>
          <w:p w:rsidR="00000000" w:rsidRPr="009D782F" w:rsidP="009D782F">
            <w:pPr>
              <w:pStyle w:val="ListBullet"/>
            </w:pPr>
            <w:r w:rsidRPr="009D782F">
              <w:t>funeral services industry code of practice</w:t>
            </w:r>
          </w:p>
          <w:p w:rsidR="00000000" w:rsidP="009D782F">
            <w:pPr>
              <w:pStyle w:val="ListBullet"/>
              <w:rPr>
                <w:lang w:val="en-NZ"/>
              </w:rPr>
            </w:pPr>
            <w:r w:rsidRPr="009D782F">
              <w:t>Worksafe Australia certification and standards.</w:t>
            </w:r>
          </w:p>
        </w:tc>
      </w:tr>
      <w:tr w:rsidTr="00201B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D782F">
            <w:pPr>
              <w:pStyle w:val="BodyText"/>
              <w:rPr>
                <w:lang w:val="en-NZ"/>
              </w:rPr>
            </w:pPr>
          </w:p>
        </w:tc>
      </w:tr>
      <w:tr w:rsidTr="00201B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782F">
            <w:pPr>
              <w:pStyle w:val="BodyText"/>
              <w:rPr>
                <w:lang w:val="en-NZ"/>
              </w:rPr>
            </w:pPr>
            <w:r w:rsidRPr="009D782F">
              <w:rPr>
                <w:rStyle w:val="BoldandItalics"/>
              </w:rPr>
              <w:t>Infection control practices</w:t>
            </w:r>
            <w:r w:rsidRPr="009D782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D782F" w:rsidP="009D782F">
            <w:pPr>
              <w:pStyle w:val="ListBullet"/>
            </w:pPr>
            <w:r w:rsidRPr="009D782F">
              <w:t>universal precautions, including:</w:t>
            </w:r>
          </w:p>
          <w:p w:rsidR="00000000" w:rsidRPr="009D782F" w:rsidP="009D782F">
            <w:pPr>
              <w:pStyle w:val="ListBullet2"/>
            </w:pPr>
            <w:r w:rsidRPr="009D782F">
              <w:t>use of personal protective equipment</w:t>
            </w:r>
          </w:p>
          <w:p w:rsidR="00000000" w:rsidRPr="009D782F" w:rsidP="009D782F">
            <w:pPr>
              <w:pStyle w:val="ListBullet2"/>
            </w:pPr>
            <w:r w:rsidRPr="009D782F">
              <w:t>presumption that all blood and body fluids are infectious</w:t>
            </w:r>
          </w:p>
          <w:p w:rsidR="00000000" w:rsidRPr="009D782F" w:rsidP="009D782F">
            <w:pPr>
              <w:pStyle w:val="ListBullet2"/>
            </w:pPr>
            <w:r w:rsidRPr="009D782F">
              <w:t>covering exposed cuts and abrasions, particularly on workers' hands, with waterproof coverings prior to commencing work</w:t>
            </w:r>
          </w:p>
          <w:p w:rsidR="00000000" w:rsidRPr="009D782F" w:rsidP="009D782F">
            <w:pPr>
              <w:pStyle w:val="ListBullet2"/>
            </w:pPr>
            <w:r w:rsidRPr="009D782F">
              <w:t>immediate treatment of puncture wounds or abrasions</w:t>
            </w:r>
          </w:p>
          <w:p w:rsidR="00000000" w:rsidRPr="009D782F" w:rsidP="009D782F">
            <w:pPr>
              <w:pStyle w:val="ListBullet2"/>
            </w:pPr>
            <w:r w:rsidRPr="009D782F">
              <w:t>use of protective clothing when cleaning spillage of body fluids</w:t>
            </w:r>
          </w:p>
          <w:p w:rsidR="00000000" w:rsidRPr="009D782F" w:rsidP="009D782F">
            <w:pPr>
              <w:pStyle w:val="ListBullet"/>
            </w:pPr>
            <w:r w:rsidRPr="009D782F">
              <w:t>checking for infectious and transmittable disease</w:t>
            </w:r>
          </w:p>
          <w:p w:rsidR="00000000" w:rsidRPr="009D782F" w:rsidP="009D782F">
            <w:pPr>
              <w:pStyle w:val="ListBullet"/>
            </w:pPr>
            <w:r w:rsidRPr="009D782F">
              <w:t>sterilising apparatus and instruments</w:t>
            </w:r>
          </w:p>
          <w:p w:rsidR="00000000" w:rsidRPr="009D782F" w:rsidP="009D782F">
            <w:pPr>
              <w:pStyle w:val="ListBullet"/>
            </w:pPr>
            <w:r w:rsidRPr="009D782F">
              <w:t>providing sterile storage areas for instruments</w:t>
            </w:r>
          </w:p>
          <w:p w:rsidR="00000000" w:rsidRPr="009D782F" w:rsidP="009D782F">
            <w:pPr>
              <w:pStyle w:val="ListBullet"/>
            </w:pPr>
            <w:r w:rsidRPr="009D782F">
              <w:t>us</w:t>
            </w:r>
            <w:r w:rsidRPr="009D782F">
              <w:t>ing disinfectants</w:t>
            </w:r>
          </w:p>
          <w:p w:rsidR="00000000" w:rsidRPr="009D782F" w:rsidP="009D782F">
            <w:pPr>
              <w:pStyle w:val="ListBullet"/>
            </w:pPr>
            <w:r w:rsidRPr="009D782F">
              <w:t>safe removal and disposal of soiled and contaminated garments</w:t>
            </w:r>
          </w:p>
          <w:p w:rsidR="00000000" w:rsidRPr="009D782F" w:rsidP="009D782F">
            <w:pPr>
              <w:pStyle w:val="ListBullet"/>
            </w:pPr>
            <w:r w:rsidRPr="009D782F">
              <w:t>safe ventilation</w:t>
            </w:r>
          </w:p>
          <w:p w:rsidR="00000000" w:rsidRPr="009D782F" w:rsidP="009D782F">
            <w:pPr>
              <w:pStyle w:val="ListBullet"/>
            </w:pPr>
            <w:r w:rsidRPr="009D782F">
              <w:t>avoiding invasive procedures on bodies</w:t>
            </w:r>
          </w:p>
          <w:p w:rsidR="00000000" w:rsidRPr="009D782F" w:rsidP="009D782F">
            <w:pPr>
              <w:pStyle w:val="ListBullet"/>
            </w:pPr>
            <w:r w:rsidRPr="009D782F">
              <w:t>immunisation</w:t>
            </w:r>
          </w:p>
          <w:p w:rsidR="00000000" w:rsidRPr="009D782F" w:rsidP="009D782F">
            <w:pPr>
              <w:pStyle w:val="ListBullet"/>
            </w:pPr>
            <w:r w:rsidRPr="009D782F">
              <w:t>periodic X-rays</w:t>
            </w:r>
          </w:p>
          <w:p w:rsidR="00000000" w:rsidRPr="009D782F" w:rsidP="009D782F">
            <w:pPr>
              <w:pStyle w:val="ListBullet"/>
            </w:pPr>
            <w:r w:rsidRPr="009D782F">
              <w:t>seeking medical advice</w:t>
            </w:r>
          </w:p>
          <w:p w:rsidR="00000000" w:rsidRPr="009D782F" w:rsidP="009D782F">
            <w:pPr>
              <w:pStyle w:val="ListBullet"/>
            </w:pPr>
            <w:r w:rsidRPr="009D782F">
              <w:t>recording injury and incidence</w:t>
            </w:r>
          </w:p>
          <w:p w:rsidR="00000000" w:rsidRPr="009D782F" w:rsidP="009D782F">
            <w:pPr>
              <w:pStyle w:val="ListBullet"/>
            </w:pPr>
            <w:r w:rsidRPr="009D782F">
              <w:t>reporting injury and incidence</w:t>
            </w:r>
          </w:p>
          <w:p w:rsidR="00000000" w:rsidRPr="009D782F" w:rsidP="009D782F">
            <w:pPr>
              <w:pStyle w:val="ListBullet"/>
            </w:pPr>
            <w:r w:rsidRPr="009D782F">
              <w:t>providing first aid kit</w:t>
            </w:r>
          </w:p>
          <w:p w:rsidR="00000000" w:rsidRPr="009D782F" w:rsidP="009D782F">
            <w:pPr>
              <w:pStyle w:val="ListBullet"/>
            </w:pPr>
            <w:r w:rsidRPr="009D782F">
              <w:t>performing first aid as necessary</w:t>
            </w:r>
          </w:p>
          <w:p w:rsidR="00000000" w:rsidP="009D782F">
            <w:pPr>
              <w:pStyle w:val="ListBullet"/>
              <w:rPr>
                <w:lang w:val="en-NZ"/>
              </w:rPr>
            </w:pPr>
            <w:r w:rsidRPr="009D782F">
              <w:t>labelling clothing.</w:t>
            </w:r>
          </w:p>
        </w:tc>
      </w:tr>
      <w:tr w:rsidTr="00201B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D782F">
            <w:pPr>
              <w:pStyle w:val="BodyText"/>
              <w:rPr>
                <w:lang w:val="en-NZ"/>
              </w:rPr>
            </w:pPr>
          </w:p>
        </w:tc>
      </w:tr>
      <w:tr w:rsidTr="00201B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782F">
            <w:pPr>
              <w:pStyle w:val="BodyText"/>
              <w:rPr>
                <w:lang w:val="en-NZ"/>
              </w:rPr>
            </w:pPr>
            <w:r w:rsidRPr="009D782F">
              <w:rPr>
                <w:rStyle w:val="BoldandItalics"/>
              </w:rPr>
              <w:t>Personal protective equipment</w:t>
            </w:r>
            <w:r w:rsidRPr="009D782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D782F" w:rsidP="009D782F">
            <w:pPr>
              <w:pStyle w:val="ListBullet"/>
            </w:pPr>
            <w:r w:rsidRPr="009D782F">
              <w:t>disposable gloves</w:t>
            </w:r>
          </w:p>
          <w:p w:rsidR="00000000" w:rsidRPr="009D782F" w:rsidP="009D782F">
            <w:pPr>
              <w:pStyle w:val="ListBullet"/>
            </w:pPr>
            <w:r w:rsidRPr="009D782F">
              <w:t>heavy duty gloves</w:t>
            </w:r>
          </w:p>
          <w:p w:rsidR="00000000" w:rsidRPr="009D782F" w:rsidP="009D782F">
            <w:pPr>
              <w:pStyle w:val="ListBullet"/>
            </w:pPr>
            <w:r w:rsidRPr="009D782F">
              <w:t>barrier gown or suit</w:t>
            </w:r>
          </w:p>
          <w:p w:rsidR="00000000" w:rsidRPr="009D782F" w:rsidP="009D782F">
            <w:pPr>
              <w:pStyle w:val="ListBullet"/>
            </w:pPr>
            <w:r w:rsidRPr="009D782F">
              <w:t>waterproof overshoes</w:t>
            </w:r>
          </w:p>
          <w:p w:rsidR="00000000" w:rsidRPr="009D782F" w:rsidP="009D782F">
            <w:pPr>
              <w:pStyle w:val="ListBullet"/>
            </w:pPr>
            <w:r w:rsidRPr="009D782F">
              <w:t>waterproof aprons</w:t>
            </w:r>
          </w:p>
          <w:p w:rsidR="00000000" w:rsidRPr="009D782F" w:rsidP="009D782F">
            <w:pPr>
              <w:pStyle w:val="ListBullet"/>
            </w:pPr>
            <w:r w:rsidRPr="009D782F">
              <w:t xml:space="preserve">splash proof masks </w:t>
            </w:r>
          </w:p>
          <w:p w:rsidR="00000000" w:rsidRPr="009D782F" w:rsidP="009D782F">
            <w:pPr>
              <w:pStyle w:val="ListBullet"/>
            </w:pPr>
            <w:r w:rsidRPr="009D782F">
              <w:t>eye goggles</w:t>
            </w:r>
          </w:p>
          <w:p w:rsidR="00000000" w:rsidRPr="009D782F" w:rsidP="009D782F">
            <w:pPr>
              <w:pStyle w:val="ListBullet"/>
            </w:pPr>
            <w:r w:rsidRPr="009D782F">
              <w:t>face visor</w:t>
            </w:r>
          </w:p>
          <w:p w:rsidR="00000000" w:rsidRPr="009D782F" w:rsidP="009D782F">
            <w:pPr>
              <w:pStyle w:val="ListBullet"/>
            </w:pPr>
            <w:r w:rsidRPr="009D782F">
              <w:t>hair cover</w:t>
            </w:r>
          </w:p>
          <w:p w:rsidR="00000000" w:rsidRPr="009D782F" w:rsidP="009D782F">
            <w:pPr>
              <w:pStyle w:val="ListBullet"/>
            </w:pPr>
            <w:r w:rsidRPr="009D782F">
              <w:t>filtered air supply:</w:t>
            </w:r>
          </w:p>
          <w:p w:rsidR="00000000" w:rsidRPr="009D782F" w:rsidP="009D782F">
            <w:pPr>
              <w:pStyle w:val="ListBullet2"/>
            </w:pPr>
            <w:r w:rsidRPr="009D782F">
              <w:t>negative air pressure</w:t>
            </w:r>
          </w:p>
          <w:p w:rsidR="00000000" w:rsidP="009D782F">
            <w:pPr>
              <w:pStyle w:val="ListBullet2"/>
              <w:rPr>
                <w:lang w:val="en-NZ"/>
              </w:rPr>
            </w:pPr>
            <w:r w:rsidRPr="009D782F">
              <w:t>powered positive air supply.</w:t>
            </w:r>
          </w:p>
        </w:tc>
      </w:tr>
      <w:tr w:rsidTr="00201B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D782F">
            <w:pPr>
              <w:pStyle w:val="BodyText"/>
              <w:rPr>
                <w:lang w:val="en-NZ"/>
              </w:rPr>
            </w:pPr>
          </w:p>
        </w:tc>
      </w:tr>
      <w:tr w:rsidTr="00201B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782F">
            <w:pPr>
              <w:pStyle w:val="BodyText"/>
              <w:rPr>
                <w:lang w:val="en-NZ"/>
              </w:rPr>
            </w:pPr>
            <w:r w:rsidRPr="009D782F">
              <w:rPr>
                <w:rStyle w:val="BoldandItalics"/>
              </w:rPr>
              <w:t>Social</w:t>
            </w:r>
            <w:r w:rsidRPr="009D782F">
              <w:t xml:space="preserve">, </w:t>
            </w:r>
            <w:r w:rsidRPr="009D782F">
              <w:rPr>
                <w:rStyle w:val="BoldandItalics"/>
              </w:rPr>
              <w:t>cultural and religious requirements</w:t>
            </w:r>
            <w:r w:rsidRPr="009D782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D782F" w:rsidP="009D782F">
            <w:pPr>
              <w:pStyle w:val="ListBullet"/>
            </w:pPr>
            <w:r w:rsidRPr="009D782F">
              <w:t xml:space="preserve">dress standards </w:t>
            </w:r>
          </w:p>
          <w:p w:rsidR="00000000" w:rsidRPr="009D782F" w:rsidP="009D782F">
            <w:pPr>
              <w:pStyle w:val="ListBullet"/>
            </w:pPr>
            <w:r w:rsidRPr="009D782F">
              <w:t>gender of embalming personnel</w:t>
            </w:r>
          </w:p>
          <w:p w:rsidR="00000000" w:rsidRPr="009D782F" w:rsidP="009D782F">
            <w:pPr>
              <w:pStyle w:val="ListBullet"/>
            </w:pPr>
            <w:r w:rsidRPr="009D782F">
              <w:t>time required between death and burial or cremation</w:t>
            </w:r>
          </w:p>
          <w:p w:rsidR="00000000" w:rsidRPr="009D782F" w:rsidP="009D782F">
            <w:pPr>
              <w:pStyle w:val="ListBullet"/>
            </w:pPr>
            <w:r w:rsidRPr="009D782F">
              <w:t>orientation of the deceased person</w:t>
            </w:r>
          </w:p>
          <w:p w:rsidR="00000000" w:rsidP="009D782F">
            <w:pPr>
              <w:pStyle w:val="ListBullet"/>
              <w:rPr>
                <w:lang w:val="en-NZ"/>
              </w:rPr>
            </w:pPr>
            <w:r w:rsidRPr="009D782F">
              <w:t>restrictions on methods of embalming permissible.</w:t>
            </w:r>
          </w:p>
        </w:tc>
      </w:tr>
      <w:tr w:rsidTr="00201B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D782F">
            <w:pPr>
              <w:pStyle w:val="BodyText"/>
              <w:rPr>
                <w:lang w:val="en-NZ"/>
              </w:rPr>
            </w:pPr>
          </w:p>
        </w:tc>
      </w:tr>
      <w:tr w:rsidTr="00201B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782F">
            <w:pPr>
              <w:pStyle w:val="BodyText"/>
              <w:rPr>
                <w:lang w:val="en-NZ"/>
              </w:rPr>
            </w:pPr>
            <w:r w:rsidRPr="009D782F">
              <w:rPr>
                <w:rStyle w:val="BoldandItalics"/>
              </w:rPr>
              <w:t>Further action</w:t>
            </w:r>
            <w:r w:rsidRPr="009D782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D782F" w:rsidP="009D782F">
            <w:pPr>
              <w:pStyle w:val="ListBullet"/>
            </w:pPr>
            <w:r w:rsidRPr="009D782F">
              <w:t>proceeding with treatment</w:t>
            </w:r>
          </w:p>
          <w:p w:rsidR="00000000" w:rsidRPr="009D782F" w:rsidP="009D782F">
            <w:pPr>
              <w:pStyle w:val="ListBullet"/>
            </w:pPr>
            <w:r w:rsidRPr="009D782F">
              <w:t>stopping procedure</w:t>
            </w:r>
          </w:p>
          <w:p w:rsidR="00000000" w:rsidP="009D782F">
            <w:pPr>
              <w:pStyle w:val="ListBullet"/>
              <w:rPr>
                <w:lang w:val="en-NZ"/>
              </w:rPr>
            </w:pPr>
            <w:r w:rsidRPr="009D782F">
              <w:t>referring to colleague or supervisor.</w:t>
            </w:r>
          </w:p>
        </w:tc>
      </w:tr>
      <w:tr w:rsidTr="00201B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D782F">
            <w:pPr>
              <w:pStyle w:val="BodyText"/>
              <w:rPr>
                <w:lang w:val="en-NZ"/>
              </w:rPr>
            </w:pPr>
          </w:p>
        </w:tc>
      </w:tr>
      <w:tr w:rsidTr="00201B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782F">
            <w:pPr>
              <w:pStyle w:val="BodyText"/>
              <w:rPr>
                <w:lang w:val="en-NZ"/>
              </w:rPr>
            </w:pPr>
            <w:r w:rsidRPr="009D782F">
              <w:rPr>
                <w:rStyle w:val="BoldandItalics"/>
              </w:rPr>
              <w:t>Hazards</w:t>
            </w:r>
            <w:r w:rsidRPr="009D782F">
              <w:t xml:space="preserve">, </w:t>
            </w:r>
            <w:r w:rsidRPr="009D782F">
              <w:rPr>
                <w:rStyle w:val="BoldandItalics"/>
              </w:rPr>
              <w:t>complications and problems</w:t>
            </w:r>
            <w:r w:rsidRPr="009D782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D782F" w:rsidP="009D782F">
            <w:pPr>
              <w:pStyle w:val="ListBullet"/>
            </w:pPr>
            <w:r w:rsidRPr="009D782F">
              <w:t>sharps injuries</w:t>
            </w:r>
          </w:p>
          <w:p w:rsidR="00000000" w:rsidRPr="009D782F" w:rsidP="009D782F">
            <w:pPr>
              <w:pStyle w:val="ListBullet"/>
            </w:pPr>
            <w:r w:rsidRPr="009D782F">
              <w:t>needle stick injuries</w:t>
            </w:r>
          </w:p>
          <w:p w:rsidR="00000000" w:rsidRPr="009D782F" w:rsidP="009D782F">
            <w:pPr>
              <w:pStyle w:val="ListBullet"/>
            </w:pPr>
            <w:r w:rsidRPr="009D782F">
              <w:t>blood splash</w:t>
            </w:r>
          </w:p>
          <w:p w:rsidR="00000000" w:rsidRPr="009D782F" w:rsidP="009D782F">
            <w:pPr>
              <w:pStyle w:val="ListBullet"/>
            </w:pPr>
            <w:r w:rsidRPr="009D782F">
              <w:t>infection</w:t>
            </w:r>
          </w:p>
          <w:p w:rsidR="00000000" w:rsidRPr="009D782F" w:rsidP="009D782F">
            <w:pPr>
              <w:pStyle w:val="ListBullet"/>
            </w:pPr>
            <w:r w:rsidRPr="009D782F">
              <w:t>contagious disease, such as:</w:t>
            </w:r>
          </w:p>
          <w:p w:rsidR="00000000" w:rsidRPr="009D782F" w:rsidP="009D782F">
            <w:pPr>
              <w:pStyle w:val="ListBullet2"/>
            </w:pPr>
            <w:r w:rsidRPr="009D782F">
              <w:t>viral haemorrhagic fevers</w:t>
            </w:r>
          </w:p>
          <w:p w:rsidR="00000000" w:rsidRPr="009D782F" w:rsidP="009D782F">
            <w:pPr>
              <w:pStyle w:val="ListBullet2"/>
            </w:pPr>
            <w:r w:rsidRPr="009D782F">
              <w:t>Creutzfeldt-Jacob Disease</w:t>
            </w:r>
          </w:p>
          <w:p w:rsidR="00000000" w:rsidRPr="009D782F" w:rsidP="009D782F">
            <w:pPr>
              <w:pStyle w:val="ListBullet2"/>
            </w:pPr>
            <w:r w:rsidRPr="009D782F">
              <w:t>tuberculosis</w:t>
            </w:r>
          </w:p>
          <w:p w:rsidR="00000000" w:rsidRPr="009D782F" w:rsidP="009D782F">
            <w:pPr>
              <w:pStyle w:val="ListBullet2"/>
            </w:pPr>
            <w:r w:rsidRPr="009D782F">
              <w:t>HIV</w:t>
            </w:r>
          </w:p>
          <w:p w:rsidR="00000000" w:rsidRPr="009D782F" w:rsidP="009D782F">
            <w:pPr>
              <w:pStyle w:val="ListBullet"/>
            </w:pPr>
            <w:r w:rsidRPr="009D782F">
              <w:t>chemical spill</w:t>
            </w:r>
          </w:p>
          <w:p w:rsidR="00000000" w:rsidRPr="009D782F" w:rsidP="009D782F">
            <w:pPr>
              <w:pStyle w:val="ListBullet"/>
            </w:pPr>
            <w:r w:rsidRPr="009D782F">
              <w:t>putrefaction and tissue gas</w:t>
            </w:r>
          </w:p>
          <w:p w:rsidR="00000000" w:rsidP="009D782F">
            <w:pPr>
              <w:pStyle w:val="ListBullet"/>
              <w:rPr>
                <w:lang w:val="en-NZ"/>
              </w:rPr>
            </w:pPr>
            <w:r w:rsidRPr="009D782F">
              <w:t>wet area.</w:t>
            </w:r>
          </w:p>
        </w:tc>
      </w:tr>
      <w:tr w:rsidTr="00201B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D782F">
            <w:pPr>
              <w:pStyle w:val="BodyText"/>
              <w:rPr>
                <w:lang w:val="en-NZ"/>
              </w:rPr>
            </w:pPr>
          </w:p>
        </w:tc>
      </w:tr>
      <w:tr w:rsidTr="00201B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782F">
            <w:pPr>
              <w:pStyle w:val="BodyText"/>
              <w:rPr>
                <w:lang w:val="en-NZ"/>
              </w:rPr>
            </w:pPr>
            <w:r w:rsidRPr="009D782F">
              <w:rPr>
                <w:rStyle w:val="BoldandItalics"/>
              </w:rPr>
              <w:t>Case analysis report</w:t>
            </w:r>
            <w:r w:rsidRPr="009D782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D782F" w:rsidP="009D782F">
            <w:pPr>
              <w:pStyle w:val="ListBullet"/>
            </w:pPr>
            <w:r w:rsidRPr="009D782F">
              <w:t>problems and complications</w:t>
            </w:r>
          </w:p>
          <w:p w:rsidR="00000000" w:rsidRPr="009D782F" w:rsidP="009D782F">
            <w:pPr>
              <w:pStyle w:val="ListBullet"/>
            </w:pPr>
            <w:r w:rsidRPr="009D782F">
              <w:t>corrective action taken.</w:t>
            </w:r>
          </w:p>
        </w:tc>
      </w:tr>
    </w:tbl>
    <w:p w:rsidR="00201B1A" w:rsidP="009D782F">
      <w:pPr>
        <w:pStyle w:val="BodyText"/>
      </w:pPr>
    </w:p>
    <w:p w:rsidR="00201B1A" w:rsidP="009D782F">
      <w:pPr>
        <w:pStyle w:val="BodyText"/>
      </w:pPr>
    </w:p>
    <w:p w:rsidR="00000000" w:rsidRPr="009D782F" w:rsidP="009D782F">
      <w:pPr>
        <w:pStyle w:val="Heading1"/>
      </w:pPr>
      <w:bookmarkStart w:id="12" w:name="O_137126"/>
      <w:bookmarkEnd w:id="12"/>
      <w:r w:rsidRPr="009D782F">
        <w:t>Unit Sector(s)</w:t>
      </w:r>
    </w:p>
    <w:tbl>
      <w:tblPr>
        <w:tblW w:w="0" w:type="auto"/>
        <w:tblLayout w:type="fixed"/>
        <w:tblCellMar>
          <w:left w:w="62" w:type="dxa"/>
          <w:right w:w="62" w:type="dxa"/>
        </w:tblCellMar>
        <w:tblLook w:val="0000"/>
      </w:tblPr>
      <w:tblGrid>
        <w:gridCol w:w="2836"/>
        <w:gridCol w:w="6344"/>
      </w:tblGrid>
      <w:tr w:rsidTr="00201B1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D782F">
            <w:pPr>
              <w:pStyle w:val="BodyText"/>
              <w:rPr>
                <w:lang w:val="en-NZ"/>
              </w:rPr>
            </w:pPr>
            <w:r w:rsidRPr="009D782F">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9D782F" w:rsidP="009D782F">
            <w:pPr>
              <w:pStyle w:val="BodyText"/>
            </w:pPr>
            <w:r w:rsidRPr="009D782F">
              <w:t>Funeral Services</w:t>
            </w:r>
          </w:p>
        </w:tc>
      </w:tr>
    </w:tbl>
    <w:p w:rsidR="00000000" w:rsidRPr="009D782F" w:rsidP="009D782F">
      <w:pPr>
        <w:pStyle w:val="BodyText"/>
      </w:pPr>
    </w:p>
    <w:p w:rsidR="00000000" w:rsidRPr="009D782F" w:rsidP="009D782F">
      <w:pPr>
        <w:pStyle w:val="AllowPageBreak"/>
      </w:pPr>
    </w:p>
    <w:p w:rsidR="00000000" w:rsidRPr="009D782F" w:rsidP="009D782F">
      <w:pPr>
        <w:pStyle w:val="Heading1"/>
      </w:pPr>
      <w:bookmarkStart w:id="13" w:name="O_162510"/>
      <w:bookmarkEnd w:id="13"/>
      <w:r w:rsidRPr="009D782F">
        <w:t>Competency field</w:t>
      </w:r>
    </w:p>
    <w:tbl>
      <w:tblPr>
        <w:tblW w:w="0" w:type="auto"/>
        <w:tblLayout w:type="fixed"/>
        <w:tblCellMar>
          <w:left w:w="62" w:type="dxa"/>
          <w:right w:w="62" w:type="dxa"/>
        </w:tblCellMar>
        <w:tblLook w:val="0000"/>
      </w:tblPr>
      <w:tblGrid>
        <w:gridCol w:w="2836"/>
        <w:gridCol w:w="6344"/>
      </w:tblGrid>
      <w:tr w:rsidTr="00201B1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D782F">
            <w:pPr>
              <w:pStyle w:val="BodyText"/>
              <w:rPr>
                <w:lang w:val="en-NZ"/>
              </w:rPr>
            </w:pPr>
            <w:r w:rsidRPr="009D782F">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9D782F">
            <w:pPr>
              <w:pStyle w:val="BodyText"/>
              <w:rPr>
                <w:lang w:val="en-NZ"/>
              </w:rPr>
            </w:pPr>
            <w:r w:rsidRPr="009D782F">
              <w:t>Mortuary Work and Embalming</w:t>
            </w:r>
          </w:p>
        </w:tc>
      </w:tr>
      <w:tr w:rsidTr="00201B1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D782F" w:rsidP="009D782F">
            <w:pPr>
              <w:pStyle w:val="BodyText"/>
            </w:pPr>
          </w:p>
        </w:tc>
      </w:tr>
    </w:tbl>
    <w:p w:rsidR="00000000" w:rsidRPr="009D782F" w:rsidP="009D782F">
      <w:pPr>
        <w:pStyle w:val="BodyText"/>
      </w:pPr>
    </w:p>
    <w:p w:rsidR="00000000" w:rsidRPr="009D782F" w:rsidP="009D782F"/>
    <w:sectPr w:rsidSect="009D78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8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1B1A" w:rsidP="00201B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8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B1A" w:rsidP="009D78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01B1A" w:rsidP="009D78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01B1A" w:rsidP="009D78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8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1B1A" w:rsidP="00201B1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8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B1A" w:rsidP="009D782F">
    <w:pPr>
      <w:pStyle w:val="Header"/>
      <w:framePr w:wrap="around"/>
    </w:pPr>
    <w:r>
      <w:fldChar w:fldCharType="begin"/>
    </w:r>
    <w:r>
      <w:instrText xml:space="preserve"> TITLE   \* MERGEFORMAT </w:instrText>
    </w:r>
    <w:r>
      <w:fldChar w:fldCharType="separate"/>
    </w:r>
    <w:r>
      <w:t>SIFMWK016A Treat tissue gas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01B1A" w:rsidP="009D782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4CB9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C091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BA11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82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782F"/>
    <w:pPr>
      <w:spacing w:before="360" w:after="60"/>
      <w:outlineLvl w:val="0"/>
    </w:pPr>
    <w:rPr>
      <w:sz w:val="32"/>
    </w:rPr>
  </w:style>
  <w:style w:type="paragraph" w:styleId="Heading2">
    <w:name w:val="heading 2"/>
    <w:basedOn w:val="HeadingBase"/>
    <w:next w:val="BodyText"/>
    <w:link w:val="Heading2Char"/>
    <w:qFormat/>
    <w:rsid w:val="009D782F"/>
    <w:pPr>
      <w:keepLines/>
      <w:spacing w:before="240" w:after="120"/>
      <w:outlineLvl w:val="1"/>
    </w:pPr>
    <w:rPr>
      <w:sz w:val="28"/>
      <w:szCs w:val="40"/>
    </w:rPr>
  </w:style>
  <w:style w:type="paragraph" w:styleId="Heading3">
    <w:name w:val="heading 3"/>
    <w:basedOn w:val="HeadingBase"/>
    <w:next w:val="BodyText"/>
    <w:link w:val="Heading3Char"/>
    <w:qFormat/>
    <w:rsid w:val="009D782F"/>
    <w:pPr>
      <w:spacing w:before="180" w:after="120"/>
      <w:outlineLvl w:val="2"/>
    </w:pPr>
    <w:rPr>
      <w:spacing w:val="-10"/>
      <w:kern w:val="32"/>
    </w:rPr>
  </w:style>
  <w:style w:type="paragraph" w:styleId="Heading4">
    <w:name w:val="heading 4"/>
    <w:basedOn w:val="HeadingBase"/>
    <w:next w:val="BodyText"/>
    <w:link w:val="Heading4Char"/>
    <w:qFormat/>
    <w:rsid w:val="009D782F"/>
    <w:pPr>
      <w:spacing w:before="160" w:after="120"/>
      <w:outlineLvl w:val="3"/>
    </w:pPr>
    <w:rPr>
      <w:sz w:val="22"/>
    </w:rPr>
  </w:style>
  <w:style w:type="paragraph" w:styleId="Heading5">
    <w:name w:val="heading 5"/>
    <w:basedOn w:val="HeadingBase"/>
    <w:next w:val="Normal"/>
    <w:link w:val="Heading5Char"/>
    <w:qFormat/>
    <w:rsid w:val="009D782F"/>
    <w:pPr>
      <w:spacing w:before="80"/>
      <w:outlineLvl w:val="4"/>
    </w:pPr>
    <w:rPr>
      <w:color w:val="918585"/>
      <w:sz w:val="20"/>
    </w:rPr>
  </w:style>
  <w:style w:type="paragraph" w:styleId="Heading6">
    <w:name w:val="heading 6"/>
    <w:basedOn w:val="HeadingBase"/>
    <w:next w:val="Normal"/>
    <w:link w:val="Heading6Char"/>
    <w:qFormat/>
    <w:rsid w:val="009D782F"/>
    <w:pPr>
      <w:spacing w:before="60"/>
      <w:outlineLvl w:val="5"/>
    </w:pPr>
    <w:rPr>
      <w:color w:val="918585"/>
      <w:sz w:val="20"/>
    </w:rPr>
  </w:style>
  <w:style w:type="paragraph" w:styleId="Heading7">
    <w:name w:val="heading 7"/>
    <w:basedOn w:val="Normal"/>
    <w:next w:val="Normal"/>
    <w:link w:val="Heading7Char"/>
    <w:qFormat/>
    <w:rsid w:val="009D782F"/>
    <w:pPr>
      <w:ind w:left="720"/>
      <w:outlineLvl w:val="6"/>
    </w:pPr>
    <w:rPr>
      <w:i/>
    </w:rPr>
  </w:style>
  <w:style w:type="paragraph" w:styleId="Heading8">
    <w:name w:val="heading 8"/>
    <w:basedOn w:val="Normal"/>
    <w:next w:val="Normal"/>
    <w:link w:val="Heading8Char"/>
    <w:qFormat/>
    <w:rsid w:val="009D782F"/>
    <w:pPr>
      <w:ind w:left="720"/>
      <w:outlineLvl w:val="7"/>
    </w:pPr>
    <w:rPr>
      <w:i/>
    </w:rPr>
  </w:style>
  <w:style w:type="paragraph" w:styleId="Heading9">
    <w:name w:val="heading 9"/>
    <w:basedOn w:val="Normal"/>
    <w:next w:val="Normal"/>
    <w:link w:val="Heading9Char"/>
    <w:qFormat/>
    <w:rsid w:val="009D782F"/>
    <w:pPr>
      <w:ind w:left="720"/>
      <w:outlineLvl w:val="8"/>
    </w:pPr>
    <w:rPr>
      <w:i/>
    </w:rPr>
  </w:style>
  <w:style w:type="character" w:default="1" w:styleId="DefaultParagraphFont">
    <w:name w:val="Default Paragraph Font"/>
    <w:uiPriority w:val="1"/>
    <w:unhideWhenUsed/>
    <w:rsid w:val="009D78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782F"/>
  </w:style>
  <w:style w:type="character" w:customStyle="1" w:styleId="Heading1Char">
    <w:name w:val="Heading 1 Char"/>
    <w:basedOn w:val="DefaultParagraphFont"/>
    <w:link w:val="Heading1"/>
    <w:rsid w:val="009D782F"/>
    <w:rPr>
      <w:rFonts w:ascii="Times New Roman" w:eastAsia="Times New Roman" w:hAnsi="Times New Roman" w:cs="Times New Roman"/>
      <w:b/>
      <w:sz w:val="32"/>
      <w:szCs w:val="20"/>
      <w:lang w:eastAsia="en-US"/>
    </w:rPr>
  </w:style>
  <w:style w:type="paragraph" w:styleId="BodyText">
    <w:name w:val="Body Text"/>
    <w:basedOn w:val="Normal"/>
    <w:link w:val="BodyTextChar"/>
    <w:rsid w:val="009D78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782F"/>
    <w:rPr>
      <w:rFonts w:ascii="Times New Roman" w:eastAsia="Times New Roman" w:hAnsi="Times New Roman" w:cs="Times New Roman"/>
      <w:sz w:val="24"/>
      <w:lang w:val="en-US" w:eastAsia="en-US"/>
    </w:rPr>
  </w:style>
  <w:style w:type="paragraph" w:styleId="Footer">
    <w:name w:val="footer"/>
    <w:basedOn w:val="Normal"/>
    <w:link w:val="FooterChar"/>
    <w:rsid w:val="009D78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782F"/>
    <w:rPr>
      <w:rFonts w:ascii="Times New Roman" w:eastAsia="Times New Roman" w:hAnsi="Times New Roman" w:cs="Times New Roman"/>
      <w:sz w:val="16"/>
      <w:lang w:val="en-US" w:eastAsia="en-US"/>
    </w:rPr>
  </w:style>
  <w:style w:type="paragraph" w:styleId="List">
    <w:name w:val="List"/>
    <w:basedOn w:val="BodyText"/>
    <w:next w:val="BodyText"/>
    <w:rsid w:val="009D782F"/>
    <w:pPr>
      <w:tabs>
        <w:tab w:val="left" w:pos="340"/>
      </w:tabs>
      <w:spacing w:before="60" w:after="60"/>
      <w:ind w:left="340" w:hanging="340"/>
    </w:pPr>
  </w:style>
  <w:style w:type="paragraph" w:styleId="ListBullet">
    <w:name w:val="List Bullet"/>
    <w:basedOn w:val="List"/>
    <w:rsid w:val="009D782F"/>
    <w:pPr>
      <w:numPr>
        <w:numId w:val="13"/>
      </w:numPr>
      <w:tabs>
        <w:tab w:val="clear" w:pos="340"/>
      </w:tabs>
      <w:spacing w:before="40" w:after="40"/>
    </w:pPr>
  </w:style>
  <w:style w:type="character" w:customStyle="1" w:styleId="SpecialBold">
    <w:name w:val="Special Bold"/>
    <w:basedOn w:val="DefaultParagraphFont"/>
    <w:rsid w:val="009D782F"/>
    <w:rPr>
      <w:b/>
      <w:spacing w:val="0"/>
    </w:rPr>
  </w:style>
  <w:style w:type="paragraph" w:styleId="ListBullet2">
    <w:name w:val="List Bullet 2"/>
    <w:basedOn w:val="List2"/>
    <w:rsid w:val="009D782F"/>
    <w:pPr>
      <w:numPr>
        <w:numId w:val="14"/>
      </w:numPr>
      <w:tabs>
        <w:tab w:val="clear" w:pos="680"/>
      </w:tabs>
    </w:pPr>
  </w:style>
  <w:style w:type="paragraph" w:styleId="Header">
    <w:name w:val="header"/>
    <w:basedOn w:val="Normal"/>
    <w:link w:val="HeaderChar"/>
    <w:rsid w:val="009D78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782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D782F"/>
    <w:pPr>
      <w:spacing w:before="240" w:after="120"/>
      <w:outlineLvl w:val="0"/>
    </w:pPr>
    <w:rPr>
      <w:rFonts w:ascii="Times New Roman" w:hAnsi="Times New Roman"/>
      <w:b/>
      <w:sz w:val="28"/>
    </w:rPr>
  </w:style>
  <w:style w:type="paragraph" w:customStyle="1" w:styleId="AllowPageBreak">
    <w:name w:val="AllowPageBreak"/>
    <w:rsid w:val="009D78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D782F"/>
    <w:rPr>
      <w:b/>
      <w:i/>
      <w:u w:val="none"/>
    </w:rPr>
  </w:style>
  <w:style w:type="character" w:customStyle="1" w:styleId="Heading2Char">
    <w:name w:val="Heading 2 Char"/>
    <w:basedOn w:val="DefaultParagraphFont"/>
    <w:link w:val="Heading2"/>
    <w:rsid w:val="009D78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78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78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78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78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782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782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782F"/>
    <w:rPr>
      <w:rFonts w:ascii="Courier New" w:eastAsia="Times New Roman" w:hAnsi="Courier New" w:cs="Times New Roman"/>
      <w:i/>
      <w:szCs w:val="20"/>
      <w:lang w:val="en-US" w:eastAsia="en-US"/>
    </w:rPr>
  </w:style>
  <w:style w:type="paragraph" w:customStyle="1" w:styleId="HeadingBase">
    <w:name w:val="Heading Base"/>
    <w:rsid w:val="009D78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782F"/>
    <w:pPr>
      <w:tabs>
        <w:tab w:val="right" w:leader="dot" w:pos="9072"/>
      </w:tabs>
      <w:ind w:left="567"/>
    </w:pPr>
    <w:rPr>
      <w:szCs w:val="22"/>
    </w:rPr>
  </w:style>
  <w:style w:type="paragraph" w:customStyle="1" w:styleId="TOCBase">
    <w:name w:val="TOC Base"/>
    <w:rsid w:val="009D78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782F"/>
    <w:pPr>
      <w:tabs>
        <w:tab w:val="right" w:leader="dot" w:pos="9072"/>
      </w:tabs>
      <w:spacing w:before="40" w:after="40"/>
      <w:ind w:left="284"/>
    </w:pPr>
    <w:rPr>
      <w:rFonts w:ascii="Times New Roman" w:hAnsi="Times New Roman"/>
    </w:rPr>
  </w:style>
  <w:style w:type="paragraph" w:styleId="TOC1">
    <w:name w:val="toc 1"/>
    <w:basedOn w:val="TOCBase"/>
    <w:next w:val="Normal"/>
    <w:rsid w:val="009D78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782F"/>
    <w:pPr>
      <w:spacing w:before="5040"/>
      <w:jc w:val="center"/>
    </w:pPr>
    <w:rPr>
      <w:sz w:val="48"/>
      <w:szCs w:val="72"/>
      <w:lang w:val="en-US"/>
    </w:rPr>
  </w:style>
  <w:style w:type="character" w:customStyle="1" w:styleId="TitleChar">
    <w:name w:val="Title Char"/>
    <w:basedOn w:val="DefaultParagraphFont"/>
    <w:link w:val="Title"/>
    <w:rsid w:val="009D78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782F"/>
    <w:pPr>
      <w:tabs>
        <w:tab w:val="left" w:pos="3600"/>
        <w:tab w:val="left" w:pos="3958"/>
      </w:tabs>
    </w:pPr>
  </w:style>
  <w:style w:type="paragraph" w:customStyle="1" w:styleId="Note">
    <w:name w:val="Note"/>
    <w:basedOn w:val="BodyText"/>
    <w:rsid w:val="009D78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782F"/>
    <w:pPr>
      <w:framePr w:wrap="auto" w:hAnchor="text" w:y="6049"/>
    </w:pPr>
    <w:rPr>
      <w:color w:val="000000"/>
      <w:sz w:val="40"/>
    </w:rPr>
  </w:style>
  <w:style w:type="paragraph" w:customStyle="1" w:styleId="TOCTitle">
    <w:name w:val="TOCTitle"/>
    <w:basedOn w:val="Heading1"/>
    <w:rsid w:val="009D782F"/>
    <w:pPr>
      <w:spacing w:after="240"/>
      <w:jc w:val="center"/>
      <w:outlineLvl w:val="9"/>
    </w:pPr>
    <w:rPr>
      <w:caps/>
    </w:rPr>
  </w:style>
  <w:style w:type="paragraph" w:customStyle="1" w:styleId="Version">
    <w:name w:val="Version"/>
    <w:rsid w:val="009D78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782F"/>
    <w:pPr>
      <w:keepNext w:val="0"/>
      <w:tabs>
        <w:tab w:val="right" w:pos="4176"/>
      </w:tabs>
      <w:ind w:left="198" w:hanging="198"/>
    </w:pPr>
    <w:rPr>
      <w:rFonts w:ascii="Garamond" w:hAnsi="Garamond"/>
    </w:rPr>
  </w:style>
  <w:style w:type="paragraph" w:styleId="IndexHeading">
    <w:name w:val="index heading"/>
    <w:basedOn w:val="Normal"/>
    <w:next w:val="Index1"/>
    <w:semiHidden/>
    <w:rsid w:val="009D782F"/>
    <w:pPr>
      <w:spacing w:before="120" w:after="120"/>
    </w:pPr>
    <w:rPr>
      <w:rFonts w:ascii="Arial" w:hAnsi="Arial"/>
      <w:b/>
      <w:color w:val="918585"/>
      <w:sz w:val="24"/>
    </w:rPr>
  </w:style>
  <w:style w:type="paragraph" w:customStyle="1" w:styleId="Chapter">
    <w:name w:val="Chapter"/>
    <w:basedOn w:val="Normal"/>
    <w:rsid w:val="009D782F"/>
    <w:pPr>
      <w:spacing w:before="240"/>
    </w:pPr>
    <w:rPr>
      <w:rFonts w:ascii="Times New Roman" w:hAnsi="Times New Roman"/>
      <w:smallCaps/>
      <w:spacing w:val="80"/>
      <w:sz w:val="28"/>
    </w:rPr>
  </w:style>
  <w:style w:type="paragraph" w:customStyle="1" w:styleId="InChapter">
    <w:name w:val="InChapter"/>
    <w:basedOn w:val="Heading3"/>
    <w:rsid w:val="009D782F"/>
    <w:pPr>
      <w:spacing w:after="240"/>
      <w:outlineLvl w:val="9"/>
    </w:pPr>
    <w:rPr>
      <w:noProof/>
    </w:rPr>
  </w:style>
  <w:style w:type="paragraph" w:styleId="Index2">
    <w:name w:val="index 2"/>
    <w:basedOn w:val="Normal"/>
    <w:next w:val="Normal"/>
    <w:semiHidden/>
    <w:rsid w:val="009D782F"/>
    <w:pPr>
      <w:tabs>
        <w:tab w:val="right" w:pos="4176"/>
      </w:tabs>
      <w:ind w:left="568" w:hanging="284"/>
    </w:pPr>
    <w:rPr>
      <w:rFonts w:ascii="Garamond" w:hAnsi="Garamond"/>
    </w:rPr>
  </w:style>
  <w:style w:type="paragraph" w:customStyle="1" w:styleId="Byline">
    <w:name w:val="Byline"/>
    <w:rsid w:val="009D78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782F"/>
    <w:pPr>
      <w:tabs>
        <w:tab w:val="clear" w:pos="3600"/>
        <w:tab w:val="clear" w:pos="3958"/>
      </w:tabs>
      <w:jc w:val="right"/>
    </w:pPr>
  </w:style>
  <w:style w:type="character" w:styleId="Emphasis">
    <w:name w:val="Emphasis"/>
    <w:basedOn w:val="DefaultParagraphFont"/>
    <w:qFormat/>
    <w:rsid w:val="009D782F"/>
    <w:rPr>
      <w:i/>
    </w:rPr>
  </w:style>
  <w:style w:type="paragraph" w:styleId="Caption">
    <w:name w:val="caption"/>
    <w:basedOn w:val="BodyText"/>
    <w:next w:val="Normal"/>
    <w:qFormat/>
    <w:rsid w:val="009D782F"/>
    <w:pPr>
      <w:framePr w:w="2268" w:hSpace="181" w:vSpace="181" w:wrap="around" w:vAnchor="text" w:hAnchor="page" w:x="1135" w:y="285" w:anchorLock="1"/>
    </w:pPr>
    <w:rPr>
      <w:i/>
    </w:rPr>
  </w:style>
  <w:style w:type="paragraph" w:customStyle="1" w:styleId="MiniTOCTitle">
    <w:name w:val="MiniTOCTitle"/>
    <w:basedOn w:val="Heading4"/>
    <w:rsid w:val="009D782F"/>
    <w:pPr>
      <w:spacing w:before="240"/>
      <w:outlineLvl w:val="9"/>
    </w:pPr>
    <w:rPr>
      <w:noProof/>
      <w:sz w:val="24"/>
    </w:rPr>
  </w:style>
  <w:style w:type="paragraph" w:customStyle="1" w:styleId="MiniTOCItem">
    <w:name w:val="MiniTOCItem"/>
    <w:basedOn w:val="ListBullet"/>
    <w:rsid w:val="009D782F"/>
    <w:pPr>
      <w:numPr>
        <w:numId w:val="0"/>
      </w:numPr>
      <w:tabs>
        <w:tab w:val="right" w:leader="dot" w:pos="6521"/>
      </w:tabs>
      <w:spacing w:before="0" w:after="0"/>
    </w:pPr>
  </w:style>
  <w:style w:type="paragraph" w:customStyle="1" w:styleId="TOFTitle">
    <w:name w:val="TOFTitle"/>
    <w:basedOn w:val="TOCTitle"/>
    <w:rsid w:val="009D782F"/>
  </w:style>
  <w:style w:type="paragraph" w:styleId="TableofFigures">
    <w:name w:val="table of figures"/>
    <w:basedOn w:val="Normal"/>
    <w:next w:val="Normal"/>
    <w:semiHidden/>
    <w:rsid w:val="009D782F"/>
    <w:pPr>
      <w:tabs>
        <w:tab w:val="right" w:leader="dot" w:pos="9072"/>
      </w:tabs>
      <w:ind w:left="970" w:hanging="403"/>
    </w:pPr>
    <w:rPr>
      <w:rFonts w:ascii="Times New Roman" w:hAnsi="Times New Roman"/>
      <w:b/>
    </w:rPr>
  </w:style>
  <w:style w:type="paragraph" w:styleId="ListNumber">
    <w:name w:val="List Number"/>
    <w:basedOn w:val="List"/>
    <w:rsid w:val="009D782F"/>
    <w:pPr>
      <w:numPr>
        <w:numId w:val="11"/>
      </w:numPr>
    </w:pPr>
  </w:style>
  <w:style w:type="character" w:customStyle="1" w:styleId="WingdingSymbols">
    <w:name w:val="Wingding Symbols"/>
    <w:rsid w:val="009D782F"/>
    <w:rPr>
      <w:rFonts w:ascii="Wingdings" w:hAnsi="Wingdings"/>
    </w:rPr>
  </w:style>
  <w:style w:type="paragraph" w:customStyle="1" w:styleId="TableHeading">
    <w:name w:val="Table Heading"/>
    <w:basedOn w:val="HeadingBase"/>
    <w:rsid w:val="009D782F"/>
    <w:pPr>
      <w:keepLines/>
      <w:pBdr>
        <w:bottom w:val="single" w:sz="6" w:space="1" w:color="918585"/>
      </w:pBdr>
      <w:spacing w:before="240"/>
    </w:pPr>
  </w:style>
  <w:style w:type="character" w:customStyle="1" w:styleId="HotSpot">
    <w:name w:val="HotSpot"/>
    <w:rsid w:val="009D782F"/>
    <w:rPr>
      <w:color w:val="0033CC"/>
      <w:u w:val="none"/>
    </w:rPr>
  </w:style>
  <w:style w:type="paragraph" w:customStyle="1" w:styleId="BodyTextRight">
    <w:name w:val="Body Text Right"/>
    <w:basedOn w:val="BodyText"/>
    <w:rsid w:val="009D782F"/>
    <w:pPr>
      <w:spacing w:before="0" w:after="0"/>
      <w:jc w:val="right"/>
    </w:pPr>
  </w:style>
  <w:style w:type="paragraph" w:styleId="Index3">
    <w:name w:val="index 3"/>
    <w:basedOn w:val="ListNumber2"/>
    <w:next w:val="Normal"/>
    <w:semiHidden/>
    <w:rsid w:val="009D782F"/>
    <w:pPr>
      <w:numPr>
        <w:numId w:val="0"/>
      </w:numPr>
      <w:tabs>
        <w:tab w:val="right" w:leader="dot" w:pos="4176"/>
      </w:tabs>
    </w:pPr>
  </w:style>
  <w:style w:type="paragraph" w:styleId="ListNumber2">
    <w:name w:val="List Number 2"/>
    <w:basedOn w:val="List2"/>
    <w:rsid w:val="009D782F"/>
    <w:pPr>
      <w:numPr>
        <w:numId w:val="10"/>
      </w:numPr>
      <w:tabs>
        <w:tab w:val="clear" w:pos="1060"/>
      </w:tabs>
    </w:pPr>
  </w:style>
  <w:style w:type="paragraph" w:customStyle="1" w:styleId="MarginNote">
    <w:name w:val="Margin Note"/>
    <w:basedOn w:val="BodyText"/>
    <w:rsid w:val="009D78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78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782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782F"/>
    <w:rPr>
      <w:sz w:val="32"/>
    </w:rPr>
  </w:style>
  <w:style w:type="paragraph" w:customStyle="1" w:styleId="HeadingProcedure">
    <w:name w:val="Heading Procedure"/>
    <w:basedOn w:val="HeadingBase"/>
    <w:next w:val="Normal"/>
    <w:rsid w:val="009D782F"/>
    <w:pPr>
      <w:tabs>
        <w:tab w:val="left" w:pos="0"/>
      </w:tabs>
      <w:spacing w:before="120" w:after="60"/>
    </w:pPr>
    <w:rPr>
      <w:i/>
      <w:color w:val="918585"/>
      <w:sz w:val="22"/>
    </w:rPr>
  </w:style>
  <w:style w:type="paragraph" w:customStyle="1" w:styleId="TableBodyText">
    <w:name w:val="Table Body Text"/>
    <w:basedOn w:val="BodyText"/>
    <w:rsid w:val="009D782F"/>
    <w:pPr>
      <w:spacing w:before="60" w:after="60"/>
    </w:pPr>
  </w:style>
  <w:style w:type="paragraph" w:styleId="ListContinue">
    <w:name w:val="List Continue"/>
    <w:basedOn w:val="List"/>
    <w:rsid w:val="009D782F"/>
    <w:pPr>
      <w:ind w:firstLine="0"/>
    </w:pPr>
  </w:style>
  <w:style w:type="paragraph" w:customStyle="1" w:styleId="ListNote">
    <w:name w:val="List Note"/>
    <w:basedOn w:val="List"/>
    <w:rsid w:val="009D782F"/>
    <w:pPr>
      <w:pBdr>
        <w:top w:val="single" w:sz="6" w:space="2" w:color="918585"/>
        <w:bottom w:val="single" w:sz="6" w:space="2" w:color="918585"/>
      </w:pBdr>
      <w:tabs>
        <w:tab w:val="left" w:pos="1021"/>
      </w:tabs>
      <w:ind w:firstLine="0"/>
    </w:pPr>
  </w:style>
  <w:style w:type="paragraph" w:customStyle="1" w:styleId="Warning">
    <w:name w:val="Warning"/>
    <w:basedOn w:val="BodyText"/>
    <w:rsid w:val="009D782F"/>
    <w:pPr>
      <w:shd w:val="clear" w:color="auto" w:fill="D9D9D9"/>
      <w:tabs>
        <w:tab w:val="left" w:pos="992"/>
      </w:tabs>
      <w:ind w:left="119" w:right="119"/>
    </w:pPr>
    <w:rPr>
      <w:sz w:val="20"/>
    </w:rPr>
  </w:style>
  <w:style w:type="paragraph" w:customStyle="1" w:styleId="MarginIcons">
    <w:name w:val="Margin Icons"/>
    <w:basedOn w:val="BodyText"/>
    <w:rsid w:val="009D78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782F"/>
    <w:rPr>
      <w:rFonts w:ascii="Courier New" w:hAnsi="Courier New"/>
    </w:rPr>
  </w:style>
  <w:style w:type="paragraph" w:customStyle="1" w:styleId="NoteBullet">
    <w:name w:val="Note Bullet"/>
    <w:basedOn w:val="Note"/>
    <w:rsid w:val="009D782F"/>
    <w:pPr>
      <w:tabs>
        <w:tab w:val="clear" w:pos="680"/>
      </w:tabs>
      <w:spacing w:before="60" w:after="60"/>
    </w:pPr>
  </w:style>
  <w:style w:type="paragraph" w:customStyle="1" w:styleId="SubHeading2">
    <w:name w:val="SubHeading2"/>
    <w:basedOn w:val="HeadingBase"/>
    <w:rsid w:val="009D782F"/>
    <w:pPr>
      <w:spacing w:before="240" w:after="60"/>
    </w:pPr>
    <w:rPr>
      <w:sz w:val="20"/>
    </w:rPr>
  </w:style>
  <w:style w:type="paragraph" w:customStyle="1" w:styleId="SubHeading1">
    <w:name w:val="SubHeading1"/>
    <w:basedOn w:val="HeadingBase"/>
    <w:rsid w:val="009D782F"/>
    <w:pPr>
      <w:spacing w:before="240" w:after="60"/>
    </w:pPr>
    <w:rPr>
      <w:color w:val="918585"/>
      <w:sz w:val="22"/>
    </w:rPr>
  </w:style>
  <w:style w:type="paragraph" w:customStyle="1" w:styleId="SideHeading">
    <w:name w:val="Side Heading"/>
    <w:basedOn w:val="HeadingBase"/>
    <w:rsid w:val="009D78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782F"/>
    <w:pPr>
      <w:numPr>
        <w:numId w:val="12"/>
      </w:numPr>
    </w:pPr>
  </w:style>
  <w:style w:type="paragraph" w:styleId="PlainText">
    <w:name w:val="Plain Text"/>
    <w:basedOn w:val="Normal"/>
    <w:link w:val="PlainTextChar"/>
    <w:rsid w:val="009D782F"/>
    <w:rPr>
      <w:sz w:val="20"/>
    </w:rPr>
  </w:style>
  <w:style w:type="character" w:customStyle="1" w:styleId="PlainTextChar">
    <w:name w:val="Plain Text Char"/>
    <w:basedOn w:val="DefaultParagraphFont"/>
    <w:link w:val="PlainText"/>
    <w:rsid w:val="009D782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D782F"/>
    <w:rPr>
      <w:b/>
      <w:smallCaps/>
    </w:rPr>
  </w:style>
  <w:style w:type="paragraph" w:customStyle="1" w:styleId="TableListNumber">
    <w:name w:val="Table List Number"/>
    <w:basedOn w:val="ListNumber"/>
    <w:rsid w:val="009D782F"/>
    <w:pPr>
      <w:numPr>
        <w:numId w:val="0"/>
      </w:numPr>
    </w:pPr>
  </w:style>
  <w:style w:type="paragraph" w:styleId="TOC4">
    <w:name w:val="toc 4"/>
    <w:basedOn w:val="TOCBase"/>
    <w:next w:val="Normal"/>
    <w:semiHidden/>
    <w:rsid w:val="009D782F"/>
    <w:pPr>
      <w:tabs>
        <w:tab w:val="right" w:leader="dot" w:pos="9071"/>
      </w:tabs>
      <w:ind w:left="1701"/>
    </w:pPr>
  </w:style>
  <w:style w:type="paragraph" w:customStyle="1" w:styleId="ListAlpha">
    <w:name w:val="List Alpha"/>
    <w:basedOn w:val="List"/>
    <w:rsid w:val="009D782F"/>
    <w:pPr>
      <w:numPr>
        <w:numId w:val="9"/>
      </w:numPr>
    </w:pPr>
  </w:style>
  <w:style w:type="paragraph" w:customStyle="1" w:styleId="ListAlpha2">
    <w:name w:val="List Alpha 2"/>
    <w:basedOn w:val="List2"/>
    <w:rsid w:val="009D782F"/>
    <w:pPr>
      <w:numPr>
        <w:numId w:val="8"/>
      </w:numPr>
    </w:pPr>
  </w:style>
  <w:style w:type="paragraph" w:styleId="List2">
    <w:name w:val="List 2"/>
    <w:basedOn w:val="BodyText"/>
    <w:rsid w:val="009D782F"/>
    <w:pPr>
      <w:tabs>
        <w:tab w:val="left" w:pos="680"/>
      </w:tabs>
      <w:spacing w:before="60" w:after="60"/>
      <w:ind w:left="680" w:hanging="340"/>
    </w:pPr>
  </w:style>
  <w:style w:type="paragraph" w:styleId="List3">
    <w:name w:val="List 3"/>
    <w:basedOn w:val="BodyText"/>
    <w:rsid w:val="009D782F"/>
    <w:pPr>
      <w:tabs>
        <w:tab w:val="left" w:pos="1021"/>
      </w:tabs>
      <w:spacing w:before="60" w:after="60"/>
      <w:ind w:left="1020" w:hanging="340"/>
    </w:pPr>
  </w:style>
  <w:style w:type="paragraph" w:styleId="List4">
    <w:name w:val="List 4"/>
    <w:basedOn w:val="BodyText"/>
    <w:rsid w:val="009D782F"/>
    <w:pPr>
      <w:tabs>
        <w:tab w:val="left" w:pos="1361"/>
      </w:tabs>
      <w:spacing w:before="60" w:after="60"/>
      <w:ind w:left="1361" w:hanging="340"/>
    </w:pPr>
  </w:style>
  <w:style w:type="paragraph" w:styleId="List5">
    <w:name w:val="List 5"/>
    <w:basedOn w:val="BodyText"/>
    <w:rsid w:val="009D782F"/>
    <w:pPr>
      <w:tabs>
        <w:tab w:val="left" w:pos="1701"/>
      </w:tabs>
      <w:spacing w:before="60" w:after="60"/>
      <w:ind w:left="1701" w:hanging="340"/>
    </w:pPr>
  </w:style>
  <w:style w:type="paragraph" w:styleId="ListBullet3">
    <w:name w:val="List Bullet 3"/>
    <w:basedOn w:val="List3"/>
    <w:rsid w:val="009D782F"/>
    <w:pPr>
      <w:numPr>
        <w:numId w:val="15"/>
      </w:numPr>
      <w:tabs>
        <w:tab w:val="clear" w:pos="1021"/>
      </w:tabs>
      <w:ind w:left="1037" w:hanging="357"/>
    </w:pPr>
  </w:style>
  <w:style w:type="paragraph" w:styleId="ListBullet4">
    <w:name w:val="List Bullet 4"/>
    <w:basedOn w:val="List4"/>
    <w:rsid w:val="009D782F"/>
    <w:pPr>
      <w:numPr>
        <w:numId w:val="3"/>
      </w:numPr>
    </w:pPr>
  </w:style>
  <w:style w:type="paragraph" w:styleId="ListBullet5">
    <w:name w:val="List Bullet 5"/>
    <w:basedOn w:val="List5"/>
    <w:rsid w:val="009D782F"/>
    <w:pPr>
      <w:numPr>
        <w:numId w:val="4"/>
      </w:numPr>
    </w:pPr>
  </w:style>
  <w:style w:type="paragraph" w:styleId="ListContinue2">
    <w:name w:val="List Continue 2"/>
    <w:basedOn w:val="List2"/>
    <w:rsid w:val="009D782F"/>
    <w:pPr>
      <w:ind w:firstLine="0"/>
    </w:pPr>
  </w:style>
  <w:style w:type="paragraph" w:styleId="ListContinue3">
    <w:name w:val="List Continue 3"/>
    <w:basedOn w:val="List3"/>
    <w:rsid w:val="009D782F"/>
    <w:pPr>
      <w:ind w:left="1021" w:firstLine="0"/>
    </w:pPr>
  </w:style>
  <w:style w:type="paragraph" w:styleId="ListContinue4">
    <w:name w:val="List Continue 4"/>
    <w:basedOn w:val="List4"/>
    <w:rsid w:val="009D782F"/>
    <w:pPr>
      <w:ind w:firstLine="0"/>
    </w:pPr>
  </w:style>
  <w:style w:type="paragraph" w:styleId="ListContinue5">
    <w:name w:val="List Continue 5"/>
    <w:basedOn w:val="List5"/>
    <w:rsid w:val="009D782F"/>
    <w:pPr>
      <w:ind w:firstLine="0"/>
    </w:pPr>
  </w:style>
  <w:style w:type="paragraph" w:styleId="ListNumber3">
    <w:name w:val="List Number 3"/>
    <w:basedOn w:val="List3"/>
    <w:rsid w:val="009D782F"/>
    <w:pPr>
      <w:numPr>
        <w:numId w:val="5"/>
      </w:numPr>
    </w:pPr>
  </w:style>
  <w:style w:type="paragraph" w:styleId="ListNumber4">
    <w:name w:val="List Number 4"/>
    <w:basedOn w:val="List4"/>
    <w:rsid w:val="009D782F"/>
    <w:pPr>
      <w:numPr>
        <w:numId w:val="6"/>
      </w:numPr>
    </w:pPr>
  </w:style>
  <w:style w:type="paragraph" w:styleId="ListNumber5">
    <w:name w:val="List Number 5"/>
    <w:basedOn w:val="List5"/>
    <w:rsid w:val="009D782F"/>
    <w:pPr>
      <w:numPr>
        <w:numId w:val="7"/>
      </w:numPr>
    </w:pPr>
  </w:style>
  <w:style w:type="paragraph" w:styleId="BlockText">
    <w:name w:val="Block Text"/>
    <w:basedOn w:val="Normal"/>
    <w:rsid w:val="009D782F"/>
    <w:pPr>
      <w:spacing w:after="120"/>
      <w:ind w:left="1440" w:right="1440"/>
    </w:pPr>
  </w:style>
  <w:style w:type="character" w:customStyle="1" w:styleId="Subscript">
    <w:name w:val="Subscript"/>
    <w:basedOn w:val="DefaultParagraphFont"/>
    <w:rsid w:val="009D782F"/>
    <w:rPr>
      <w:sz w:val="16"/>
      <w:vertAlign w:val="subscript"/>
    </w:rPr>
  </w:style>
  <w:style w:type="character" w:customStyle="1" w:styleId="Superscript">
    <w:name w:val="Superscript"/>
    <w:basedOn w:val="DefaultParagraphFont"/>
    <w:rsid w:val="009D782F"/>
    <w:rPr>
      <w:sz w:val="16"/>
      <w:vertAlign w:val="superscript"/>
    </w:rPr>
  </w:style>
  <w:style w:type="character" w:customStyle="1" w:styleId="Symbols">
    <w:name w:val="Symbols"/>
    <w:basedOn w:val="DefaultParagraphFont"/>
    <w:rsid w:val="009D782F"/>
    <w:rPr>
      <w:rFonts w:ascii="Symbol" w:hAnsi="Symbol"/>
    </w:rPr>
  </w:style>
  <w:style w:type="character" w:customStyle="1" w:styleId="MenuOptions">
    <w:name w:val="Menu Options"/>
    <w:basedOn w:val="DefaultParagraphFont"/>
    <w:rsid w:val="009D782F"/>
    <w:rPr>
      <w:rFonts w:ascii="Arial Narrow" w:hAnsi="Arial Narrow"/>
      <w:smallCaps/>
    </w:rPr>
  </w:style>
  <w:style w:type="character" w:customStyle="1" w:styleId="Buttons">
    <w:name w:val="Buttons"/>
    <w:basedOn w:val="DefaultParagraphFont"/>
    <w:rsid w:val="009D782F"/>
    <w:rPr>
      <w:b/>
    </w:rPr>
  </w:style>
  <w:style w:type="character" w:customStyle="1" w:styleId="Underlined">
    <w:name w:val="Underlined"/>
    <w:basedOn w:val="DefaultParagraphFont"/>
    <w:rsid w:val="009D782F"/>
    <w:rPr>
      <w:u w:val="single"/>
    </w:rPr>
  </w:style>
  <w:style w:type="paragraph" w:customStyle="1" w:styleId="TableBodyTextRight">
    <w:name w:val="Table Body Text Right"/>
    <w:basedOn w:val="TableBodyText"/>
    <w:rsid w:val="009D782F"/>
    <w:pPr>
      <w:widowControl w:val="0"/>
      <w:autoSpaceDE w:val="0"/>
      <w:autoSpaceDN w:val="0"/>
      <w:adjustRightInd w:val="0"/>
      <w:jc w:val="right"/>
    </w:pPr>
    <w:rPr>
      <w:rFonts w:cs="Arial"/>
      <w:szCs w:val="18"/>
    </w:rPr>
  </w:style>
  <w:style w:type="paragraph" w:customStyle="1" w:styleId="CopyrightText">
    <w:name w:val="Copyright Text"/>
    <w:basedOn w:val="BodyText"/>
    <w:rsid w:val="009D782F"/>
    <w:rPr>
      <w:sz w:val="18"/>
    </w:rPr>
  </w:style>
  <w:style w:type="paragraph" w:customStyle="1" w:styleId="BodySmallRight">
    <w:name w:val="Body Small Right"/>
    <w:basedOn w:val="BodyTextRight"/>
    <w:rsid w:val="009D782F"/>
    <w:rPr>
      <w:sz w:val="18"/>
      <w:szCs w:val="18"/>
    </w:rPr>
  </w:style>
  <w:style w:type="paragraph" w:customStyle="1" w:styleId="MarginEdition">
    <w:name w:val="Margin Edition"/>
    <w:basedOn w:val="MarginNote"/>
    <w:rsid w:val="009D782F"/>
    <w:pPr>
      <w:spacing w:before="0" w:after="0"/>
    </w:pPr>
    <w:rPr>
      <w:rFonts w:ascii="Times New Roman" w:hAnsi="Times New Roman"/>
      <w:color w:val="999999"/>
    </w:rPr>
  </w:style>
  <w:style w:type="paragraph" w:customStyle="1" w:styleId="Spacer">
    <w:name w:val="Spacer"/>
    <w:basedOn w:val="Normal"/>
    <w:rsid w:val="009D782F"/>
    <w:rPr>
      <w:sz w:val="2"/>
      <w:szCs w:val="2"/>
    </w:rPr>
  </w:style>
  <w:style w:type="character" w:customStyle="1" w:styleId="Small">
    <w:name w:val="Small"/>
    <w:basedOn w:val="DefaultParagraphFont"/>
    <w:rsid w:val="009D782F"/>
    <w:rPr>
      <w:sz w:val="16"/>
    </w:rPr>
  </w:style>
  <w:style w:type="paragraph" w:customStyle="1" w:styleId="WideTable">
    <w:name w:val="Wide Table"/>
    <w:basedOn w:val="Normal"/>
    <w:rsid w:val="009D782F"/>
    <w:pPr>
      <w:ind w:left="-1418"/>
    </w:pPr>
    <w:rPr>
      <w:sz w:val="2"/>
      <w:szCs w:val="2"/>
    </w:rPr>
  </w:style>
  <w:style w:type="character" w:styleId="PageNumber">
    <w:name w:val="page number"/>
    <w:basedOn w:val="DefaultParagraphFont"/>
    <w:rsid w:val="009D782F"/>
  </w:style>
  <w:style w:type="paragraph" w:styleId="Quote">
    <w:name w:val="Quote"/>
    <w:basedOn w:val="Heading1"/>
    <w:link w:val="QuoteChar"/>
    <w:qFormat/>
    <w:rsid w:val="009D782F"/>
    <w:rPr>
      <w:b w:val="0"/>
      <w:sz w:val="72"/>
      <w:szCs w:val="72"/>
      <w:lang w:val="en-NZ"/>
    </w:rPr>
  </w:style>
  <w:style w:type="character" w:customStyle="1" w:styleId="QuoteChar">
    <w:name w:val="Quote Char"/>
    <w:basedOn w:val="DefaultParagraphFont"/>
    <w:link w:val="Quote"/>
    <w:rsid w:val="009D78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782F"/>
    <w:pPr>
      <w:pageBreakBefore/>
    </w:pPr>
  </w:style>
  <w:style w:type="paragraph" w:customStyle="1" w:styleId="Border">
    <w:name w:val="Border"/>
    <w:basedOn w:val="Normal"/>
    <w:qFormat/>
    <w:rsid w:val="009D78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782F"/>
    <w:rPr>
      <w:b/>
      <w:bCs/>
      <w:i/>
      <w:iCs/>
      <w:color w:val="auto"/>
    </w:rPr>
  </w:style>
  <w:style w:type="paragraph" w:styleId="IntenseQuote">
    <w:name w:val="Intense Quote"/>
    <w:basedOn w:val="Normal"/>
    <w:next w:val="Normal"/>
    <w:link w:val="IntenseQuoteChar"/>
    <w:uiPriority w:val="30"/>
    <w:qFormat/>
    <w:rsid w:val="009D78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782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D782F"/>
    <w:rPr>
      <w:smallCaps/>
      <w:color w:val="auto"/>
      <w:u w:val="single"/>
    </w:rPr>
  </w:style>
  <w:style w:type="character" w:styleId="IntenseReference">
    <w:name w:val="Intense Reference"/>
    <w:basedOn w:val="DefaultParagraphFont"/>
    <w:uiPriority w:val="32"/>
    <w:qFormat/>
    <w:rsid w:val="009D782F"/>
    <w:rPr>
      <w:b/>
      <w:bCs/>
      <w:smallCaps/>
      <w:color w:val="auto"/>
      <w:spacing w:val="5"/>
      <w:u w:val="single"/>
    </w:rPr>
  </w:style>
  <w:style w:type="paragraph" w:customStyle="1" w:styleId="2ColumnHeading">
    <w:name w:val="2Column Heading"/>
    <w:basedOn w:val="BodyText"/>
    <w:qFormat/>
    <w:rsid w:val="009D782F"/>
    <w:pPr>
      <w:spacing w:after="60"/>
      <w:ind w:left="-2268"/>
    </w:pPr>
    <w:rPr>
      <w:b/>
    </w:rPr>
  </w:style>
  <w:style w:type="paragraph" w:customStyle="1" w:styleId="Heading1TOC">
    <w:name w:val="Heading1 TOC"/>
    <w:basedOn w:val="Normal"/>
    <w:qFormat/>
    <w:rsid w:val="009D782F"/>
    <w:pPr>
      <w:spacing w:before="240" w:after="120"/>
    </w:pPr>
    <w:rPr>
      <w:rFonts w:ascii="Times New Roman" w:hAnsi="Times New Roman"/>
      <w:b/>
      <w:sz w:val="32"/>
    </w:rPr>
  </w:style>
  <w:style w:type="paragraph" w:customStyle="1" w:styleId="Heading2TOC">
    <w:name w:val="Heading2 TOC"/>
    <w:basedOn w:val="Normal"/>
    <w:qFormat/>
    <w:rsid w:val="009D782F"/>
    <w:pPr>
      <w:spacing w:before="240" w:after="60"/>
    </w:pPr>
    <w:rPr>
      <w:rFonts w:ascii="Times New Roman" w:hAnsi="Times New Roman"/>
      <w:b/>
      <w:sz w:val="28"/>
    </w:rPr>
  </w:style>
  <w:style w:type="character" w:customStyle="1" w:styleId="Underline">
    <w:name w:val="Underline"/>
    <w:basedOn w:val="DefaultParagraphFont"/>
    <w:qFormat/>
    <w:rsid w:val="009D782F"/>
    <w:rPr>
      <w:u w:val="single"/>
    </w:rPr>
  </w:style>
  <w:style w:type="paragraph" w:styleId="BalloonText">
    <w:name w:val="Balloon Text"/>
    <w:basedOn w:val="Normal"/>
    <w:link w:val="BalloonTextChar"/>
    <w:rsid w:val="009D782F"/>
    <w:rPr>
      <w:rFonts w:ascii="Tahoma" w:hAnsi="Tahoma" w:cs="Tahoma"/>
      <w:sz w:val="16"/>
      <w:szCs w:val="16"/>
    </w:rPr>
  </w:style>
  <w:style w:type="character" w:customStyle="1" w:styleId="BalloonTextChar">
    <w:name w:val="Balloon Text Char"/>
    <w:basedOn w:val="DefaultParagraphFont"/>
    <w:link w:val="BalloonText"/>
    <w:rsid w:val="009D782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78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782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1372</Words>
  <Characters>8853</Characters>
  <Application>Microsoft Office Word</Application>
  <DocSecurity>0</DocSecurity>
  <Lines>418</Lines>
  <Paragraphs>222</Paragraphs>
  <ScaleCrop>false</ScaleCrop>
  <Company>Author-it Software Corporation Ltd.</Company>
  <LinksUpToDate>false</LinksUpToDate>
  <CharactersWithSpaces>10137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SIFMWK016A Treat tissue gas</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2012-05-26T21:35:00Z</dcterms:created>
  <dcterms:modified xsi:type="dcterms:W3CDTF">2012-05-26T21:35:00Z</dcterms:modified>
</cp:coreProperties>
</file>