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13D4" w:rsidP="00DE13D4">
      <w:pPr>
        <w:pStyle w:val="Title"/>
      </w:pPr>
      <w:r>
        <w:fldChar w:fldCharType="begin"/>
      </w:r>
      <w:r>
        <w:instrText xml:space="preserve"> TITLE   \* MERGEFORMAT </w:instrText>
      </w:r>
      <w:r>
        <w:fldChar w:fldCharType="separate"/>
      </w:r>
      <w:r>
        <w:t>SIFMWK005A Determine body preparation requirements</w:t>
      </w:r>
      <w:r>
        <w:fldChar w:fldCharType="end"/>
      </w:r>
    </w:p>
    <w:p w:rsidR="00DE13D4" w:rsidP="00DE13D4">
      <w:pPr>
        <w:pStyle w:val="Version"/>
        <w:sectPr w:rsidSect="00A811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811DE" w:rsidP="00A811DE">
      <w:pPr>
        <w:pStyle w:val="SuperHeading"/>
      </w:pPr>
      <w:r w:rsidRPr="00A811DE">
        <w:t>SIFMWK005A Determine body preparation requirements</w:t>
      </w:r>
    </w:p>
    <w:p w:rsidR="00000000" w:rsidRPr="00A811DE" w:rsidP="00A811DE">
      <w:pPr>
        <w:pStyle w:val="Heading1"/>
      </w:pPr>
      <w:bookmarkStart w:id="1" w:name="O_136983"/>
      <w:bookmarkEnd w:id="1"/>
      <w:r w:rsidRPr="00A811DE">
        <w:t>Modification History</w:t>
      </w:r>
    </w:p>
    <w:p w:rsidR="00000000" w:rsidRPr="00A811DE" w:rsidP="00A811DE">
      <w:pPr>
        <w:pStyle w:val="BodyText"/>
      </w:pPr>
      <w:r w:rsidRPr="00A811DE">
        <w:t>Not applicable.</w:t>
      </w:r>
    </w:p>
    <w:p w:rsidR="00000000" w:rsidRPr="00A811DE" w:rsidP="00A811DE">
      <w:pPr>
        <w:pStyle w:val="AllowPageBreak"/>
      </w:pPr>
    </w:p>
    <w:p w:rsidR="00000000" w:rsidRPr="00A811DE" w:rsidP="00A811DE">
      <w:pPr>
        <w:pStyle w:val="Heading1"/>
      </w:pPr>
      <w:bookmarkStart w:id="2" w:name="O_136984"/>
      <w:bookmarkEnd w:id="2"/>
      <w:r w:rsidRPr="00A811DE">
        <w:t>Unit Descriptor</w:t>
      </w:r>
    </w:p>
    <w:tbl>
      <w:tblPr>
        <w:tblW w:w="0" w:type="auto"/>
        <w:tblLayout w:type="fixed"/>
        <w:tblCellMar>
          <w:left w:w="62" w:type="dxa"/>
          <w:right w:w="62" w:type="dxa"/>
        </w:tblCellMar>
        <w:tblLook w:val="0000"/>
      </w:tblPr>
      <w:tblGrid>
        <w:gridCol w:w="2836"/>
        <w:gridCol w:w="6344"/>
      </w:tblGrid>
      <w:tr w:rsidTr="00DE13D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r w:rsidRPr="00A811DE">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r w:rsidRPr="00A811DE">
              <w:t>This unit describes the performance outcomes, skills and knowledge required to comple</w:t>
            </w:r>
            <w:r w:rsidRPr="00A811DE">
              <w:t xml:space="preserve">te documentation requirements prior to undertaking body preparation, identify general body preparation requirements for each case and prepare the mortuary and required instruments accordingly. </w:t>
            </w:r>
          </w:p>
        </w:tc>
      </w:tr>
      <w:tr w:rsidTr="00DE13D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811DE" w:rsidP="00A811DE">
            <w:pPr>
              <w:pStyle w:val="BodyText"/>
            </w:pPr>
          </w:p>
        </w:tc>
      </w:tr>
    </w:tbl>
    <w:p w:rsidR="00000000" w:rsidRPr="00A811DE" w:rsidP="00A811DE">
      <w:pPr>
        <w:pStyle w:val="BodyText"/>
      </w:pPr>
    </w:p>
    <w:p w:rsidR="00000000" w:rsidRPr="00A811DE" w:rsidP="00A811DE">
      <w:pPr>
        <w:pStyle w:val="AllowPageBreak"/>
      </w:pPr>
    </w:p>
    <w:p w:rsidR="00000000" w:rsidRPr="00A811DE" w:rsidP="00A811DE">
      <w:pPr>
        <w:pStyle w:val="Heading1"/>
      </w:pPr>
      <w:bookmarkStart w:id="3" w:name="O_136985"/>
      <w:bookmarkEnd w:id="3"/>
      <w:r w:rsidRPr="00A811DE">
        <w:t>Application of the Unit</w:t>
      </w:r>
    </w:p>
    <w:tbl>
      <w:tblPr>
        <w:tblW w:w="0" w:type="auto"/>
        <w:tblLayout w:type="fixed"/>
        <w:tblCellMar>
          <w:left w:w="62" w:type="dxa"/>
          <w:right w:w="62" w:type="dxa"/>
        </w:tblCellMar>
        <w:tblLook w:val="0000"/>
      </w:tblPr>
      <w:tblGrid>
        <w:gridCol w:w="2836"/>
        <w:gridCol w:w="6344"/>
      </w:tblGrid>
      <w:tr w:rsidTr="00DE13D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r w:rsidRPr="00A811DE">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r w:rsidRPr="00A811DE">
              <w:t xml:space="preserve">This unit applies to funeral home staff who may or may not be embalmers and involves working autonomously with a high level of responsibility. </w:t>
            </w:r>
          </w:p>
        </w:tc>
      </w:tr>
      <w:tr w:rsidTr="00DE13D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811DE" w:rsidP="00A811DE">
            <w:pPr>
              <w:pStyle w:val="BodyText"/>
            </w:pPr>
          </w:p>
        </w:tc>
      </w:tr>
    </w:tbl>
    <w:p w:rsidR="00000000" w:rsidRPr="00A811DE" w:rsidP="00A811DE">
      <w:pPr>
        <w:pStyle w:val="BodyText"/>
      </w:pPr>
    </w:p>
    <w:p w:rsidR="00000000" w:rsidRPr="00A811DE" w:rsidP="00A811DE">
      <w:pPr>
        <w:pStyle w:val="AllowPageBreak"/>
      </w:pPr>
    </w:p>
    <w:p w:rsidR="00000000" w:rsidRPr="00A811DE" w:rsidP="00A811DE">
      <w:pPr>
        <w:pStyle w:val="Heading1"/>
      </w:pPr>
      <w:bookmarkStart w:id="4" w:name="O_136986"/>
      <w:bookmarkEnd w:id="4"/>
      <w:r w:rsidRPr="00A811DE">
        <w:t>Licensing/Regulatory Information</w:t>
      </w:r>
    </w:p>
    <w:p w:rsidR="00000000" w:rsidRPr="00A811DE" w:rsidP="00A811DE">
      <w:pPr>
        <w:pStyle w:val="BodyText"/>
      </w:pPr>
      <w:r w:rsidRPr="00A811DE">
        <w:t>Not applicable.</w:t>
      </w:r>
    </w:p>
    <w:p w:rsidR="00000000" w:rsidRPr="00A811DE" w:rsidP="00A811DE">
      <w:pPr>
        <w:pStyle w:val="AllowPageBreak"/>
      </w:pPr>
    </w:p>
    <w:p w:rsidR="00000000" w:rsidRPr="00A811DE" w:rsidP="00A811DE">
      <w:pPr>
        <w:pStyle w:val="Heading1"/>
      </w:pPr>
      <w:bookmarkStart w:id="5" w:name="O_136987"/>
      <w:bookmarkEnd w:id="5"/>
      <w:r w:rsidRPr="00A811DE">
        <w:t>Pre-Requisites</w:t>
      </w:r>
    </w:p>
    <w:tbl>
      <w:tblPr>
        <w:tblW w:w="0" w:type="auto"/>
        <w:tblLayout w:type="fixed"/>
        <w:tblCellMar>
          <w:left w:w="62" w:type="dxa"/>
          <w:right w:w="62" w:type="dxa"/>
        </w:tblCellMar>
        <w:tblLook w:val="0000"/>
      </w:tblPr>
      <w:tblGrid>
        <w:gridCol w:w="2836"/>
        <w:gridCol w:w="6344"/>
      </w:tblGrid>
      <w:tr w:rsidTr="00DE13D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r w:rsidRPr="00A811DE">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r w:rsidRPr="00A811DE">
              <w:t>Nil</w:t>
            </w:r>
          </w:p>
        </w:tc>
      </w:tr>
      <w:tr w:rsidTr="00DE13D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811DE" w:rsidP="00A811DE">
            <w:pPr>
              <w:pStyle w:val="BodyText"/>
            </w:pPr>
          </w:p>
        </w:tc>
      </w:tr>
    </w:tbl>
    <w:p w:rsidR="00000000" w:rsidRPr="00A811DE" w:rsidP="00A811DE">
      <w:pPr>
        <w:pStyle w:val="BodyText"/>
      </w:pPr>
    </w:p>
    <w:p w:rsidR="00000000" w:rsidRPr="00A811DE" w:rsidP="00A811DE">
      <w:pPr>
        <w:pStyle w:val="AllowPageBreak"/>
      </w:pPr>
    </w:p>
    <w:p w:rsidR="00000000" w:rsidRPr="00A811DE" w:rsidP="00A811DE">
      <w:pPr>
        <w:pStyle w:val="Heading1"/>
      </w:pPr>
      <w:bookmarkStart w:id="6" w:name="O_136988"/>
      <w:bookmarkEnd w:id="6"/>
      <w:r w:rsidRPr="00A811DE">
        <w:t>Employability Skills Information</w:t>
      </w:r>
    </w:p>
    <w:tbl>
      <w:tblPr>
        <w:tblW w:w="0" w:type="auto"/>
        <w:tblLayout w:type="fixed"/>
        <w:tblCellMar>
          <w:left w:w="62" w:type="dxa"/>
          <w:right w:w="62" w:type="dxa"/>
        </w:tblCellMar>
        <w:tblLook w:val="0000"/>
      </w:tblPr>
      <w:tblGrid>
        <w:gridCol w:w="2836"/>
        <w:gridCol w:w="6344"/>
      </w:tblGrid>
      <w:tr w:rsidTr="00DE13D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r w:rsidRPr="00A811DE">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r w:rsidRPr="00A811DE">
              <w:t>This unit contains employability skills.</w:t>
            </w:r>
          </w:p>
        </w:tc>
      </w:tr>
      <w:tr w:rsidTr="00DE13D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811DE" w:rsidP="00A811DE">
            <w:pPr>
              <w:pStyle w:val="BodyText"/>
            </w:pPr>
          </w:p>
        </w:tc>
      </w:tr>
    </w:tbl>
    <w:p w:rsidR="00000000" w:rsidRPr="00A811DE" w:rsidP="00A811DE">
      <w:pPr>
        <w:pStyle w:val="BodyText"/>
      </w:pPr>
    </w:p>
    <w:p w:rsidR="00000000" w:rsidRPr="00A811DE" w:rsidP="00A811DE">
      <w:pPr>
        <w:pStyle w:val="AllowPageBreak"/>
      </w:pPr>
    </w:p>
    <w:p w:rsidR="00000000" w:rsidRPr="00A811DE" w:rsidP="00A811DE">
      <w:pPr>
        <w:pStyle w:val="Heading1"/>
      </w:pPr>
      <w:bookmarkStart w:id="7" w:name="O_136989"/>
      <w:bookmarkEnd w:id="7"/>
      <w:r w:rsidRPr="00A811DE">
        <w:t>Elements and Performance Criteria Pre-Content</w:t>
      </w:r>
    </w:p>
    <w:tbl>
      <w:tblPr>
        <w:tblW w:w="0" w:type="auto"/>
        <w:tblLayout w:type="fixed"/>
        <w:tblCellMar>
          <w:left w:w="62" w:type="dxa"/>
          <w:right w:w="62" w:type="dxa"/>
        </w:tblCellMar>
        <w:tblLook w:val="0000"/>
      </w:tblPr>
      <w:tblGrid>
        <w:gridCol w:w="2836"/>
        <w:gridCol w:w="6344"/>
      </w:tblGrid>
      <w:tr w:rsidTr="00DE13D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r w:rsidRPr="00A811DE">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A811DE" w:rsidP="00A811DE">
            <w:pPr>
              <w:pStyle w:val="BodyText"/>
            </w:pPr>
            <w:r w:rsidRPr="00A811DE">
              <w:t>Performance criteria describe the required performance needed to demonstrate achievement of the element. Where bold italicised text is used, further information is detailed in the required s</w:t>
            </w:r>
            <w:r w:rsidRPr="00A811DE">
              <w:t>kills and knowledge and/or the range statement. Assessment of performance is to be consistent with the evidence guide.</w:t>
            </w:r>
          </w:p>
        </w:tc>
      </w:tr>
    </w:tbl>
    <w:p w:rsidR="00000000" w:rsidRPr="00A811DE" w:rsidP="00A811DE">
      <w:pPr>
        <w:pStyle w:val="BodyText"/>
      </w:pPr>
    </w:p>
    <w:p w:rsidR="00000000" w:rsidRPr="00A811DE" w:rsidP="00A811DE">
      <w:pPr>
        <w:pStyle w:val="AllowPageBreak"/>
      </w:pPr>
    </w:p>
    <w:p w:rsidR="00000000" w:rsidRPr="00A811DE" w:rsidP="00A811DE">
      <w:pPr>
        <w:pStyle w:val="Heading1"/>
      </w:pPr>
      <w:bookmarkStart w:id="8" w:name="O_136990"/>
      <w:bookmarkEnd w:id="8"/>
      <w:r w:rsidRPr="00A811DE">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DE13D4">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A811DE" w:rsidP="00A811DE">
            <w:pPr>
              <w:pStyle w:val="List"/>
            </w:pPr>
            <w:r w:rsidRPr="00A811DE">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A811DE">
            <w:pPr>
              <w:pStyle w:val="List"/>
              <w:rPr>
                <w:lang w:val="en-NZ"/>
              </w:rPr>
            </w:pPr>
            <w:r w:rsidRPr="00A811DE">
              <w:rPr>
                <w:rStyle w:val="SpecialBold"/>
              </w:rPr>
              <w:t>PERFORMANCE CRITERIA</w:t>
            </w:r>
          </w:p>
        </w:tc>
      </w:tr>
      <w:tr w:rsidTr="00DE13D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p>
        </w:tc>
      </w:tr>
      <w:tr w:rsidTr="00DE13D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811DE">
            <w:pPr>
              <w:pStyle w:val="List"/>
              <w:rPr>
                <w:lang w:val="en-NZ"/>
              </w:rPr>
            </w:pPr>
            <w:r w:rsidRPr="00A811DE">
              <w:t>1</w:t>
            </w:r>
          </w:p>
        </w:tc>
        <w:tc>
          <w:tcPr>
            <w:tcW w:w="2410" w:type="dxa"/>
            <w:vMerge w:val="restart"/>
            <w:tcBorders>
              <w:top w:val="nil"/>
              <w:left w:val="nil"/>
              <w:bottom w:val="nil"/>
              <w:right w:val="nil"/>
            </w:tcBorders>
            <w:tcMar>
              <w:top w:w="0" w:type="dxa"/>
              <w:left w:w="62" w:type="dxa"/>
              <w:bottom w:w="0" w:type="dxa"/>
              <w:right w:w="62" w:type="dxa"/>
            </w:tcMar>
          </w:tcPr>
          <w:p w:rsidR="00000000" w:rsidP="00A811DE">
            <w:pPr>
              <w:pStyle w:val="List"/>
              <w:rPr>
                <w:lang w:val="en-NZ"/>
              </w:rPr>
            </w:pPr>
            <w:r w:rsidRPr="00A811DE">
              <w:t>Complete documentation requirements for body preparation.</w:t>
            </w:r>
          </w:p>
        </w:tc>
        <w:tc>
          <w:tcPr>
            <w:tcW w:w="567" w:type="dxa"/>
            <w:tcBorders>
              <w:top w:val="nil"/>
              <w:left w:val="nil"/>
              <w:bottom w:val="nil"/>
              <w:right w:val="nil"/>
            </w:tcBorders>
            <w:tcMar>
              <w:top w:w="0" w:type="dxa"/>
              <w:left w:w="62" w:type="dxa"/>
              <w:bottom w:w="0" w:type="dxa"/>
              <w:right w:w="62" w:type="dxa"/>
            </w:tcMar>
          </w:tcPr>
          <w:p w:rsidR="00000000" w:rsidP="00A811DE">
            <w:pPr>
              <w:pStyle w:val="List"/>
              <w:rPr>
                <w:lang w:val="en-NZ"/>
              </w:rPr>
            </w:pPr>
            <w:r w:rsidRPr="00A811DE">
              <w:t>1.1</w:t>
            </w:r>
          </w:p>
        </w:tc>
        <w:tc>
          <w:tcPr>
            <w:tcW w:w="5777" w:type="dxa"/>
            <w:tcBorders>
              <w:top w:val="nil"/>
              <w:left w:val="nil"/>
              <w:bottom w:val="nil"/>
              <w:right w:val="nil"/>
            </w:tcBorders>
            <w:tcMar>
              <w:top w:w="0" w:type="dxa"/>
              <w:left w:w="62" w:type="dxa"/>
              <w:bottom w:w="0" w:type="dxa"/>
              <w:right w:w="62" w:type="dxa"/>
            </w:tcMar>
          </w:tcPr>
          <w:p w:rsidR="00000000" w:rsidP="00A811DE">
            <w:pPr>
              <w:pStyle w:val="List"/>
              <w:rPr>
                <w:lang w:val="en-NZ"/>
              </w:rPr>
            </w:pPr>
            <w:r w:rsidRPr="00A811DE">
              <w:t xml:space="preserve">Obtain completed </w:t>
            </w:r>
            <w:r w:rsidRPr="00A811DE">
              <w:rPr>
                <w:rStyle w:val="BoldandItalics"/>
              </w:rPr>
              <w:t>documentation</w:t>
            </w:r>
            <w:r w:rsidRPr="00A811DE">
              <w:t xml:space="preserve"> and authorisations from family prior to undertaking body preparation.</w:t>
            </w:r>
          </w:p>
        </w:tc>
      </w:tr>
      <w:tr w:rsidTr="00DE13D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811DE">
            <w:pPr>
              <w:pStyle w:val="List"/>
              <w:rPr>
                <w:lang w:val="en-NZ"/>
              </w:rPr>
            </w:pPr>
            <w:r w:rsidRPr="00A811DE">
              <w:t>1.2</w:t>
            </w:r>
          </w:p>
        </w:tc>
        <w:tc>
          <w:tcPr>
            <w:tcW w:w="5777" w:type="dxa"/>
            <w:tcBorders>
              <w:top w:val="nil"/>
              <w:left w:val="nil"/>
              <w:bottom w:val="nil"/>
              <w:right w:val="nil"/>
            </w:tcBorders>
            <w:tcMar>
              <w:top w:w="0" w:type="dxa"/>
              <w:left w:w="62" w:type="dxa"/>
              <w:bottom w:w="0" w:type="dxa"/>
              <w:right w:w="62" w:type="dxa"/>
            </w:tcMar>
          </w:tcPr>
          <w:p w:rsidR="00000000" w:rsidP="00A811DE">
            <w:pPr>
              <w:pStyle w:val="List"/>
              <w:rPr>
                <w:lang w:val="en-NZ"/>
              </w:rPr>
            </w:pPr>
            <w:r w:rsidRPr="00A811DE">
              <w:t xml:space="preserve">Obtain mortuary order for final disposition and facial considerations according to </w:t>
            </w:r>
            <w:r w:rsidRPr="00A811DE">
              <w:rPr>
                <w:rStyle w:val="BoldandItalics"/>
              </w:rPr>
              <w:t>workplace policies and procedures</w:t>
            </w:r>
            <w:r w:rsidRPr="00A811DE">
              <w:t>.</w:t>
            </w:r>
          </w:p>
        </w:tc>
      </w:tr>
      <w:tr w:rsidTr="00DE13D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811DE">
            <w:pPr>
              <w:pStyle w:val="List"/>
              <w:rPr>
                <w:lang w:val="en-NZ"/>
              </w:rPr>
            </w:pPr>
            <w:r w:rsidRPr="00A811DE">
              <w:t>1.3</w:t>
            </w:r>
          </w:p>
        </w:tc>
        <w:tc>
          <w:tcPr>
            <w:tcW w:w="5777" w:type="dxa"/>
            <w:tcBorders>
              <w:top w:val="nil"/>
              <w:left w:val="nil"/>
              <w:bottom w:val="nil"/>
              <w:right w:val="nil"/>
            </w:tcBorders>
            <w:tcMar>
              <w:top w:w="0" w:type="dxa"/>
              <w:left w:w="62" w:type="dxa"/>
              <w:bottom w:w="0" w:type="dxa"/>
              <w:right w:w="62" w:type="dxa"/>
            </w:tcMar>
          </w:tcPr>
          <w:p w:rsidR="00000000" w:rsidP="00A811DE">
            <w:pPr>
              <w:pStyle w:val="List"/>
              <w:rPr>
                <w:lang w:val="en-NZ"/>
              </w:rPr>
            </w:pPr>
            <w:r w:rsidRPr="00A811DE">
              <w:t xml:space="preserve">Complete receipts and other documents according to workplace policies and procedures, and </w:t>
            </w:r>
            <w:r w:rsidRPr="00A811DE">
              <w:rPr>
                <w:rStyle w:val="BoldandItalics"/>
              </w:rPr>
              <w:t>relevant legislation</w:t>
            </w:r>
            <w:r w:rsidRPr="00A811DE">
              <w:t>.</w:t>
            </w:r>
          </w:p>
        </w:tc>
      </w:tr>
      <w:tr w:rsidTr="00DE13D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p>
        </w:tc>
      </w:tr>
      <w:tr w:rsidTr="00DE13D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811DE">
            <w:pPr>
              <w:pStyle w:val="List"/>
              <w:rPr>
                <w:lang w:val="en-NZ"/>
              </w:rPr>
            </w:pPr>
            <w:r w:rsidRPr="00A811DE">
              <w:t>2</w:t>
            </w:r>
          </w:p>
        </w:tc>
        <w:tc>
          <w:tcPr>
            <w:tcW w:w="2410" w:type="dxa"/>
            <w:vMerge w:val="restart"/>
            <w:tcBorders>
              <w:top w:val="nil"/>
              <w:left w:val="nil"/>
              <w:bottom w:val="nil"/>
              <w:right w:val="nil"/>
            </w:tcBorders>
            <w:tcMar>
              <w:top w:w="0" w:type="dxa"/>
              <w:left w:w="62" w:type="dxa"/>
              <w:bottom w:w="0" w:type="dxa"/>
              <w:right w:w="62" w:type="dxa"/>
            </w:tcMar>
          </w:tcPr>
          <w:p w:rsidR="00000000" w:rsidP="00A811DE">
            <w:pPr>
              <w:pStyle w:val="List"/>
              <w:rPr>
                <w:lang w:val="en-NZ"/>
              </w:rPr>
            </w:pPr>
            <w:r w:rsidRPr="00A811DE">
              <w:t>Identify body preparation requirements.</w:t>
            </w:r>
          </w:p>
        </w:tc>
        <w:tc>
          <w:tcPr>
            <w:tcW w:w="567" w:type="dxa"/>
            <w:tcBorders>
              <w:top w:val="nil"/>
              <w:left w:val="nil"/>
              <w:bottom w:val="nil"/>
              <w:right w:val="nil"/>
            </w:tcBorders>
            <w:tcMar>
              <w:top w:w="0" w:type="dxa"/>
              <w:left w:w="62" w:type="dxa"/>
              <w:bottom w:w="0" w:type="dxa"/>
              <w:right w:w="62" w:type="dxa"/>
            </w:tcMar>
          </w:tcPr>
          <w:p w:rsidR="00000000" w:rsidP="00A811DE">
            <w:pPr>
              <w:pStyle w:val="List"/>
              <w:rPr>
                <w:lang w:val="en-NZ"/>
              </w:rPr>
            </w:pPr>
            <w:r w:rsidRPr="00A811DE">
              <w:t>2.1</w:t>
            </w:r>
          </w:p>
        </w:tc>
        <w:tc>
          <w:tcPr>
            <w:tcW w:w="5777" w:type="dxa"/>
            <w:tcBorders>
              <w:top w:val="nil"/>
              <w:left w:val="nil"/>
              <w:bottom w:val="nil"/>
              <w:right w:val="nil"/>
            </w:tcBorders>
            <w:tcMar>
              <w:top w:w="0" w:type="dxa"/>
              <w:left w:w="62" w:type="dxa"/>
              <w:bottom w:w="0" w:type="dxa"/>
              <w:right w:w="62" w:type="dxa"/>
            </w:tcMar>
          </w:tcPr>
          <w:p w:rsidR="00000000" w:rsidP="00A811DE">
            <w:pPr>
              <w:pStyle w:val="List"/>
              <w:rPr>
                <w:lang w:val="en-NZ"/>
              </w:rPr>
            </w:pPr>
            <w:r w:rsidRPr="00A811DE">
              <w:t xml:space="preserve">Review documentation to identify required </w:t>
            </w:r>
            <w:r w:rsidRPr="00A811DE">
              <w:rPr>
                <w:rStyle w:val="BoldandItalics"/>
              </w:rPr>
              <w:t>extent of body preparation</w:t>
            </w:r>
            <w:r w:rsidRPr="00A811DE">
              <w:t xml:space="preserve"> for each case and any specific </w:t>
            </w:r>
            <w:r w:rsidRPr="00A811DE">
              <w:rPr>
                <w:rStyle w:val="BoldandItalics"/>
              </w:rPr>
              <w:t>social</w:t>
            </w:r>
            <w:r w:rsidRPr="00A811DE">
              <w:t xml:space="preserve">, </w:t>
            </w:r>
            <w:r w:rsidRPr="00A811DE">
              <w:rPr>
                <w:rStyle w:val="BoldandItalics"/>
              </w:rPr>
              <w:t>cultural and religious requirements</w:t>
            </w:r>
            <w:r w:rsidRPr="00A811DE">
              <w:t>.</w:t>
            </w:r>
          </w:p>
        </w:tc>
      </w:tr>
      <w:tr w:rsidTr="00DE13D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811DE">
            <w:pPr>
              <w:pStyle w:val="List"/>
              <w:rPr>
                <w:lang w:val="en-NZ"/>
              </w:rPr>
            </w:pPr>
            <w:r w:rsidRPr="00A811DE">
              <w:t>2.2</w:t>
            </w:r>
          </w:p>
        </w:tc>
        <w:tc>
          <w:tcPr>
            <w:tcW w:w="5777" w:type="dxa"/>
            <w:tcBorders>
              <w:top w:val="nil"/>
              <w:left w:val="nil"/>
              <w:bottom w:val="nil"/>
              <w:right w:val="nil"/>
            </w:tcBorders>
            <w:tcMar>
              <w:top w:w="0" w:type="dxa"/>
              <w:left w:w="62" w:type="dxa"/>
              <w:bottom w:w="0" w:type="dxa"/>
              <w:right w:w="62" w:type="dxa"/>
            </w:tcMar>
          </w:tcPr>
          <w:p w:rsidR="00000000" w:rsidP="00A811DE">
            <w:pPr>
              <w:pStyle w:val="List"/>
              <w:rPr>
                <w:lang w:val="en-NZ"/>
              </w:rPr>
            </w:pPr>
            <w:r w:rsidRPr="00A811DE">
              <w:t xml:space="preserve">Liaise with </w:t>
            </w:r>
            <w:r w:rsidRPr="00A811DE">
              <w:rPr>
                <w:rStyle w:val="BoldandItalics"/>
              </w:rPr>
              <w:t>relevant personnel</w:t>
            </w:r>
            <w:r w:rsidRPr="00A811DE">
              <w:t xml:space="preserve"> to clarify any questions regarding extent of body preparation required.</w:t>
            </w:r>
          </w:p>
        </w:tc>
      </w:tr>
      <w:tr w:rsidTr="00DE13D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811DE">
            <w:pPr>
              <w:pStyle w:val="List"/>
              <w:rPr>
                <w:lang w:val="en-NZ"/>
              </w:rPr>
            </w:pPr>
            <w:r w:rsidRPr="00A811DE">
              <w:t>2.3</w:t>
            </w:r>
          </w:p>
        </w:tc>
        <w:tc>
          <w:tcPr>
            <w:tcW w:w="5777" w:type="dxa"/>
            <w:tcBorders>
              <w:top w:val="nil"/>
              <w:left w:val="nil"/>
              <w:bottom w:val="nil"/>
              <w:right w:val="nil"/>
            </w:tcBorders>
            <w:tcMar>
              <w:top w:w="0" w:type="dxa"/>
              <w:left w:w="62" w:type="dxa"/>
              <w:bottom w:w="0" w:type="dxa"/>
              <w:right w:w="62" w:type="dxa"/>
            </w:tcMar>
          </w:tcPr>
          <w:p w:rsidR="00000000" w:rsidP="00A811DE">
            <w:pPr>
              <w:pStyle w:val="List"/>
              <w:rPr>
                <w:lang w:val="en-NZ"/>
              </w:rPr>
            </w:pPr>
            <w:r w:rsidRPr="00A811DE">
              <w:t xml:space="preserve">Identify specific </w:t>
            </w:r>
            <w:r w:rsidRPr="00A811DE">
              <w:rPr>
                <w:rStyle w:val="BoldandItalics"/>
              </w:rPr>
              <w:t>instruments</w:t>
            </w:r>
            <w:r w:rsidRPr="00A811DE">
              <w:t xml:space="preserve">, </w:t>
            </w:r>
            <w:r w:rsidRPr="00A811DE">
              <w:rPr>
                <w:rStyle w:val="BoldandItalics"/>
              </w:rPr>
              <w:t>apparatus and materials</w:t>
            </w:r>
            <w:r w:rsidRPr="00A811DE">
              <w:t xml:space="preserve"> required to perform body preparation.</w:t>
            </w:r>
          </w:p>
        </w:tc>
      </w:tr>
      <w:tr w:rsidTr="00DE13D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p>
        </w:tc>
      </w:tr>
      <w:tr w:rsidTr="00DE13D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811DE">
            <w:pPr>
              <w:pStyle w:val="List"/>
              <w:rPr>
                <w:lang w:val="en-NZ"/>
              </w:rPr>
            </w:pPr>
            <w:r w:rsidRPr="00A811DE">
              <w:t>3</w:t>
            </w:r>
          </w:p>
        </w:tc>
        <w:tc>
          <w:tcPr>
            <w:tcW w:w="2410" w:type="dxa"/>
            <w:vMerge w:val="restart"/>
            <w:tcBorders>
              <w:top w:val="nil"/>
              <w:left w:val="nil"/>
              <w:bottom w:val="nil"/>
              <w:right w:val="nil"/>
            </w:tcBorders>
            <w:tcMar>
              <w:top w:w="0" w:type="dxa"/>
              <w:left w:w="62" w:type="dxa"/>
              <w:bottom w:w="0" w:type="dxa"/>
              <w:right w:w="62" w:type="dxa"/>
            </w:tcMar>
          </w:tcPr>
          <w:p w:rsidR="00000000" w:rsidP="00A811DE">
            <w:pPr>
              <w:pStyle w:val="List"/>
              <w:rPr>
                <w:lang w:val="en-NZ"/>
              </w:rPr>
            </w:pPr>
            <w:r w:rsidRPr="00A811DE">
              <w:t>Prepare mortuary room and equipment.</w:t>
            </w:r>
          </w:p>
        </w:tc>
        <w:tc>
          <w:tcPr>
            <w:tcW w:w="567" w:type="dxa"/>
            <w:tcBorders>
              <w:top w:val="nil"/>
              <w:left w:val="nil"/>
              <w:bottom w:val="nil"/>
              <w:right w:val="nil"/>
            </w:tcBorders>
            <w:tcMar>
              <w:top w:w="0" w:type="dxa"/>
              <w:left w:w="62" w:type="dxa"/>
              <w:bottom w:w="0" w:type="dxa"/>
              <w:right w:w="62" w:type="dxa"/>
            </w:tcMar>
          </w:tcPr>
          <w:p w:rsidR="00000000" w:rsidP="00A811DE">
            <w:pPr>
              <w:pStyle w:val="List"/>
              <w:rPr>
                <w:lang w:val="en-NZ"/>
              </w:rPr>
            </w:pPr>
            <w:r w:rsidRPr="00A811DE">
              <w:t>3.1</w:t>
            </w:r>
          </w:p>
        </w:tc>
        <w:tc>
          <w:tcPr>
            <w:tcW w:w="5777" w:type="dxa"/>
            <w:tcBorders>
              <w:top w:val="nil"/>
              <w:left w:val="nil"/>
              <w:bottom w:val="nil"/>
              <w:right w:val="nil"/>
            </w:tcBorders>
            <w:tcMar>
              <w:top w:w="0" w:type="dxa"/>
              <w:left w:w="62" w:type="dxa"/>
              <w:bottom w:w="0" w:type="dxa"/>
              <w:right w:w="62" w:type="dxa"/>
            </w:tcMar>
          </w:tcPr>
          <w:p w:rsidR="00000000" w:rsidP="00A811DE">
            <w:pPr>
              <w:pStyle w:val="List"/>
              <w:rPr>
                <w:lang w:val="en-NZ"/>
              </w:rPr>
            </w:pPr>
            <w:r w:rsidRPr="00A811DE">
              <w:t xml:space="preserve">Monitor and maintain appropriate mortuary ventilation and plumbing requirements according to workplace policies and procedures, </w:t>
            </w:r>
            <w:r w:rsidRPr="00A811DE">
              <w:t xml:space="preserve">and relevant legislation. </w:t>
            </w:r>
          </w:p>
        </w:tc>
      </w:tr>
      <w:tr w:rsidTr="00DE13D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811DE">
            <w:pPr>
              <w:pStyle w:val="List"/>
              <w:rPr>
                <w:lang w:val="en-NZ"/>
              </w:rPr>
            </w:pPr>
            <w:r w:rsidRPr="00A811DE">
              <w:t>3.2</w:t>
            </w:r>
          </w:p>
        </w:tc>
        <w:tc>
          <w:tcPr>
            <w:tcW w:w="5777" w:type="dxa"/>
            <w:tcBorders>
              <w:top w:val="nil"/>
              <w:left w:val="nil"/>
              <w:bottom w:val="nil"/>
              <w:right w:val="nil"/>
            </w:tcBorders>
            <w:tcMar>
              <w:top w:w="0" w:type="dxa"/>
              <w:left w:w="62" w:type="dxa"/>
              <w:bottom w:w="0" w:type="dxa"/>
              <w:right w:w="62" w:type="dxa"/>
            </w:tcMar>
          </w:tcPr>
          <w:p w:rsidR="00000000" w:rsidP="00A811DE">
            <w:pPr>
              <w:pStyle w:val="List"/>
              <w:rPr>
                <w:lang w:val="en-NZ"/>
              </w:rPr>
            </w:pPr>
            <w:r w:rsidRPr="00A811DE">
              <w:t>Identify, access and maintain adequate light source according to workplace policies and procedures.</w:t>
            </w:r>
          </w:p>
        </w:tc>
      </w:tr>
      <w:tr w:rsidTr="00DE13D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811DE">
            <w:pPr>
              <w:pStyle w:val="List"/>
              <w:rPr>
                <w:lang w:val="en-NZ"/>
              </w:rPr>
            </w:pPr>
            <w:r w:rsidRPr="00A811DE">
              <w:t>3.3</w:t>
            </w:r>
          </w:p>
        </w:tc>
        <w:tc>
          <w:tcPr>
            <w:tcW w:w="5777" w:type="dxa"/>
            <w:tcBorders>
              <w:top w:val="nil"/>
              <w:left w:val="nil"/>
              <w:bottom w:val="nil"/>
              <w:right w:val="nil"/>
            </w:tcBorders>
            <w:tcMar>
              <w:top w:w="0" w:type="dxa"/>
              <w:left w:w="62" w:type="dxa"/>
              <w:bottom w:w="0" w:type="dxa"/>
              <w:right w:w="62" w:type="dxa"/>
            </w:tcMar>
          </w:tcPr>
          <w:p w:rsidR="00000000" w:rsidP="00A811DE">
            <w:pPr>
              <w:pStyle w:val="List"/>
              <w:rPr>
                <w:lang w:val="en-NZ"/>
              </w:rPr>
            </w:pPr>
            <w:r w:rsidRPr="00A811DE">
              <w:t>Prepare mortuary room according to workplace policies and procedures, and relevant legislation.</w:t>
            </w:r>
          </w:p>
        </w:tc>
      </w:tr>
      <w:tr w:rsidTr="00DE13D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811DE">
            <w:pPr>
              <w:pStyle w:val="List"/>
              <w:rPr>
                <w:lang w:val="en-NZ"/>
              </w:rPr>
            </w:pPr>
            <w:r w:rsidRPr="00A811DE">
              <w:t>3.4</w:t>
            </w:r>
          </w:p>
        </w:tc>
        <w:tc>
          <w:tcPr>
            <w:tcW w:w="5777" w:type="dxa"/>
            <w:tcBorders>
              <w:top w:val="nil"/>
              <w:left w:val="nil"/>
              <w:bottom w:val="nil"/>
              <w:right w:val="nil"/>
            </w:tcBorders>
            <w:tcMar>
              <w:top w:w="0" w:type="dxa"/>
              <w:left w:w="62" w:type="dxa"/>
              <w:bottom w:w="0" w:type="dxa"/>
              <w:right w:w="62" w:type="dxa"/>
            </w:tcMar>
          </w:tcPr>
          <w:p w:rsidR="00000000" w:rsidP="00A811DE">
            <w:pPr>
              <w:pStyle w:val="List"/>
              <w:rPr>
                <w:lang w:val="en-NZ"/>
              </w:rPr>
            </w:pPr>
            <w:r w:rsidRPr="00A811DE">
              <w:t>Assemble and prepare body preparation instruments, apparatus and materials according to workplace policies and procedures, and relevant legislation.</w:t>
            </w:r>
          </w:p>
        </w:tc>
      </w:tr>
      <w:tr w:rsidTr="00DE13D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811DE">
            <w:pPr>
              <w:pStyle w:val="List"/>
              <w:rPr>
                <w:lang w:val="en-NZ"/>
              </w:rPr>
            </w:pPr>
            <w:r w:rsidRPr="00A811DE">
              <w:t>3.5</w:t>
            </w:r>
          </w:p>
        </w:tc>
        <w:tc>
          <w:tcPr>
            <w:tcW w:w="5777" w:type="dxa"/>
            <w:tcBorders>
              <w:top w:val="nil"/>
              <w:left w:val="nil"/>
              <w:bottom w:val="nil"/>
              <w:right w:val="nil"/>
            </w:tcBorders>
            <w:tcMar>
              <w:top w:w="0" w:type="dxa"/>
              <w:left w:w="62" w:type="dxa"/>
              <w:bottom w:w="0" w:type="dxa"/>
              <w:right w:w="62" w:type="dxa"/>
            </w:tcMar>
          </w:tcPr>
          <w:p w:rsidR="00000000" w:rsidRPr="00A811DE" w:rsidP="00A811DE">
            <w:pPr>
              <w:pStyle w:val="List"/>
            </w:pPr>
            <w:r w:rsidRPr="00A811DE">
              <w:t xml:space="preserve">Prepare and use </w:t>
            </w:r>
            <w:r w:rsidRPr="00A811DE">
              <w:rPr>
                <w:rStyle w:val="BoldandItalics"/>
              </w:rPr>
              <w:t>personal protective equipment</w:t>
            </w:r>
            <w:r w:rsidRPr="00A811DE">
              <w:t xml:space="preserve"> according to workplace policies and procedures, and re</w:t>
            </w:r>
            <w:r w:rsidRPr="00A811DE">
              <w:t>levant legislation.</w:t>
            </w:r>
          </w:p>
        </w:tc>
      </w:tr>
    </w:tbl>
    <w:p w:rsidR="00000000" w:rsidRPr="00A811DE" w:rsidP="00A811DE">
      <w:pPr>
        <w:pStyle w:val="BodyText"/>
      </w:pPr>
    </w:p>
    <w:p w:rsidR="00000000" w:rsidRPr="00A811DE" w:rsidP="00A811DE">
      <w:pPr>
        <w:pStyle w:val="AllowPageBreak"/>
      </w:pPr>
    </w:p>
    <w:p w:rsidR="00000000" w:rsidRPr="00A811DE" w:rsidP="00A811DE">
      <w:pPr>
        <w:pStyle w:val="Heading1"/>
      </w:pPr>
      <w:bookmarkStart w:id="9" w:name="O_136991"/>
      <w:bookmarkEnd w:id="9"/>
      <w:r w:rsidRPr="00A811DE">
        <w:t>Required Skills and Knowledge</w:t>
      </w:r>
    </w:p>
    <w:tbl>
      <w:tblPr>
        <w:tblW w:w="0" w:type="auto"/>
        <w:tblLayout w:type="fixed"/>
        <w:tblCellMar>
          <w:left w:w="62" w:type="dxa"/>
          <w:right w:w="62" w:type="dxa"/>
        </w:tblCellMar>
        <w:tblLook w:val="0000"/>
      </w:tblPr>
      <w:tblGrid>
        <w:gridCol w:w="9180"/>
      </w:tblGrid>
      <w:tr w:rsidTr="00DE13D4">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r w:rsidRPr="00A811DE">
              <w:rPr>
                <w:rStyle w:val="SpecialBold"/>
              </w:rPr>
              <w:t>REQUIRED SKILLS AND KNOWLEDGE</w:t>
            </w:r>
          </w:p>
        </w:tc>
      </w:tr>
      <w:tr w:rsidTr="00DE13D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r w:rsidRPr="00A811DE">
              <w:t>This section describes the skills and knowledge required for this unit.</w:t>
            </w:r>
          </w:p>
        </w:tc>
      </w:tr>
      <w:tr w:rsidTr="00DE13D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p>
        </w:tc>
      </w:tr>
      <w:tr w:rsidTr="00DE13D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811DE" w:rsidP="00A811DE">
            <w:pPr>
              <w:pStyle w:val="BodyText"/>
            </w:pPr>
            <w:r w:rsidRPr="00A811DE">
              <w:rPr>
                <w:rStyle w:val="SpecialBold"/>
              </w:rPr>
              <w:t>Required skills</w:t>
            </w:r>
            <w:r w:rsidRPr="00A811DE">
              <w:t xml:space="preserve"> </w:t>
            </w:r>
          </w:p>
          <w:p w:rsidR="00000000" w:rsidRPr="00A811DE" w:rsidP="00A811DE">
            <w:pPr>
              <w:pStyle w:val="ListBullet"/>
            </w:pPr>
            <w:r w:rsidRPr="00A811DE">
              <w:t>literacy and numeracy skills to identify, review and complete relevant documentation</w:t>
            </w:r>
          </w:p>
          <w:p w:rsidR="00000000" w:rsidRPr="00A811DE" w:rsidP="00A811DE">
            <w:pPr>
              <w:pStyle w:val="ListBullet"/>
            </w:pPr>
            <w:r w:rsidRPr="00A811DE">
              <w:t>organisational skills to identify and prepare required facilities, instruments, apparatus and materials</w:t>
            </w:r>
          </w:p>
          <w:p w:rsidR="00000000" w:rsidP="00A811DE">
            <w:pPr>
              <w:pStyle w:val="ListBullet"/>
              <w:rPr>
                <w:lang w:val="en-NZ"/>
              </w:rPr>
            </w:pPr>
            <w:r w:rsidRPr="00A811DE">
              <w:t>communication skills, including clear and direct communication to c</w:t>
            </w:r>
            <w:r w:rsidRPr="00A811DE">
              <w:t>larify body preparation requirements.</w:t>
            </w:r>
          </w:p>
        </w:tc>
      </w:tr>
      <w:tr w:rsidTr="00DE13D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p>
        </w:tc>
      </w:tr>
      <w:tr w:rsidTr="00DE13D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811DE" w:rsidP="00A811DE">
            <w:pPr>
              <w:pStyle w:val="BodyText"/>
            </w:pPr>
            <w:r w:rsidRPr="00A811DE">
              <w:rPr>
                <w:rStyle w:val="SpecialBold"/>
              </w:rPr>
              <w:t>Required knowledge</w:t>
            </w:r>
          </w:p>
          <w:p w:rsidR="00000000" w:rsidRPr="00A811DE" w:rsidP="00A811DE">
            <w:pPr>
              <w:pStyle w:val="ListBullet"/>
            </w:pPr>
            <w:r w:rsidRPr="00A811DE">
              <w:t>workplace policies and procedures for use and preparation of mortuary facilities, instruments, apparatus and materials</w:t>
            </w:r>
          </w:p>
          <w:p w:rsidR="00000000" w:rsidRPr="00A811DE" w:rsidP="00A811DE">
            <w:pPr>
              <w:pStyle w:val="ListBullet"/>
            </w:pPr>
            <w:r w:rsidRPr="00A811DE">
              <w:t>legislation relevant to safe performance of body preparation procedures</w:t>
            </w:r>
          </w:p>
          <w:p w:rsidR="00000000" w:rsidRPr="00A811DE" w:rsidP="00A811DE">
            <w:pPr>
              <w:pStyle w:val="ListBullet"/>
            </w:pPr>
            <w:r w:rsidRPr="00A811DE">
              <w:t>mortuary facility requirements</w:t>
            </w:r>
          </w:p>
          <w:p w:rsidR="00000000" w:rsidRPr="00A811DE" w:rsidP="00A811DE">
            <w:pPr>
              <w:pStyle w:val="ListBullet"/>
            </w:pPr>
            <w:r w:rsidRPr="00A811DE">
              <w:t>infection control practices</w:t>
            </w:r>
          </w:p>
          <w:p w:rsidR="00000000" w:rsidRPr="00A811DE" w:rsidP="00A811DE">
            <w:pPr>
              <w:pStyle w:val="ListBullet"/>
            </w:pPr>
            <w:r w:rsidRPr="00A811DE">
              <w:t>documentation requirements</w:t>
            </w:r>
          </w:p>
          <w:p w:rsidR="00000000" w:rsidRPr="00A811DE" w:rsidP="00A811DE">
            <w:pPr>
              <w:pStyle w:val="ListBullet"/>
            </w:pPr>
            <w:r w:rsidRPr="00A811DE">
              <w:t>funeral services industry parameters and protocols for dealing with the deceased</w:t>
            </w:r>
          </w:p>
          <w:p w:rsidR="00000000" w:rsidRPr="00A811DE" w:rsidP="00A811DE">
            <w:pPr>
              <w:pStyle w:val="ListBullet"/>
            </w:pPr>
            <w:r w:rsidRPr="00A811DE">
              <w:t>broad working knowledge of relevant federal, state or territory, and local government leg</w:t>
            </w:r>
            <w:r w:rsidRPr="00A811DE">
              <w:t>islation and regulations relating to documentation, OHS, infection control and handling human remains.</w:t>
            </w:r>
          </w:p>
        </w:tc>
      </w:tr>
    </w:tbl>
    <w:p w:rsidR="00DE13D4" w:rsidP="00A811DE">
      <w:pPr>
        <w:pStyle w:val="BodyText"/>
      </w:pPr>
    </w:p>
    <w:p w:rsidR="00DE13D4" w:rsidP="00A811DE">
      <w:pPr>
        <w:pStyle w:val="BodyText"/>
      </w:pPr>
    </w:p>
    <w:p w:rsidR="00000000" w:rsidRPr="00A811DE" w:rsidP="00A811DE">
      <w:pPr>
        <w:pStyle w:val="Heading1"/>
      </w:pPr>
      <w:bookmarkStart w:id="10" w:name="O_136992"/>
      <w:bookmarkEnd w:id="10"/>
      <w:r w:rsidRPr="00A811DE">
        <w:t>Evidence Guide</w:t>
      </w:r>
    </w:p>
    <w:tbl>
      <w:tblPr>
        <w:tblW w:w="0" w:type="auto"/>
        <w:tblLayout w:type="fixed"/>
        <w:tblCellMar>
          <w:left w:w="62" w:type="dxa"/>
          <w:right w:w="62" w:type="dxa"/>
        </w:tblCellMar>
        <w:tblLook w:val="0000"/>
      </w:tblPr>
      <w:tblGrid>
        <w:gridCol w:w="3345"/>
        <w:gridCol w:w="5835"/>
      </w:tblGrid>
      <w:tr w:rsidTr="00DE13D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811DE">
            <w:pPr>
              <w:pStyle w:val="BodyText"/>
              <w:rPr>
                <w:lang w:val="en-NZ"/>
              </w:rPr>
            </w:pPr>
            <w:r w:rsidRPr="00A811DE">
              <w:rPr>
                <w:rStyle w:val="SpecialBold"/>
              </w:rPr>
              <w:t>EVIDENCE GUIDE</w:t>
            </w:r>
          </w:p>
        </w:tc>
      </w:tr>
      <w:tr w:rsidTr="00DE13D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811DE">
            <w:pPr>
              <w:pStyle w:val="BodyText"/>
              <w:rPr>
                <w:lang w:val="en-NZ"/>
              </w:rPr>
            </w:pPr>
            <w:r w:rsidRPr="00A811DE">
              <w:t>The evidence guide provides advice on assessment and must be read in conjunction with the performance criteria, required skills and knowledge, range statement and the Assessment Guidelines for the Training Package.</w:t>
            </w:r>
          </w:p>
        </w:tc>
      </w:tr>
      <w:tr w:rsidTr="00DE13D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811DE">
            <w:pPr>
              <w:pStyle w:val="BodyText"/>
              <w:rPr>
                <w:lang w:val="en-NZ"/>
              </w:rPr>
            </w:pPr>
          </w:p>
        </w:tc>
      </w:tr>
      <w:tr w:rsidTr="00DE13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r w:rsidRPr="00A811DE">
              <w:rPr>
                <w:rStyle w:val="SpecialBold"/>
              </w:rPr>
              <w:t xml:space="preserve">Critical aspects for assessment and </w:t>
            </w:r>
            <w:r w:rsidRPr="00A811DE">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A811DE" w:rsidP="00A811DE">
            <w:pPr>
              <w:pStyle w:val="BodyText"/>
            </w:pPr>
            <w:r w:rsidRPr="00A811DE">
              <w:t>Evidence of the following is essential:</w:t>
            </w:r>
          </w:p>
          <w:p w:rsidR="00000000" w:rsidRPr="00A811DE" w:rsidP="00A811DE">
            <w:pPr>
              <w:pStyle w:val="ListBullet"/>
            </w:pPr>
            <w:r w:rsidRPr="00A811DE">
              <w:t>ability to complete documentation requirements prior to undertaking body preparation, identify general body preparation requirements for each case and prepare</w:t>
            </w:r>
            <w:r w:rsidRPr="00A811DE">
              <w:t xml:space="preserve"> the mortuary and required instruments accordingly</w:t>
            </w:r>
          </w:p>
          <w:p w:rsidR="00000000" w:rsidRPr="00A811DE" w:rsidP="00A811DE">
            <w:pPr>
              <w:pStyle w:val="ListBullet"/>
            </w:pPr>
            <w:r w:rsidRPr="00A811DE">
              <w:t>the selection , of correct instruments, apparatus and materials</w:t>
            </w:r>
          </w:p>
          <w:p w:rsidR="00000000" w:rsidRPr="00A811DE" w:rsidP="00A811DE">
            <w:pPr>
              <w:pStyle w:val="ListBullet"/>
            </w:pPr>
            <w:r w:rsidRPr="00A811DE">
              <w:t xml:space="preserve">knowledge of infection control practices </w:t>
            </w:r>
          </w:p>
          <w:p w:rsidR="00000000" w:rsidP="00A811DE">
            <w:pPr>
              <w:pStyle w:val="ListBullet"/>
              <w:rPr>
                <w:lang w:val="en-NZ"/>
              </w:rPr>
            </w:pPr>
            <w:r w:rsidRPr="00A811DE">
              <w:t>determining body preparation requirements on multiple occasions to ensure consistency of performance and ability to respond to and evaluate different situations.</w:t>
            </w:r>
          </w:p>
        </w:tc>
      </w:tr>
      <w:tr w:rsidTr="00DE13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p>
        </w:tc>
      </w:tr>
      <w:tr w:rsidTr="00DE13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r w:rsidRPr="00A811DE">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A811DE" w:rsidP="00A811DE">
            <w:pPr>
              <w:pStyle w:val="BodyText"/>
            </w:pPr>
            <w:r w:rsidRPr="00A811DE">
              <w:t>Assessment must ensure:</w:t>
            </w:r>
          </w:p>
          <w:p w:rsidR="00000000" w:rsidRPr="00A811DE" w:rsidP="00A811DE">
            <w:pPr>
              <w:pStyle w:val="ListBullet"/>
            </w:pPr>
            <w:r w:rsidRPr="00A811DE">
              <w:t xml:space="preserve">demonstration of skills in a mortuary facility where deceased bodies may be safely prepared and appropriate mortuary lighting, plumbing and ventilation requirements can be monitored and maintained </w:t>
            </w:r>
          </w:p>
          <w:p w:rsidR="00000000" w:rsidRPr="00A811DE" w:rsidP="00A811DE">
            <w:pPr>
              <w:pStyle w:val="ListBullet"/>
            </w:pPr>
            <w:r w:rsidRPr="00A811DE">
              <w:t>access to body preparation tools, apparatus and materials</w:t>
            </w:r>
          </w:p>
          <w:p w:rsidR="00000000" w:rsidRPr="00A811DE" w:rsidP="00A811DE">
            <w:pPr>
              <w:pStyle w:val="ListBullet"/>
            </w:pPr>
            <w:r w:rsidRPr="00A811DE">
              <w:t>access to relevant documentation</w:t>
            </w:r>
          </w:p>
          <w:p w:rsidR="00000000" w:rsidP="00A811DE">
            <w:pPr>
              <w:pStyle w:val="ListBullet"/>
              <w:rPr>
                <w:lang w:val="en-NZ"/>
              </w:rPr>
            </w:pPr>
            <w:r w:rsidRPr="00A811DE">
              <w:t>access to personal protective equipment.</w:t>
            </w:r>
          </w:p>
        </w:tc>
      </w:tr>
      <w:tr w:rsidTr="00DE13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p>
        </w:tc>
      </w:tr>
      <w:tr w:rsidTr="00DE13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r w:rsidRPr="00A811DE">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A811DE" w:rsidP="00A811DE">
            <w:pPr>
              <w:pStyle w:val="BodyText"/>
            </w:pPr>
            <w:r w:rsidRPr="00A811DE">
              <w:t xml:space="preserve">A range of assessment methods should be used to assess practical skills and knowledge. The following examples are appropriate for this unit: </w:t>
            </w:r>
          </w:p>
          <w:p w:rsidR="00000000" w:rsidRPr="00A811DE" w:rsidP="00A811DE">
            <w:pPr>
              <w:pStyle w:val="ListBullet"/>
            </w:pPr>
            <w:r w:rsidRPr="00A811DE">
              <w:t>observation of candidate monitoring and maintaining mortuary facilities, tools, apparatus and materials</w:t>
            </w:r>
          </w:p>
          <w:p w:rsidR="00000000" w:rsidRPr="00A811DE" w:rsidP="00A811DE">
            <w:pPr>
              <w:pStyle w:val="ListBullet"/>
            </w:pPr>
            <w:r w:rsidRPr="00A811DE">
              <w:t>review of workplace documents completed by candidate</w:t>
            </w:r>
          </w:p>
          <w:p w:rsidR="00000000" w:rsidRPr="00A811DE" w:rsidP="00A811DE">
            <w:pPr>
              <w:pStyle w:val="ListBullet"/>
            </w:pPr>
            <w:r w:rsidRPr="00A811DE">
              <w:t>review of portfolios of evidence and third-party workplace reports of on-the-job performance by the</w:t>
            </w:r>
            <w:r w:rsidRPr="00A811DE">
              <w:t xml:space="preserve"> candidate.</w:t>
            </w:r>
          </w:p>
          <w:p w:rsidR="00000000" w:rsidRPr="00A811DE" w:rsidP="00A811DE">
            <w:pPr>
              <w:pStyle w:val="BodyText"/>
            </w:pPr>
            <w:r w:rsidRPr="00A811DE">
              <w:t>Holistic assessment with other units relevant to the industry sector, workplace and job role is recommended, for example:</w:t>
            </w:r>
          </w:p>
          <w:p w:rsidR="00000000" w:rsidP="00A811DE">
            <w:pPr>
              <w:pStyle w:val="ListBullet"/>
              <w:rPr>
                <w:lang w:val="en-NZ"/>
              </w:rPr>
            </w:pPr>
            <w:r w:rsidRPr="00A811DE">
              <w:t>SIFMWK006A Cleanse and disinfect deceased bodies.</w:t>
            </w:r>
          </w:p>
        </w:tc>
      </w:tr>
      <w:tr w:rsidTr="00DE13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A811DE" w:rsidP="00A811DE">
            <w:pPr>
              <w:pStyle w:val="BodyText"/>
            </w:pPr>
            <w:r w:rsidRPr="00A811DE">
              <w:t>Employability skills embedded in this unit should be assessed holisti</w:t>
            </w:r>
            <w:r w:rsidRPr="00A811DE">
              <w:t>cally with other relevant units that make up the skill set or qualification and in the context of the job role.</w:t>
            </w:r>
          </w:p>
        </w:tc>
      </w:tr>
    </w:tbl>
    <w:p w:rsidR="00DE13D4" w:rsidP="00A811DE">
      <w:pPr>
        <w:pStyle w:val="BodyText"/>
      </w:pPr>
    </w:p>
    <w:p w:rsidR="00DE13D4" w:rsidP="00A811DE">
      <w:pPr>
        <w:pStyle w:val="BodyText"/>
      </w:pPr>
    </w:p>
    <w:p w:rsidR="00000000" w:rsidRPr="00A811DE" w:rsidP="00A811DE">
      <w:pPr>
        <w:pStyle w:val="Heading1"/>
      </w:pPr>
      <w:bookmarkStart w:id="11" w:name="O_136993"/>
      <w:bookmarkEnd w:id="11"/>
      <w:r w:rsidRPr="00A811DE">
        <w:t>Range Statement</w:t>
      </w:r>
    </w:p>
    <w:tbl>
      <w:tblPr>
        <w:tblW w:w="0" w:type="auto"/>
        <w:tblLayout w:type="fixed"/>
        <w:tblCellMar>
          <w:left w:w="62" w:type="dxa"/>
          <w:right w:w="62" w:type="dxa"/>
        </w:tblCellMar>
        <w:tblLook w:val="0000"/>
      </w:tblPr>
      <w:tblGrid>
        <w:gridCol w:w="3345"/>
        <w:gridCol w:w="5835"/>
      </w:tblGrid>
      <w:tr w:rsidTr="00DE13D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811DE">
            <w:pPr>
              <w:pStyle w:val="BodyText"/>
              <w:rPr>
                <w:lang w:val="en-NZ"/>
              </w:rPr>
            </w:pPr>
            <w:r w:rsidRPr="00A811DE">
              <w:rPr>
                <w:rStyle w:val="SpecialBold"/>
              </w:rPr>
              <w:t>RANGE STATEMENT</w:t>
            </w:r>
          </w:p>
        </w:tc>
      </w:tr>
      <w:tr w:rsidTr="00DE13D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811DE">
            <w:pPr>
              <w:pStyle w:val="BodyText"/>
              <w:rPr>
                <w:lang w:val="en-NZ"/>
              </w:rPr>
            </w:pPr>
            <w:r w:rsidRPr="00A811DE">
              <w:t>The range statement relates to the unit of competency as a whole. It allows for different work environments and situations that may affect performance. Bold italicised wording, if used in the performance criteria, is detailed below. Essential operating con</w:t>
            </w:r>
            <w:r w:rsidRPr="00A811DE">
              <w:t>ditions that may be present with training and assessment (depending on the work situation, needs of the candidate, accessibility of the item, and local industry and regional contexts) may also be included.</w:t>
            </w:r>
          </w:p>
        </w:tc>
      </w:tr>
      <w:tr w:rsidTr="00DE13D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811DE">
            <w:pPr>
              <w:pStyle w:val="BodyText"/>
              <w:rPr>
                <w:lang w:val="en-NZ"/>
              </w:rPr>
            </w:pPr>
          </w:p>
        </w:tc>
      </w:tr>
      <w:tr w:rsidTr="00DE13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r w:rsidRPr="00A811DE">
              <w:rPr>
                <w:rStyle w:val="BoldandItalics"/>
              </w:rPr>
              <w:t>Documentation</w:t>
            </w:r>
            <w:r w:rsidRPr="00A811D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811DE" w:rsidP="00A811DE">
            <w:pPr>
              <w:pStyle w:val="ListBullet"/>
            </w:pPr>
            <w:r w:rsidRPr="00A811DE">
              <w:t>authorisation for basic mortuary preparation and embalming</w:t>
            </w:r>
          </w:p>
          <w:p w:rsidR="00000000" w:rsidRPr="00A811DE" w:rsidP="00A811DE">
            <w:pPr>
              <w:pStyle w:val="ListBullet"/>
            </w:pPr>
            <w:r w:rsidRPr="00A811DE">
              <w:t>signed medical certificate</w:t>
            </w:r>
          </w:p>
          <w:p w:rsidR="00000000" w:rsidRPr="00A811DE" w:rsidP="00A811DE">
            <w:pPr>
              <w:pStyle w:val="ListBullet"/>
            </w:pPr>
            <w:r w:rsidRPr="00A811DE">
              <w:t>waterproof identification tag fixed securely to body</w:t>
            </w:r>
          </w:p>
          <w:p w:rsidR="00000000" w:rsidRPr="00A811DE" w:rsidP="00A811DE">
            <w:pPr>
              <w:pStyle w:val="ListBullet"/>
            </w:pPr>
            <w:r w:rsidRPr="00A811DE">
              <w:t>list of personal property, including clothing and shoes for dressing the deceased</w:t>
            </w:r>
          </w:p>
          <w:p w:rsidR="00000000" w:rsidRPr="00A811DE" w:rsidP="00A811DE">
            <w:pPr>
              <w:pStyle w:val="ListBullet"/>
            </w:pPr>
            <w:r w:rsidRPr="00A811DE">
              <w:t>receipts for jewellery and other va</w:t>
            </w:r>
            <w:r w:rsidRPr="00A811DE">
              <w:t>luables</w:t>
            </w:r>
          </w:p>
          <w:p w:rsidR="00000000" w:rsidRPr="00A811DE" w:rsidP="00A811DE">
            <w:pPr>
              <w:pStyle w:val="ListBullet"/>
            </w:pPr>
            <w:r w:rsidRPr="00A811DE">
              <w:t>special instructions for body preparation and presentation</w:t>
            </w:r>
          </w:p>
          <w:p w:rsidR="00000000" w:rsidP="00A811DE">
            <w:pPr>
              <w:pStyle w:val="ListBullet"/>
              <w:rPr>
                <w:lang w:val="en-NZ"/>
              </w:rPr>
            </w:pPr>
            <w:r w:rsidRPr="00A811DE">
              <w:t>schedule for viewing or funeral booking.</w:t>
            </w:r>
          </w:p>
        </w:tc>
      </w:tr>
      <w:tr w:rsidTr="00DE13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p>
        </w:tc>
      </w:tr>
      <w:tr w:rsidTr="00DE13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r w:rsidRPr="00A811DE">
              <w:rPr>
                <w:rStyle w:val="BoldandItalics"/>
              </w:rPr>
              <w:t>Workplace policies and procedures</w:t>
            </w:r>
            <w:r w:rsidRPr="00A811D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811DE" w:rsidP="00A811DE">
            <w:pPr>
              <w:pStyle w:val="ListBullet"/>
            </w:pPr>
            <w:r w:rsidRPr="00A811DE">
              <w:t>standard operating policies and procedures</w:t>
            </w:r>
          </w:p>
          <w:p w:rsidR="00000000" w:rsidRPr="00A811DE" w:rsidP="00A811DE">
            <w:pPr>
              <w:pStyle w:val="ListBullet"/>
            </w:pPr>
            <w:r w:rsidRPr="00A811DE">
              <w:t>standards and certification requirements</w:t>
            </w:r>
          </w:p>
          <w:p w:rsidR="00000000" w:rsidRPr="00A811DE" w:rsidP="00A811DE">
            <w:pPr>
              <w:pStyle w:val="ListBullet"/>
            </w:pPr>
            <w:r w:rsidRPr="00A811DE">
              <w:t>quality assurance procedures</w:t>
            </w:r>
          </w:p>
          <w:p w:rsidR="00000000" w:rsidRPr="00A811DE" w:rsidP="00A811DE">
            <w:pPr>
              <w:pStyle w:val="ListBullet"/>
            </w:pPr>
            <w:r w:rsidRPr="00A811DE">
              <w:t>OHS procedures, including:</w:t>
            </w:r>
          </w:p>
          <w:p w:rsidR="00000000" w:rsidRPr="00A811DE" w:rsidP="00A811DE">
            <w:pPr>
              <w:pStyle w:val="ListBullet2"/>
            </w:pPr>
            <w:r w:rsidRPr="00A811DE">
              <w:t>infection control</w:t>
            </w:r>
          </w:p>
          <w:p w:rsidR="00000000" w:rsidRPr="00A811DE" w:rsidP="00A811DE">
            <w:pPr>
              <w:pStyle w:val="ListBullet2"/>
            </w:pPr>
            <w:r w:rsidRPr="00A811DE">
              <w:t>manual handling</w:t>
            </w:r>
          </w:p>
          <w:p w:rsidR="00000000" w:rsidRPr="00A811DE" w:rsidP="00A811DE">
            <w:pPr>
              <w:pStyle w:val="ListBullet2"/>
            </w:pPr>
            <w:r w:rsidRPr="00A811DE">
              <w:t>material handling procedures, including hazardous or infectious materials</w:t>
            </w:r>
          </w:p>
          <w:p w:rsidR="00000000" w:rsidRPr="00A811DE" w:rsidP="00A811DE">
            <w:pPr>
              <w:pStyle w:val="ListBullet"/>
            </w:pPr>
            <w:r w:rsidRPr="00A811DE">
              <w:t>emergency procedures, including fire and accident procedures</w:t>
            </w:r>
          </w:p>
          <w:p w:rsidR="00000000" w:rsidP="00A811DE">
            <w:pPr>
              <w:pStyle w:val="ListBullet"/>
              <w:rPr>
                <w:lang w:val="en-NZ"/>
              </w:rPr>
            </w:pPr>
            <w:r w:rsidRPr="00A811DE">
              <w:t>security procedures.</w:t>
            </w:r>
          </w:p>
        </w:tc>
      </w:tr>
      <w:tr w:rsidTr="00DE13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p>
        </w:tc>
      </w:tr>
      <w:tr w:rsidTr="00DE13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r w:rsidRPr="00A811DE">
              <w:rPr>
                <w:rStyle w:val="BoldandItalics"/>
              </w:rPr>
              <w:t>R</w:t>
            </w:r>
            <w:r w:rsidRPr="00A811DE">
              <w:rPr>
                <w:rStyle w:val="BoldandItalics"/>
              </w:rPr>
              <w:t>elevant legislation</w:t>
            </w:r>
            <w:r w:rsidRPr="00A811DE">
              <w:t>, regulations and codes of practice may include:</w:t>
            </w:r>
          </w:p>
        </w:tc>
        <w:tc>
          <w:tcPr>
            <w:tcW w:w="5835" w:type="dxa"/>
            <w:tcBorders>
              <w:top w:val="nil"/>
              <w:left w:val="nil"/>
              <w:bottom w:val="nil"/>
              <w:right w:val="nil"/>
            </w:tcBorders>
            <w:tcMar>
              <w:top w:w="0" w:type="dxa"/>
              <w:left w:w="62" w:type="dxa"/>
              <w:bottom w:w="0" w:type="dxa"/>
              <w:right w:w="62" w:type="dxa"/>
            </w:tcMar>
          </w:tcPr>
          <w:p w:rsidR="00000000" w:rsidRPr="00A811DE" w:rsidP="00A811DE">
            <w:pPr>
              <w:pStyle w:val="ListBullet"/>
            </w:pPr>
            <w:r w:rsidRPr="00A811DE">
              <w:t xml:space="preserve">OHS </w:t>
            </w:r>
          </w:p>
          <w:p w:rsidR="00000000" w:rsidRPr="00A811DE" w:rsidP="00A811DE">
            <w:pPr>
              <w:pStyle w:val="ListBullet"/>
            </w:pPr>
            <w:r w:rsidRPr="00A811DE">
              <w:t>Anatomy Act</w:t>
            </w:r>
          </w:p>
          <w:p w:rsidR="00000000" w:rsidRPr="00A811DE" w:rsidP="00A811DE">
            <w:pPr>
              <w:pStyle w:val="ListBullet"/>
            </w:pPr>
            <w:r w:rsidRPr="00A811DE">
              <w:t>Human Tissue Act</w:t>
            </w:r>
          </w:p>
          <w:p w:rsidR="00000000" w:rsidRPr="00A811DE" w:rsidP="00A811DE">
            <w:pPr>
              <w:pStyle w:val="ListBullet"/>
            </w:pPr>
            <w:r w:rsidRPr="00A811DE">
              <w:t>Skin Penetration Act</w:t>
            </w:r>
          </w:p>
          <w:p w:rsidR="00000000" w:rsidRPr="00A811DE" w:rsidP="00A811DE">
            <w:pPr>
              <w:pStyle w:val="ListBullet"/>
            </w:pPr>
            <w:r w:rsidRPr="00A811DE">
              <w:t>Coroner's Act</w:t>
            </w:r>
          </w:p>
          <w:p w:rsidR="00000000" w:rsidRPr="00A811DE" w:rsidP="00A811DE">
            <w:pPr>
              <w:pStyle w:val="ListBullet"/>
            </w:pPr>
            <w:r w:rsidRPr="00A811DE">
              <w:t>federal transportation regulations</w:t>
            </w:r>
          </w:p>
          <w:p w:rsidR="00000000" w:rsidRPr="00A811DE" w:rsidP="00A811DE">
            <w:pPr>
              <w:pStyle w:val="ListBullet"/>
            </w:pPr>
            <w:r w:rsidRPr="00A811DE">
              <w:t>Airlines Act</w:t>
            </w:r>
          </w:p>
          <w:p w:rsidR="00000000" w:rsidRPr="00A811DE" w:rsidP="00A811DE">
            <w:pPr>
              <w:pStyle w:val="ListBullet"/>
            </w:pPr>
            <w:r w:rsidRPr="00A811DE">
              <w:t>Public Health Act</w:t>
            </w:r>
          </w:p>
          <w:p w:rsidR="00000000" w:rsidRPr="00A811DE" w:rsidP="00A811DE">
            <w:pPr>
              <w:pStyle w:val="ListBullet"/>
            </w:pPr>
            <w:r w:rsidRPr="00A811DE">
              <w:t>Environment Protection Act</w:t>
            </w:r>
          </w:p>
          <w:p w:rsidR="00000000" w:rsidRPr="00A811DE" w:rsidP="00A811DE">
            <w:pPr>
              <w:pStyle w:val="ListBullet"/>
            </w:pPr>
            <w:r w:rsidRPr="00A811DE">
              <w:t>approved code of practice</w:t>
            </w:r>
            <w:r w:rsidRPr="00A811DE">
              <w:t xml:space="preserve"> for embalmers</w:t>
            </w:r>
          </w:p>
          <w:p w:rsidR="00000000" w:rsidRPr="00A811DE" w:rsidP="00A811DE">
            <w:pPr>
              <w:pStyle w:val="ListBullet"/>
            </w:pPr>
            <w:r w:rsidRPr="00A811DE">
              <w:t>local government regulations</w:t>
            </w:r>
          </w:p>
          <w:p w:rsidR="00000000" w:rsidRPr="00A811DE" w:rsidP="00A811DE">
            <w:pPr>
              <w:pStyle w:val="ListBullet"/>
            </w:pPr>
            <w:r w:rsidRPr="00A811DE">
              <w:t>funeral services industry code of practice</w:t>
            </w:r>
          </w:p>
          <w:p w:rsidR="00000000" w:rsidRPr="00A811DE" w:rsidP="00A811DE">
            <w:pPr>
              <w:pStyle w:val="ListBullet"/>
            </w:pPr>
            <w:r w:rsidRPr="00A811DE">
              <w:t>cemetery Acts and by-laws</w:t>
            </w:r>
          </w:p>
          <w:p w:rsidR="00000000" w:rsidRPr="00A811DE" w:rsidP="00A811DE">
            <w:pPr>
              <w:pStyle w:val="ListBullet"/>
            </w:pPr>
            <w:r w:rsidRPr="00A811DE">
              <w:t>Crematorium Acts</w:t>
            </w:r>
          </w:p>
          <w:p w:rsidR="00000000" w:rsidP="00A811DE">
            <w:pPr>
              <w:pStyle w:val="ListBullet"/>
              <w:rPr>
                <w:lang w:val="en-NZ"/>
              </w:rPr>
            </w:pPr>
            <w:r w:rsidRPr="00A811DE">
              <w:t>Worksafe Australia certification and standards.</w:t>
            </w:r>
          </w:p>
        </w:tc>
      </w:tr>
      <w:tr w:rsidTr="00DE13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p>
        </w:tc>
      </w:tr>
      <w:tr w:rsidTr="00DE13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r w:rsidRPr="00A811DE">
              <w:rPr>
                <w:rStyle w:val="BoldandItalics"/>
              </w:rPr>
              <w:t>Extent of body preparation</w:t>
            </w:r>
            <w:r w:rsidRPr="00A811D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811DE" w:rsidP="00A811DE">
            <w:pPr>
              <w:pStyle w:val="ListBullet"/>
            </w:pPr>
            <w:r w:rsidRPr="00A811DE">
              <w:t>basic cleansing and disinfecting</w:t>
            </w:r>
          </w:p>
          <w:p w:rsidR="00000000" w:rsidRPr="00A811DE" w:rsidP="00A811DE">
            <w:pPr>
              <w:pStyle w:val="ListBullet"/>
            </w:pPr>
            <w:r w:rsidRPr="00A811DE">
              <w:t>basic preparation for viewing by family</w:t>
            </w:r>
          </w:p>
          <w:p w:rsidR="00000000" w:rsidRPr="00A811DE" w:rsidP="00A811DE">
            <w:pPr>
              <w:pStyle w:val="ListBullet"/>
            </w:pPr>
            <w:r w:rsidRPr="00A811DE">
              <w:t>temporary restoration and preservation of autopsied bodies</w:t>
            </w:r>
          </w:p>
          <w:p w:rsidR="00000000" w:rsidRPr="00A811DE" w:rsidP="00A811DE">
            <w:pPr>
              <w:pStyle w:val="ListBullet"/>
            </w:pPr>
            <w:r w:rsidRPr="00A811DE">
              <w:t>temporary restoration and preservation of non-autopsied bodies</w:t>
            </w:r>
          </w:p>
          <w:p w:rsidR="00000000" w:rsidRPr="00A811DE" w:rsidP="00A811DE">
            <w:pPr>
              <w:pStyle w:val="ListBullet"/>
            </w:pPr>
            <w:r w:rsidRPr="00A811DE">
              <w:t>permanent restoration and preservation of autopsied bodies for repatriation</w:t>
            </w:r>
          </w:p>
          <w:p w:rsidR="00000000" w:rsidP="00A811DE">
            <w:pPr>
              <w:pStyle w:val="ListBullet"/>
              <w:rPr>
                <w:lang w:val="en-NZ"/>
              </w:rPr>
            </w:pPr>
            <w:r w:rsidRPr="00A811DE">
              <w:t>permanent restorat</w:t>
            </w:r>
            <w:r w:rsidRPr="00A811DE">
              <w:t>ion and preservation of non-autopsied bodies for repatriation.</w:t>
            </w:r>
          </w:p>
        </w:tc>
      </w:tr>
      <w:tr w:rsidTr="00DE13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p>
        </w:tc>
      </w:tr>
      <w:tr w:rsidTr="00DE13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r w:rsidRPr="00A811DE">
              <w:rPr>
                <w:rStyle w:val="BoldandItalics"/>
              </w:rPr>
              <w:t>Social</w:t>
            </w:r>
            <w:r w:rsidRPr="00A811DE">
              <w:t xml:space="preserve">, </w:t>
            </w:r>
            <w:r w:rsidRPr="00A811DE">
              <w:rPr>
                <w:rStyle w:val="BoldandItalics"/>
              </w:rPr>
              <w:t>cultural and religious requirements</w:t>
            </w:r>
            <w:r w:rsidRPr="00A811D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811DE" w:rsidP="00A811DE">
            <w:pPr>
              <w:pStyle w:val="ListBullet"/>
            </w:pPr>
            <w:r w:rsidRPr="00A811DE">
              <w:t xml:space="preserve">funeral and mourning dress standards </w:t>
            </w:r>
          </w:p>
          <w:p w:rsidR="00000000" w:rsidRPr="00A811DE" w:rsidP="00A811DE">
            <w:pPr>
              <w:pStyle w:val="ListBullet"/>
            </w:pPr>
            <w:r w:rsidRPr="00A811DE">
              <w:t>gender of body preparation personnel</w:t>
            </w:r>
          </w:p>
          <w:p w:rsidR="00000000" w:rsidRPr="00A811DE" w:rsidP="00A811DE">
            <w:pPr>
              <w:pStyle w:val="ListBullet"/>
            </w:pPr>
            <w:r w:rsidRPr="00A811DE">
              <w:t>time required between death and burial or cremation</w:t>
            </w:r>
          </w:p>
          <w:p w:rsidR="00000000" w:rsidRPr="00A811DE" w:rsidP="00A811DE">
            <w:pPr>
              <w:pStyle w:val="ListBullet"/>
            </w:pPr>
            <w:r w:rsidRPr="00A811DE">
              <w:t>orientation of the deceased person</w:t>
            </w:r>
          </w:p>
          <w:p w:rsidR="00000000" w:rsidP="00A811DE">
            <w:pPr>
              <w:pStyle w:val="ListBullet"/>
              <w:rPr>
                <w:lang w:val="en-NZ"/>
              </w:rPr>
            </w:pPr>
            <w:r w:rsidRPr="00A811DE">
              <w:t>restrictions on methods of body preparation permissible.</w:t>
            </w:r>
          </w:p>
        </w:tc>
      </w:tr>
      <w:tr w:rsidTr="00DE13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p>
        </w:tc>
      </w:tr>
      <w:tr w:rsidTr="00DE13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r w:rsidRPr="00A811DE">
              <w:rPr>
                <w:rStyle w:val="BoldandItalics"/>
              </w:rPr>
              <w:t>Relevant personnel</w:t>
            </w:r>
            <w:r w:rsidRPr="00A811D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811DE" w:rsidP="00A811DE">
            <w:pPr>
              <w:pStyle w:val="ListBullet"/>
            </w:pPr>
            <w:r w:rsidRPr="00A811DE">
              <w:t>funeral arranger</w:t>
            </w:r>
          </w:p>
          <w:p w:rsidR="00000000" w:rsidRPr="00A811DE" w:rsidP="00A811DE">
            <w:pPr>
              <w:pStyle w:val="ListBullet"/>
            </w:pPr>
            <w:r w:rsidRPr="00A811DE">
              <w:t>funeral assistant</w:t>
            </w:r>
          </w:p>
          <w:p w:rsidR="00000000" w:rsidRPr="00A811DE" w:rsidP="00A811DE">
            <w:pPr>
              <w:pStyle w:val="ListBullet"/>
            </w:pPr>
            <w:r w:rsidRPr="00A811DE">
              <w:t>funeral director</w:t>
            </w:r>
          </w:p>
          <w:p w:rsidR="00000000" w:rsidP="00A811DE">
            <w:pPr>
              <w:pStyle w:val="ListBullet"/>
              <w:rPr>
                <w:lang w:val="en-NZ"/>
              </w:rPr>
            </w:pPr>
            <w:r w:rsidRPr="00A811DE">
              <w:t>other mortuary worker.</w:t>
            </w:r>
          </w:p>
        </w:tc>
      </w:tr>
      <w:tr w:rsidTr="00DE13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p>
        </w:tc>
      </w:tr>
      <w:tr w:rsidTr="00DE13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r w:rsidRPr="00A811DE">
              <w:rPr>
                <w:rStyle w:val="BoldandItalics"/>
              </w:rPr>
              <w:t>Instruments</w:t>
            </w:r>
            <w:r w:rsidRPr="00A811DE">
              <w:t xml:space="preserve">, </w:t>
            </w:r>
            <w:r w:rsidRPr="00A811DE">
              <w:rPr>
                <w:rStyle w:val="BoldandItalics"/>
              </w:rPr>
              <w:t>apparatus and materials</w:t>
            </w:r>
            <w:r w:rsidRPr="00A811D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811DE" w:rsidP="00A811DE">
            <w:pPr>
              <w:pStyle w:val="ListBullet"/>
            </w:pPr>
            <w:r w:rsidRPr="00A811DE">
              <w:t>personal protective equipment</w:t>
            </w:r>
          </w:p>
          <w:p w:rsidR="00000000" w:rsidRPr="00A811DE" w:rsidP="00A811DE">
            <w:pPr>
              <w:pStyle w:val="ListBullet"/>
            </w:pPr>
            <w:r w:rsidRPr="00A811DE">
              <w:t>positioning devices</w:t>
            </w:r>
          </w:p>
          <w:p w:rsidR="00000000" w:rsidRPr="00A811DE" w:rsidP="00A811DE">
            <w:pPr>
              <w:pStyle w:val="ListBullet"/>
            </w:pPr>
            <w:r w:rsidRPr="00A811DE">
              <w:t xml:space="preserve">sterilisation equipment </w:t>
            </w:r>
          </w:p>
          <w:p w:rsidR="00000000" w:rsidRPr="00A811DE" w:rsidP="00A811DE">
            <w:pPr>
              <w:pStyle w:val="ListBullet"/>
            </w:pPr>
            <w:r w:rsidRPr="00A811DE">
              <w:t>sterilisation chemicals and solutions</w:t>
            </w:r>
          </w:p>
          <w:p w:rsidR="00000000" w:rsidRPr="00A811DE" w:rsidP="00A811DE">
            <w:pPr>
              <w:pStyle w:val="ListBullet"/>
            </w:pPr>
            <w:r w:rsidRPr="00A811DE">
              <w:t>portiboy</w:t>
            </w:r>
          </w:p>
          <w:p w:rsidR="00000000" w:rsidRPr="00A811DE" w:rsidP="00A811DE">
            <w:pPr>
              <w:pStyle w:val="ListBullet"/>
            </w:pPr>
            <w:r w:rsidRPr="00A811DE">
              <w:t>feature setting devices</w:t>
            </w:r>
          </w:p>
          <w:p w:rsidR="00000000" w:rsidRPr="00A811DE" w:rsidP="00A811DE">
            <w:pPr>
              <w:pStyle w:val="ListBullet"/>
            </w:pPr>
            <w:r w:rsidRPr="00A811DE">
              <w:t>instruments and instrument tray</w:t>
            </w:r>
          </w:p>
          <w:p w:rsidR="00000000" w:rsidRPr="00A811DE" w:rsidP="00A811DE">
            <w:pPr>
              <w:pStyle w:val="ListBullet"/>
            </w:pPr>
            <w:r w:rsidRPr="00A811DE">
              <w:t>dressing table</w:t>
            </w:r>
          </w:p>
          <w:p w:rsidR="00000000" w:rsidRPr="00A811DE" w:rsidP="00A811DE">
            <w:pPr>
              <w:pStyle w:val="ListBullet"/>
            </w:pPr>
            <w:r w:rsidRPr="00A811DE">
              <w:t>aspirating instruments and tubing for aspirating or injecting</w:t>
            </w:r>
          </w:p>
          <w:p w:rsidR="00000000" w:rsidRPr="00A811DE" w:rsidP="00A811DE">
            <w:pPr>
              <w:pStyle w:val="ListBullet"/>
            </w:pPr>
            <w:r w:rsidRPr="00A811DE">
              <w:t>electric drill or grinder</w:t>
            </w:r>
          </w:p>
          <w:p w:rsidR="00000000" w:rsidRPr="00A811DE" w:rsidP="00A811DE">
            <w:pPr>
              <w:pStyle w:val="ListBullet"/>
            </w:pPr>
            <w:r w:rsidRPr="00A811DE">
              <w:t>disinfectant hand solution, paper towels and soap</w:t>
            </w:r>
          </w:p>
          <w:p w:rsidR="00000000" w:rsidRPr="00A811DE" w:rsidP="00A811DE">
            <w:pPr>
              <w:pStyle w:val="ListBullet"/>
            </w:pPr>
            <w:r w:rsidRPr="00A811DE">
              <w:t>body grooming equipment</w:t>
            </w:r>
          </w:p>
          <w:p w:rsidR="00000000" w:rsidRPr="00A811DE" w:rsidP="00A811DE">
            <w:pPr>
              <w:pStyle w:val="ListBullet"/>
            </w:pPr>
            <w:r w:rsidRPr="00A811DE">
              <w:t>plastic laundry bags</w:t>
            </w:r>
          </w:p>
          <w:p w:rsidR="00000000" w:rsidRPr="00A811DE" w:rsidP="00A811DE">
            <w:pPr>
              <w:pStyle w:val="ListBullet"/>
            </w:pPr>
            <w:r w:rsidRPr="00A811DE">
              <w:t>plastic infectious waste bags</w:t>
            </w:r>
          </w:p>
          <w:p w:rsidR="00000000" w:rsidRPr="00A811DE" w:rsidP="00A811DE">
            <w:pPr>
              <w:pStyle w:val="ListBullet"/>
            </w:pPr>
            <w:r w:rsidRPr="00A811DE">
              <w:t xml:space="preserve">biomedical waste containers for infectious </w:t>
            </w:r>
            <w:r w:rsidRPr="00A811DE">
              <w:t>and radioactive human tissue</w:t>
            </w:r>
          </w:p>
          <w:p w:rsidR="00000000" w:rsidRPr="00A811DE" w:rsidP="00A811DE">
            <w:pPr>
              <w:pStyle w:val="ListBullet"/>
            </w:pPr>
            <w:r w:rsidRPr="00A811DE">
              <w:t>pedestal lamps</w:t>
            </w:r>
          </w:p>
          <w:p w:rsidR="00000000" w:rsidRPr="00A811DE" w:rsidP="00A811DE">
            <w:pPr>
              <w:pStyle w:val="ListBullet"/>
            </w:pPr>
            <w:r w:rsidRPr="00A811DE">
              <w:t>linen</w:t>
            </w:r>
          </w:p>
          <w:p w:rsidR="00000000" w:rsidRPr="00A811DE" w:rsidP="00A811DE">
            <w:pPr>
              <w:pStyle w:val="ListBullet"/>
            </w:pPr>
            <w:r w:rsidRPr="00A811DE">
              <w:t>flow meter</w:t>
            </w:r>
          </w:p>
          <w:p w:rsidR="00000000" w:rsidRPr="00A811DE" w:rsidP="00A811DE">
            <w:pPr>
              <w:pStyle w:val="ListBullet"/>
            </w:pPr>
            <w:r w:rsidRPr="00A811DE">
              <w:t>first aid kit</w:t>
            </w:r>
          </w:p>
          <w:p w:rsidR="00000000" w:rsidRPr="00A811DE" w:rsidP="00A811DE">
            <w:pPr>
              <w:pStyle w:val="ListBullet"/>
            </w:pPr>
            <w:r w:rsidRPr="00A811DE">
              <w:t xml:space="preserve">packs of padding </w:t>
            </w:r>
          </w:p>
          <w:p w:rsidR="00000000" w:rsidRPr="00A811DE" w:rsidP="00A811DE">
            <w:pPr>
              <w:pStyle w:val="ListBullet"/>
            </w:pPr>
            <w:r w:rsidRPr="00A811DE">
              <w:t>cotton packer</w:t>
            </w:r>
          </w:p>
          <w:p w:rsidR="00000000" w:rsidRPr="00A811DE" w:rsidP="00A811DE">
            <w:pPr>
              <w:pStyle w:val="ListBullet"/>
            </w:pPr>
            <w:r w:rsidRPr="00A811DE">
              <w:t>plastic sheeting for wrapping bodies</w:t>
            </w:r>
          </w:p>
          <w:p w:rsidR="00000000" w:rsidRPr="00A811DE" w:rsidP="00A811DE">
            <w:pPr>
              <w:pStyle w:val="ListBullet"/>
            </w:pPr>
            <w:r w:rsidRPr="00A811DE">
              <w:t>waterproof tape</w:t>
            </w:r>
          </w:p>
          <w:p w:rsidR="00000000" w:rsidRPr="00A811DE" w:rsidP="00A811DE">
            <w:pPr>
              <w:pStyle w:val="ListBullet"/>
            </w:pPr>
            <w:r w:rsidRPr="00A811DE">
              <w:t>capsules for transporting babies</w:t>
            </w:r>
          </w:p>
          <w:p w:rsidR="00000000" w:rsidRPr="00A811DE" w:rsidP="00A811DE">
            <w:pPr>
              <w:pStyle w:val="ListBullet"/>
            </w:pPr>
            <w:r w:rsidRPr="00A811DE">
              <w:t>aneurysm needle</w:t>
            </w:r>
          </w:p>
          <w:p w:rsidR="00000000" w:rsidRPr="00A811DE" w:rsidP="00A811DE">
            <w:pPr>
              <w:pStyle w:val="ListBullet"/>
            </w:pPr>
            <w:r w:rsidRPr="00A811DE">
              <w:t>bistoury knife</w:t>
            </w:r>
          </w:p>
          <w:p w:rsidR="00000000" w:rsidRPr="00A811DE" w:rsidP="00A811DE">
            <w:pPr>
              <w:pStyle w:val="ListBullet"/>
            </w:pPr>
            <w:r w:rsidRPr="00A811DE">
              <w:t>scalpels</w:t>
            </w:r>
          </w:p>
          <w:p w:rsidR="00000000" w:rsidRPr="00A811DE" w:rsidP="00A811DE">
            <w:pPr>
              <w:pStyle w:val="ListBullet"/>
            </w:pPr>
            <w:r w:rsidRPr="00A811DE">
              <w:t>scissors</w:t>
            </w:r>
          </w:p>
          <w:p w:rsidR="00000000" w:rsidRPr="00A811DE" w:rsidP="00A811DE">
            <w:pPr>
              <w:pStyle w:val="ListBullet"/>
            </w:pPr>
            <w:r w:rsidRPr="00A811DE">
              <w:t>separators</w:t>
            </w:r>
          </w:p>
          <w:p w:rsidR="00000000" w:rsidRPr="00A811DE" w:rsidP="00A811DE">
            <w:pPr>
              <w:pStyle w:val="ListBullet"/>
            </w:pPr>
            <w:r w:rsidRPr="00A811DE">
              <w:t>suture needles</w:t>
            </w:r>
          </w:p>
          <w:p w:rsidR="00000000" w:rsidRPr="00A811DE" w:rsidP="00A811DE">
            <w:pPr>
              <w:pStyle w:val="ListBullet"/>
            </w:pPr>
            <w:r w:rsidRPr="00A811DE">
              <w:t>needle holder</w:t>
            </w:r>
          </w:p>
          <w:p w:rsidR="00000000" w:rsidRPr="00A811DE" w:rsidP="00A811DE">
            <w:pPr>
              <w:pStyle w:val="ListBullet"/>
            </w:pPr>
            <w:r w:rsidRPr="00A811DE">
              <w:t>forceps</w:t>
            </w:r>
          </w:p>
          <w:p w:rsidR="00000000" w:rsidRPr="00A811DE" w:rsidP="00A811DE">
            <w:pPr>
              <w:pStyle w:val="ListBullet"/>
            </w:pPr>
            <w:r w:rsidRPr="00A811DE">
              <w:t>injection instruments, including:</w:t>
            </w:r>
          </w:p>
          <w:p w:rsidR="00000000" w:rsidRPr="00A811DE" w:rsidP="00A811DE">
            <w:pPr>
              <w:pStyle w:val="ListBullet2"/>
            </w:pPr>
            <w:r w:rsidRPr="00A811DE">
              <w:t>gravity and bulb syringe</w:t>
            </w:r>
          </w:p>
          <w:p w:rsidR="00000000" w:rsidRPr="00A811DE" w:rsidP="00A811DE">
            <w:pPr>
              <w:pStyle w:val="ListBullet2"/>
            </w:pPr>
            <w:r w:rsidRPr="00A811DE">
              <w:t>arterial tube</w:t>
            </w:r>
          </w:p>
          <w:p w:rsidR="00000000" w:rsidRPr="00A811DE" w:rsidP="00A811DE">
            <w:pPr>
              <w:pStyle w:val="ListBullet2"/>
            </w:pPr>
            <w:r w:rsidRPr="00A811DE">
              <w:t>hand pump</w:t>
            </w:r>
          </w:p>
          <w:p w:rsidR="00000000" w:rsidRPr="00A811DE" w:rsidP="00A811DE">
            <w:pPr>
              <w:pStyle w:val="ListBullet2"/>
            </w:pPr>
            <w:r w:rsidRPr="00A811DE">
              <w:t>parietal needle</w:t>
            </w:r>
          </w:p>
          <w:p w:rsidR="00000000" w:rsidRPr="00A811DE" w:rsidP="00A811DE">
            <w:pPr>
              <w:pStyle w:val="ListBullet2"/>
            </w:pPr>
            <w:r w:rsidRPr="00A811DE">
              <w:t>centrifugal pump</w:t>
            </w:r>
          </w:p>
          <w:p w:rsidR="00000000" w:rsidRPr="00A811DE" w:rsidP="00A811DE">
            <w:pPr>
              <w:pStyle w:val="ListBullet2"/>
            </w:pPr>
            <w:r w:rsidRPr="00A811DE">
              <w:t>stopcock</w:t>
            </w:r>
          </w:p>
          <w:p w:rsidR="00000000" w:rsidRPr="00A811DE" w:rsidP="00A811DE">
            <w:pPr>
              <w:pStyle w:val="ListBullet2"/>
            </w:pPr>
            <w:r w:rsidRPr="00A811DE">
              <w:t>Y tube</w:t>
            </w:r>
          </w:p>
          <w:p w:rsidR="00000000" w:rsidRPr="00A811DE" w:rsidP="00A811DE">
            <w:pPr>
              <w:pStyle w:val="ListBullet2"/>
            </w:pPr>
            <w:r w:rsidRPr="00A811DE">
              <w:t>embalming machine</w:t>
            </w:r>
          </w:p>
          <w:p w:rsidR="00000000" w:rsidRPr="00A811DE" w:rsidP="00A811DE">
            <w:pPr>
              <w:pStyle w:val="ListBullet"/>
            </w:pPr>
            <w:r w:rsidRPr="00A811DE">
              <w:t>drainage instruments, including:</w:t>
            </w:r>
          </w:p>
          <w:p w:rsidR="00000000" w:rsidRPr="00A811DE" w:rsidP="00A811DE">
            <w:pPr>
              <w:pStyle w:val="ListBullet2"/>
            </w:pPr>
            <w:r w:rsidRPr="00A811DE">
              <w:t>drain tube</w:t>
            </w:r>
          </w:p>
          <w:p w:rsidR="00000000" w:rsidRPr="00A811DE" w:rsidP="00A811DE">
            <w:pPr>
              <w:pStyle w:val="ListBullet2"/>
            </w:pPr>
            <w:r w:rsidRPr="00A811DE">
              <w:t>iliac drain tube</w:t>
            </w:r>
          </w:p>
          <w:p w:rsidR="00000000" w:rsidRPr="00A811DE" w:rsidP="00A811DE">
            <w:pPr>
              <w:pStyle w:val="ListBullet2"/>
            </w:pPr>
            <w:r w:rsidRPr="00A811DE">
              <w:t>grooved director</w:t>
            </w:r>
          </w:p>
          <w:p w:rsidR="00000000" w:rsidRPr="00A811DE" w:rsidP="00A811DE">
            <w:pPr>
              <w:pStyle w:val="ListBullet2"/>
            </w:pPr>
            <w:r w:rsidRPr="00A811DE">
              <w:t>angular spring forceps</w:t>
            </w:r>
          </w:p>
          <w:p w:rsidR="00000000" w:rsidRPr="00A811DE" w:rsidP="00A811DE">
            <w:pPr>
              <w:pStyle w:val="ListBullet"/>
            </w:pPr>
            <w:r w:rsidRPr="00A811DE">
              <w:t>electric or motorised aspirating instruments, including:</w:t>
            </w:r>
          </w:p>
          <w:p w:rsidR="00000000" w:rsidRPr="00A811DE" w:rsidP="00A811DE">
            <w:pPr>
              <w:pStyle w:val="ListBullet2"/>
            </w:pPr>
            <w:r w:rsidRPr="00A811DE">
              <w:t>autopsy aspirator</w:t>
            </w:r>
          </w:p>
          <w:p w:rsidR="00000000" w:rsidRPr="00A811DE" w:rsidP="00A811DE">
            <w:pPr>
              <w:pStyle w:val="ListBullet2"/>
            </w:pPr>
            <w:r w:rsidRPr="00A811DE">
              <w:t>hydroaspirator</w:t>
            </w:r>
          </w:p>
          <w:p w:rsidR="00000000" w:rsidRPr="00A811DE" w:rsidP="00A811DE">
            <w:pPr>
              <w:pStyle w:val="ListBullet2"/>
            </w:pPr>
            <w:r w:rsidRPr="00A811DE">
              <w:t>nasal tube aspirator</w:t>
            </w:r>
          </w:p>
          <w:p w:rsidR="00000000" w:rsidRPr="00A811DE" w:rsidP="00A811DE">
            <w:pPr>
              <w:pStyle w:val="ListBullet2"/>
            </w:pPr>
            <w:r w:rsidRPr="00A811DE">
              <w:t>trocar</w:t>
            </w:r>
          </w:p>
          <w:p w:rsidR="00000000" w:rsidRPr="00A811DE" w:rsidP="00A811DE">
            <w:pPr>
              <w:pStyle w:val="ListBullet2"/>
            </w:pPr>
            <w:r w:rsidRPr="00A811DE">
              <w:t>hydrovalve trocar</w:t>
            </w:r>
          </w:p>
          <w:p w:rsidR="00000000" w:rsidRPr="00A811DE" w:rsidP="00A811DE">
            <w:pPr>
              <w:pStyle w:val="ListBullet"/>
            </w:pPr>
            <w:r w:rsidRPr="00A811DE">
              <w:t>cavity fluid injectors</w:t>
            </w:r>
          </w:p>
          <w:p w:rsidR="00000000" w:rsidP="00A811DE">
            <w:pPr>
              <w:pStyle w:val="ListBullet"/>
              <w:rPr>
                <w:lang w:val="en-NZ"/>
              </w:rPr>
            </w:pPr>
            <w:r w:rsidRPr="00A811DE">
              <w:t>trocar buttons and applicator.</w:t>
            </w:r>
          </w:p>
        </w:tc>
      </w:tr>
      <w:tr w:rsidTr="00DE13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p>
        </w:tc>
      </w:tr>
      <w:tr w:rsidTr="00DE13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r w:rsidRPr="00A811DE">
              <w:rPr>
                <w:rStyle w:val="BoldandItalics"/>
              </w:rPr>
              <w:t>Personal protective equipment</w:t>
            </w:r>
            <w:r w:rsidRPr="00A811D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811DE" w:rsidP="00A811DE">
            <w:pPr>
              <w:pStyle w:val="ListBullet"/>
            </w:pPr>
            <w:r w:rsidRPr="00A811DE">
              <w:t>disposable gloves</w:t>
            </w:r>
          </w:p>
          <w:p w:rsidR="00000000" w:rsidRPr="00A811DE" w:rsidP="00A811DE">
            <w:pPr>
              <w:pStyle w:val="ListBullet"/>
            </w:pPr>
            <w:r w:rsidRPr="00A811DE">
              <w:t>heavy duty gloves</w:t>
            </w:r>
          </w:p>
          <w:p w:rsidR="00000000" w:rsidRPr="00A811DE" w:rsidP="00A811DE">
            <w:pPr>
              <w:pStyle w:val="ListBullet"/>
            </w:pPr>
            <w:r w:rsidRPr="00A811DE">
              <w:t>barrier gown or suit</w:t>
            </w:r>
          </w:p>
          <w:p w:rsidR="00000000" w:rsidRPr="00A811DE" w:rsidP="00A811DE">
            <w:pPr>
              <w:pStyle w:val="ListBullet"/>
            </w:pPr>
            <w:r w:rsidRPr="00A811DE">
              <w:t>waterproof overshoes</w:t>
            </w:r>
          </w:p>
          <w:p w:rsidR="00000000" w:rsidRPr="00A811DE" w:rsidP="00A811DE">
            <w:pPr>
              <w:pStyle w:val="ListBullet"/>
            </w:pPr>
            <w:r w:rsidRPr="00A811DE">
              <w:t>waterproof aprons</w:t>
            </w:r>
          </w:p>
          <w:p w:rsidR="00000000" w:rsidRPr="00A811DE" w:rsidP="00A811DE">
            <w:pPr>
              <w:pStyle w:val="ListBullet"/>
            </w:pPr>
            <w:r w:rsidRPr="00A811DE">
              <w:t xml:space="preserve">splash proof masks </w:t>
            </w:r>
          </w:p>
          <w:p w:rsidR="00000000" w:rsidRPr="00A811DE" w:rsidP="00A811DE">
            <w:pPr>
              <w:pStyle w:val="ListBullet"/>
            </w:pPr>
            <w:r w:rsidRPr="00A811DE">
              <w:t>eye goggles</w:t>
            </w:r>
          </w:p>
          <w:p w:rsidR="00000000" w:rsidRPr="00A811DE" w:rsidP="00A811DE">
            <w:pPr>
              <w:pStyle w:val="ListBullet"/>
            </w:pPr>
            <w:r w:rsidRPr="00A811DE">
              <w:t>face visor</w:t>
            </w:r>
          </w:p>
          <w:p w:rsidR="00000000" w:rsidRPr="00A811DE" w:rsidP="00A811DE">
            <w:pPr>
              <w:pStyle w:val="ListBullet"/>
            </w:pPr>
            <w:r w:rsidRPr="00A811DE">
              <w:t>hair cover</w:t>
            </w:r>
          </w:p>
          <w:p w:rsidR="00000000" w:rsidRPr="00A811DE" w:rsidP="00A811DE">
            <w:pPr>
              <w:pStyle w:val="ListBullet"/>
            </w:pPr>
            <w:r w:rsidRPr="00A811DE">
              <w:t>filtered air supply:</w:t>
            </w:r>
          </w:p>
          <w:p w:rsidR="00000000" w:rsidRPr="00A811DE" w:rsidP="00A811DE">
            <w:pPr>
              <w:pStyle w:val="ListBullet2"/>
            </w:pPr>
            <w:r w:rsidRPr="00A811DE">
              <w:t>negative air pressure</w:t>
            </w:r>
          </w:p>
          <w:p w:rsidR="00000000" w:rsidRPr="00A811DE" w:rsidP="00A811DE">
            <w:pPr>
              <w:pStyle w:val="ListBullet2"/>
            </w:pPr>
            <w:r w:rsidRPr="00A811DE">
              <w:t>p</w:t>
            </w:r>
            <w:r w:rsidRPr="00A811DE">
              <w:t>owered positive air supply.</w:t>
            </w:r>
          </w:p>
        </w:tc>
      </w:tr>
    </w:tbl>
    <w:p w:rsidR="00DE13D4" w:rsidP="00A811DE">
      <w:pPr>
        <w:pStyle w:val="BodyText"/>
      </w:pPr>
    </w:p>
    <w:p w:rsidR="00DE13D4" w:rsidP="00A811DE">
      <w:pPr>
        <w:pStyle w:val="BodyText"/>
      </w:pPr>
    </w:p>
    <w:p w:rsidR="00000000" w:rsidRPr="00A811DE" w:rsidP="00A811DE">
      <w:pPr>
        <w:pStyle w:val="Heading1"/>
      </w:pPr>
      <w:bookmarkStart w:id="12" w:name="O_136994"/>
      <w:bookmarkEnd w:id="12"/>
      <w:r w:rsidRPr="00A811DE">
        <w:t>Unit Sector(s)</w:t>
      </w:r>
    </w:p>
    <w:tbl>
      <w:tblPr>
        <w:tblW w:w="0" w:type="auto"/>
        <w:tblLayout w:type="fixed"/>
        <w:tblCellMar>
          <w:left w:w="62" w:type="dxa"/>
          <w:right w:w="62" w:type="dxa"/>
        </w:tblCellMar>
        <w:tblLook w:val="0000"/>
      </w:tblPr>
      <w:tblGrid>
        <w:gridCol w:w="2836"/>
        <w:gridCol w:w="6344"/>
      </w:tblGrid>
      <w:tr w:rsidTr="00DE13D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r w:rsidRPr="00A811DE">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A811DE" w:rsidP="00A811DE">
            <w:pPr>
              <w:pStyle w:val="BodyText"/>
            </w:pPr>
            <w:r w:rsidRPr="00A811DE">
              <w:t>Funeral Services</w:t>
            </w:r>
          </w:p>
        </w:tc>
      </w:tr>
    </w:tbl>
    <w:p w:rsidR="00000000" w:rsidRPr="00A811DE" w:rsidP="00A811DE">
      <w:pPr>
        <w:pStyle w:val="BodyText"/>
      </w:pPr>
    </w:p>
    <w:p w:rsidR="00000000" w:rsidRPr="00A811DE" w:rsidP="00A811DE">
      <w:pPr>
        <w:pStyle w:val="AllowPageBreak"/>
      </w:pPr>
    </w:p>
    <w:p w:rsidR="00000000" w:rsidRPr="00A811DE" w:rsidP="00A811DE">
      <w:pPr>
        <w:pStyle w:val="Heading1"/>
      </w:pPr>
      <w:bookmarkStart w:id="13" w:name="O_162499"/>
      <w:bookmarkEnd w:id="13"/>
      <w:r w:rsidRPr="00A811DE">
        <w:t>Competency field</w:t>
      </w:r>
    </w:p>
    <w:tbl>
      <w:tblPr>
        <w:tblW w:w="0" w:type="auto"/>
        <w:tblLayout w:type="fixed"/>
        <w:tblCellMar>
          <w:left w:w="62" w:type="dxa"/>
          <w:right w:w="62" w:type="dxa"/>
        </w:tblCellMar>
        <w:tblLook w:val="0000"/>
      </w:tblPr>
      <w:tblGrid>
        <w:gridCol w:w="2836"/>
        <w:gridCol w:w="6344"/>
      </w:tblGrid>
      <w:tr w:rsidTr="00DE13D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r w:rsidRPr="00A811DE">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A811DE">
            <w:pPr>
              <w:pStyle w:val="BodyText"/>
              <w:rPr>
                <w:lang w:val="en-NZ"/>
              </w:rPr>
            </w:pPr>
            <w:r w:rsidRPr="00A811DE">
              <w:t>Mortuary Work and Embalming</w:t>
            </w:r>
          </w:p>
        </w:tc>
      </w:tr>
      <w:tr w:rsidTr="00DE13D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811DE" w:rsidP="00A811DE">
            <w:pPr>
              <w:pStyle w:val="BodyText"/>
            </w:pPr>
          </w:p>
        </w:tc>
      </w:tr>
    </w:tbl>
    <w:p w:rsidR="00000000" w:rsidRPr="00A811DE" w:rsidP="00A811DE">
      <w:pPr>
        <w:pStyle w:val="BodyText"/>
      </w:pPr>
    </w:p>
    <w:p w:rsidR="00000000" w:rsidRPr="00A811DE" w:rsidP="00A811DE"/>
    <w:sectPr w:rsidSect="00A811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1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13D4" w:rsidP="00DE13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1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3D4" w:rsidP="00A811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E13D4" w:rsidP="00A811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E13D4" w:rsidP="00A811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1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13D4" w:rsidP="00DE13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1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3D4" w:rsidP="00A811DE">
    <w:pPr>
      <w:pStyle w:val="Header"/>
      <w:framePr w:wrap="around"/>
    </w:pPr>
    <w:r>
      <w:fldChar w:fldCharType="begin"/>
    </w:r>
    <w:r>
      <w:instrText xml:space="preserve"> TITLE   \* MERGEFORMAT </w:instrText>
    </w:r>
    <w:r>
      <w:fldChar w:fldCharType="separate"/>
    </w:r>
    <w:r>
      <w:t>SIFMWK005A Determine body preparation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13D4" w:rsidP="00A811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3644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884A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FEB2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1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11DE"/>
    <w:pPr>
      <w:spacing w:before="360" w:after="60"/>
      <w:outlineLvl w:val="0"/>
    </w:pPr>
    <w:rPr>
      <w:sz w:val="32"/>
    </w:rPr>
  </w:style>
  <w:style w:type="paragraph" w:styleId="Heading2">
    <w:name w:val="heading 2"/>
    <w:basedOn w:val="HeadingBase"/>
    <w:next w:val="BodyText"/>
    <w:link w:val="Heading2Char"/>
    <w:qFormat/>
    <w:rsid w:val="00A811DE"/>
    <w:pPr>
      <w:keepLines/>
      <w:spacing w:before="240" w:after="120"/>
      <w:outlineLvl w:val="1"/>
    </w:pPr>
    <w:rPr>
      <w:sz w:val="28"/>
      <w:szCs w:val="40"/>
    </w:rPr>
  </w:style>
  <w:style w:type="paragraph" w:styleId="Heading3">
    <w:name w:val="heading 3"/>
    <w:basedOn w:val="HeadingBase"/>
    <w:next w:val="BodyText"/>
    <w:link w:val="Heading3Char"/>
    <w:qFormat/>
    <w:rsid w:val="00A811DE"/>
    <w:pPr>
      <w:spacing w:before="180" w:after="120"/>
      <w:outlineLvl w:val="2"/>
    </w:pPr>
    <w:rPr>
      <w:spacing w:val="-10"/>
      <w:kern w:val="32"/>
    </w:rPr>
  </w:style>
  <w:style w:type="paragraph" w:styleId="Heading4">
    <w:name w:val="heading 4"/>
    <w:basedOn w:val="HeadingBase"/>
    <w:next w:val="BodyText"/>
    <w:link w:val="Heading4Char"/>
    <w:qFormat/>
    <w:rsid w:val="00A811DE"/>
    <w:pPr>
      <w:spacing w:before="160" w:after="120"/>
      <w:outlineLvl w:val="3"/>
    </w:pPr>
    <w:rPr>
      <w:sz w:val="22"/>
    </w:rPr>
  </w:style>
  <w:style w:type="paragraph" w:styleId="Heading5">
    <w:name w:val="heading 5"/>
    <w:basedOn w:val="HeadingBase"/>
    <w:next w:val="Normal"/>
    <w:link w:val="Heading5Char"/>
    <w:qFormat/>
    <w:rsid w:val="00A811DE"/>
    <w:pPr>
      <w:spacing w:before="80"/>
      <w:outlineLvl w:val="4"/>
    </w:pPr>
    <w:rPr>
      <w:color w:val="918585"/>
      <w:sz w:val="20"/>
    </w:rPr>
  </w:style>
  <w:style w:type="paragraph" w:styleId="Heading6">
    <w:name w:val="heading 6"/>
    <w:basedOn w:val="HeadingBase"/>
    <w:next w:val="Normal"/>
    <w:link w:val="Heading6Char"/>
    <w:qFormat/>
    <w:rsid w:val="00A811DE"/>
    <w:pPr>
      <w:spacing w:before="60"/>
      <w:outlineLvl w:val="5"/>
    </w:pPr>
    <w:rPr>
      <w:color w:val="918585"/>
      <w:sz w:val="20"/>
    </w:rPr>
  </w:style>
  <w:style w:type="paragraph" w:styleId="Heading7">
    <w:name w:val="heading 7"/>
    <w:basedOn w:val="Normal"/>
    <w:next w:val="Normal"/>
    <w:link w:val="Heading7Char"/>
    <w:qFormat/>
    <w:rsid w:val="00A811DE"/>
    <w:pPr>
      <w:ind w:left="720"/>
      <w:outlineLvl w:val="6"/>
    </w:pPr>
    <w:rPr>
      <w:i/>
    </w:rPr>
  </w:style>
  <w:style w:type="paragraph" w:styleId="Heading8">
    <w:name w:val="heading 8"/>
    <w:basedOn w:val="Normal"/>
    <w:next w:val="Normal"/>
    <w:link w:val="Heading8Char"/>
    <w:qFormat/>
    <w:rsid w:val="00A811DE"/>
    <w:pPr>
      <w:ind w:left="720"/>
      <w:outlineLvl w:val="7"/>
    </w:pPr>
    <w:rPr>
      <w:i/>
    </w:rPr>
  </w:style>
  <w:style w:type="paragraph" w:styleId="Heading9">
    <w:name w:val="heading 9"/>
    <w:basedOn w:val="Normal"/>
    <w:next w:val="Normal"/>
    <w:link w:val="Heading9Char"/>
    <w:qFormat/>
    <w:rsid w:val="00A811DE"/>
    <w:pPr>
      <w:ind w:left="720"/>
      <w:outlineLvl w:val="8"/>
    </w:pPr>
    <w:rPr>
      <w:i/>
    </w:rPr>
  </w:style>
  <w:style w:type="character" w:default="1" w:styleId="DefaultParagraphFont">
    <w:name w:val="Default Paragraph Font"/>
    <w:uiPriority w:val="1"/>
    <w:unhideWhenUsed/>
    <w:rsid w:val="00A811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11DE"/>
  </w:style>
  <w:style w:type="character" w:customStyle="1" w:styleId="Heading1Char">
    <w:name w:val="Heading 1 Char"/>
    <w:basedOn w:val="DefaultParagraphFont"/>
    <w:link w:val="Heading1"/>
    <w:rsid w:val="00A811DE"/>
    <w:rPr>
      <w:rFonts w:ascii="Times New Roman" w:eastAsia="Times New Roman" w:hAnsi="Times New Roman" w:cs="Times New Roman"/>
      <w:b/>
      <w:sz w:val="32"/>
      <w:szCs w:val="20"/>
      <w:lang w:eastAsia="en-US"/>
    </w:rPr>
  </w:style>
  <w:style w:type="paragraph" w:styleId="BodyText">
    <w:name w:val="Body Text"/>
    <w:basedOn w:val="Normal"/>
    <w:link w:val="BodyTextChar"/>
    <w:rsid w:val="00A811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11DE"/>
    <w:rPr>
      <w:rFonts w:ascii="Times New Roman" w:eastAsia="Times New Roman" w:hAnsi="Times New Roman" w:cs="Times New Roman"/>
      <w:sz w:val="24"/>
      <w:lang w:val="en-US" w:eastAsia="en-US"/>
    </w:rPr>
  </w:style>
  <w:style w:type="paragraph" w:styleId="Footer">
    <w:name w:val="footer"/>
    <w:basedOn w:val="Normal"/>
    <w:link w:val="FooterChar"/>
    <w:rsid w:val="00A811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11DE"/>
    <w:rPr>
      <w:rFonts w:ascii="Times New Roman" w:eastAsia="Times New Roman" w:hAnsi="Times New Roman" w:cs="Times New Roman"/>
      <w:sz w:val="16"/>
      <w:lang w:val="en-US" w:eastAsia="en-US"/>
    </w:rPr>
  </w:style>
  <w:style w:type="paragraph" w:styleId="List">
    <w:name w:val="List"/>
    <w:basedOn w:val="BodyText"/>
    <w:next w:val="BodyText"/>
    <w:rsid w:val="00A811DE"/>
    <w:pPr>
      <w:tabs>
        <w:tab w:val="left" w:pos="340"/>
      </w:tabs>
      <w:spacing w:before="60" w:after="60"/>
      <w:ind w:left="340" w:hanging="340"/>
    </w:pPr>
  </w:style>
  <w:style w:type="paragraph" w:styleId="ListBullet">
    <w:name w:val="List Bullet"/>
    <w:basedOn w:val="List"/>
    <w:rsid w:val="00A811DE"/>
    <w:pPr>
      <w:numPr>
        <w:numId w:val="13"/>
      </w:numPr>
      <w:tabs>
        <w:tab w:val="clear" w:pos="340"/>
      </w:tabs>
      <w:spacing w:before="40" w:after="40"/>
    </w:pPr>
  </w:style>
  <w:style w:type="character" w:customStyle="1" w:styleId="SpecialBold">
    <w:name w:val="Special Bold"/>
    <w:basedOn w:val="DefaultParagraphFont"/>
    <w:rsid w:val="00A811DE"/>
    <w:rPr>
      <w:b/>
      <w:spacing w:val="0"/>
    </w:rPr>
  </w:style>
  <w:style w:type="paragraph" w:styleId="ListBullet2">
    <w:name w:val="List Bullet 2"/>
    <w:basedOn w:val="List2"/>
    <w:rsid w:val="00A811DE"/>
    <w:pPr>
      <w:numPr>
        <w:numId w:val="14"/>
      </w:numPr>
      <w:tabs>
        <w:tab w:val="clear" w:pos="680"/>
      </w:tabs>
    </w:pPr>
  </w:style>
  <w:style w:type="paragraph" w:styleId="Header">
    <w:name w:val="header"/>
    <w:basedOn w:val="Normal"/>
    <w:link w:val="HeaderChar"/>
    <w:rsid w:val="00A811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11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11DE"/>
    <w:pPr>
      <w:spacing w:before="240" w:after="120"/>
      <w:outlineLvl w:val="0"/>
    </w:pPr>
    <w:rPr>
      <w:rFonts w:ascii="Times New Roman" w:hAnsi="Times New Roman"/>
      <w:b/>
      <w:sz w:val="28"/>
    </w:rPr>
  </w:style>
  <w:style w:type="paragraph" w:customStyle="1" w:styleId="AllowPageBreak">
    <w:name w:val="AllowPageBreak"/>
    <w:rsid w:val="00A811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11DE"/>
    <w:rPr>
      <w:b/>
      <w:i/>
      <w:u w:val="none"/>
    </w:rPr>
  </w:style>
  <w:style w:type="character" w:customStyle="1" w:styleId="Heading2Char">
    <w:name w:val="Heading 2 Char"/>
    <w:basedOn w:val="DefaultParagraphFont"/>
    <w:link w:val="Heading2"/>
    <w:rsid w:val="00A811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11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11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11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11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11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11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11DE"/>
    <w:rPr>
      <w:rFonts w:ascii="Courier New" w:eastAsia="Times New Roman" w:hAnsi="Courier New" w:cs="Times New Roman"/>
      <w:i/>
      <w:szCs w:val="20"/>
      <w:lang w:val="en-US" w:eastAsia="en-US"/>
    </w:rPr>
  </w:style>
  <w:style w:type="paragraph" w:customStyle="1" w:styleId="HeadingBase">
    <w:name w:val="Heading Base"/>
    <w:rsid w:val="00A811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11DE"/>
    <w:pPr>
      <w:tabs>
        <w:tab w:val="right" w:leader="dot" w:pos="9072"/>
      </w:tabs>
      <w:ind w:left="567"/>
    </w:pPr>
    <w:rPr>
      <w:szCs w:val="22"/>
    </w:rPr>
  </w:style>
  <w:style w:type="paragraph" w:customStyle="1" w:styleId="TOCBase">
    <w:name w:val="TOC Base"/>
    <w:rsid w:val="00A811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11DE"/>
    <w:pPr>
      <w:tabs>
        <w:tab w:val="right" w:leader="dot" w:pos="9072"/>
      </w:tabs>
      <w:spacing w:before="40" w:after="40"/>
      <w:ind w:left="284"/>
    </w:pPr>
    <w:rPr>
      <w:rFonts w:ascii="Times New Roman" w:hAnsi="Times New Roman"/>
    </w:rPr>
  </w:style>
  <w:style w:type="paragraph" w:styleId="TOC1">
    <w:name w:val="toc 1"/>
    <w:basedOn w:val="TOCBase"/>
    <w:next w:val="Normal"/>
    <w:rsid w:val="00A811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11DE"/>
    <w:pPr>
      <w:spacing w:before="5040"/>
      <w:jc w:val="center"/>
    </w:pPr>
    <w:rPr>
      <w:sz w:val="48"/>
      <w:szCs w:val="72"/>
      <w:lang w:val="en-US"/>
    </w:rPr>
  </w:style>
  <w:style w:type="character" w:customStyle="1" w:styleId="TitleChar">
    <w:name w:val="Title Char"/>
    <w:basedOn w:val="DefaultParagraphFont"/>
    <w:link w:val="Title"/>
    <w:rsid w:val="00A811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11DE"/>
    <w:pPr>
      <w:tabs>
        <w:tab w:val="left" w:pos="3600"/>
        <w:tab w:val="left" w:pos="3958"/>
      </w:tabs>
    </w:pPr>
  </w:style>
  <w:style w:type="paragraph" w:customStyle="1" w:styleId="Note">
    <w:name w:val="Note"/>
    <w:basedOn w:val="BodyText"/>
    <w:rsid w:val="00A811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11DE"/>
    <w:pPr>
      <w:framePr w:wrap="auto" w:hAnchor="text" w:y="6049"/>
    </w:pPr>
    <w:rPr>
      <w:color w:val="000000"/>
      <w:sz w:val="40"/>
    </w:rPr>
  </w:style>
  <w:style w:type="paragraph" w:customStyle="1" w:styleId="TOCTitle">
    <w:name w:val="TOCTitle"/>
    <w:basedOn w:val="Heading1"/>
    <w:rsid w:val="00A811DE"/>
    <w:pPr>
      <w:spacing w:after="240"/>
      <w:jc w:val="center"/>
      <w:outlineLvl w:val="9"/>
    </w:pPr>
    <w:rPr>
      <w:caps/>
    </w:rPr>
  </w:style>
  <w:style w:type="paragraph" w:customStyle="1" w:styleId="Version">
    <w:name w:val="Version"/>
    <w:rsid w:val="00A811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11DE"/>
    <w:pPr>
      <w:keepNext w:val="0"/>
      <w:tabs>
        <w:tab w:val="right" w:pos="4176"/>
      </w:tabs>
      <w:ind w:left="198" w:hanging="198"/>
    </w:pPr>
    <w:rPr>
      <w:rFonts w:ascii="Garamond" w:hAnsi="Garamond"/>
    </w:rPr>
  </w:style>
  <w:style w:type="paragraph" w:styleId="IndexHeading">
    <w:name w:val="index heading"/>
    <w:basedOn w:val="Normal"/>
    <w:next w:val="Index1"/>
    <w:semiHidden/>
    <w:rsid w:val="00A811DE"/>
    <w:pPr>
      <w:spacing w:before="120" w:after="120"/>
    </w:pPr>
    <w:rPr>
      <w:rFonts w:ascii="Arial" w:hAnsi="Arial"/>
      <w:b/>
      <w:color w:val="918585"/>
      <w:sz w:val="24"/>
    </w:rPr>
  </w:style>
  <w:style w:type="paragraph" w:customStyle="1" w:styleId="Chapter">
    <w:name w:val="Chapter"/>
    <w:basedOn w:val="Normal"/>
    <w:rsid w:val="00A811DE"/>
    <w:pPr>
      <w:spacing w:before="240"/>
    </w:pPr>
    <w:rPr>
      <w:rFonts w:ascii="Times New Roman" w:hAnsi="Times New Roman"/>
      <w:smallCaps/>
      <w:spacing w:val="80"/>
      <w:sz w:val="28"/>
    </w:rPr>
  </w:style>
  <w:style w:type="paragraph" w:customStyle="1" w:styleId="InChapter">
    <w:name w:val="InChapter"/>
    <w:basedOn w:val="Heading3"/>
    <w:rsid w:val="00A811DE"/>
    <w:pPr>
      <w:spacing w:after="240"/>
      <w:outlineLvl w:val="9"/>
    </w:pPr>
    <w:rPr>
      <w:noProof/>
    </w:rPr>
  </w:style>
  <w:style w:type="paragraph" w:styleId="Index2">
    <w:name w:val="index 2"/>
    <w:basedOn w:val="Normal"/>
    <w:next w:val="Normal"/>
    <w:semiHidden/>
    <w:rsid w:val="00A811DE"/>
    <w:pPr>
      <w:tabs>
        <w:tab w:val="right" w:pos="4176"/>
      </w:tabs>
      <w:ind w:left="568" w:hanging="284"/>
    </w:pPr>
    <w:rPr>
      <w:rFonts w:ascii="Garamond" w:hAnsi="Garamond"/>
    </w:rPr>
  </w:style>
  <w:style w:type="paragraph" w:customStyle="1" w:styleId="Byline">
    <w:name w:val="Byline"/>
    <w:rsid w:val="00A811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11DE"/>
    <w:pPr>
      <w:tabs>
        <w:tab w:val="clear" w:pos="3600"/>
        <w:tab w:val="clear" w:pos="3958"/>
      </w:tabs>
      <w:jc w:val="right"/>
    </w:pPr>
  </w:style>
  <w:style w:type="character" w:styleId="Emphasis">
    <w:name w:val="Emphasis"/>
    <w:basedOn w:val="DefaultParagraphFont"/>
    <w:qFormat/>
    <w:rsid w:val="00A811DE"/>
    <w:rPr>
      <w:i/>
    </w:rPr>
  </w:style>
  <w:style w:type="paragraph" w:styleId="Caption">
    <w:name w:val="caption"/>
    <w:basedOn w:val="BodyText"/>
    <w:next w:val="Normal"/>
    <w:qFormat/>
    <w:rsid w:val="00A811DE"/>
    <w:pPr>
      <w:framePr w:w="2268" w:hSpace="181" w:vSpace="181" w:wrap="around" w:vAnchor="text" w:hAnchor="page" w:x="1135" w:y="285" w:anchorLock="1"/>
    </w:pPr>
    <w:rPr>
      <w:i/>
    </w:rPr>
  </w:style>
  <w:style w:type="paragraph" w:customStyle="1" w:styleId="MiniTOCTitle">
    <w:name w:val="MiniTOCTitle"/>
    <w:basedOn w:val="Heading4"/>
    <w:rsid w:val="00A811DE"/>
    <w:pPr>
      <w:spacing w:before="240"/>
      <w:outlineLvl w:val="9"/>
    </w:pPr>
    <w:rPr>
      <w:noProof/>
      <w:sz w:val="24"/>
    </w:rPr>
  </w:style>
  <w:style w:type="paragraph" w:customStyle="1" w:styleId="MiniTOCItem">
    <w:name w:val="MiniTOCItem"/>
    <w:basedOn w:val="ListBullet"/>
    <w:rsid w:val="00A811DE"/>
    <w:pPr>
      <w:numPr>
        <w:numId w:val="0"/>
      </w:numPr>
      <w:tabs>
        <w:tab w:val="right" w:leader="dot" w:pos="6521"/>
      </w:tabs>
      <w:spacing w:before="0" w:after="0"/>
    </w:pPr>
  </w:style>
  <w:style w:type="paragraph" w:customStyle="1" w:styleId="TOFTitle">
    <w:name w:val="TOFTitle"/>
    <w:basedOn w:val="TOCTitle"/>
    <w:rsid w:val="00A811DE"/>
  </w:style>
  <w:style w:type="paragraph" w:styleId="TableofFigures">
    <w:name w:val="table of figures"/>
    <w:basedOn w:val="Normal"/>
    <w:next w:val="Normal"/>
    <w:semiHidden/>
    <w:rsid w:val="00A811DE"/>
    <w:pPr>
      <w:tabs>
        <w:tab w:val="right" w:leader="dot" w:pos="9072"/>
      </w:tabs>
      <w:ind w:left="970" w:hanging="403"/>
    </w:pPr>
    <w:rPr>
      <w:rFonts w:ascii="Times New Roman" w:hAnsi="Times New Roman"/>
      <w:b/>
    </w:rPr>
  </w:style>
  <w:style w:type="paragraph" w:styleId="ListNumber">
    <w:name w:val="List Number"/>
    <w:basedOn w:val="List"/>
    <w:rsid w:val="00A811DE"/>
    <w:pPr>
      <w:numPr>
        <w:numId w:val="11"/>
      </w:numPr>
    </w:pPr>
  </w:style>
  <w:style w:type="character" w:customStyle="1" w:styleId="WingdingSymbols">
    <w:name w:val="Wingding Symbols"/>
    <w:rsid w:val="00A811DE"/>
    <w:rPr>
      <w:rFonts w:ascii="Wingdings" w:hAnsi="Wingdings"/>
    </w:rPr>
  </w:style>
  <w:style w:type="paragraph" w:customStyle="1" w:styleId="TableHeading">
    <w:name w:val="Table Heading"/>
    <w:basedOn w:val="HeadingBase"/>
    <w:rsid w:val="00A811DE"/>
    <w:pPr>
      <w:keepLines/>
      <w:pBdr>
        <w:bottom w:val="single" w:sz="6" w:space="1" w:color="918585"/>
      </w:pBdr>
      <w:spacing w:before="240"/>
    </w:pPr>
  </w:style>
  <w:style w:type="character" w:customStyle="1" w:styleId="HotSpot">
    <w:name w:val="HotSpot"/>
    <w:rsid w:val="00A811DE"/>
    <w:rPr>
      <w:color w:val="0033CC"/>
      <w:u w:val="none"/>
    </w:rPr>
  </w:style>
  <w:style w:type="paragraph" w:customStyle="1" w:styleId="BodyTextRight">
    <w:name w:val="Body Text Right"/>
    <w:basedOn w:val="BodyText"/>
    <w:rsid w:val="00A811DE"/>
    <w:pPr>
      <w:spacing w:before="0" w:after="0"/>
      <w:jc w:val="right"/>
    </w:pPr>
  </w:style>
  <w:style w:type="paragraph" w:styleId="Index3">
    <w:name w:val="index 3"/>
    <w:basedOn w:val="ListNumber2"/>
    <w:next w:val="Normal"/>
    <w:semiHidden/>
    <w:rsid w:val="00A811DE"/>
    <w:pPr>
      <w:numPr>
        <w:numId w:val="0"/>
      </w:numPr>
      <w:tabs>
        <w:tab w:val="right" w:leader="dot" w:pos="4176"/>
      </w:tabs>
    </w:pPr>
  </w:style>
  <w:style w:type="paragraph" w:styleId="ListNumber2">
    <w:name w:val="List Number 2"/>
    <w:basedOn w:val="List2"/>
    <w:rsid w:val="00A811DE"/>
    <w:pPr>
      <w:numPr>
        <w:numId w:val="10"/>
      </w:numPr>
      <w:tabs>
        <w:tab w:val="clear" w:pos="1060"/>
      </w:tabs>
    </w:pPr>
  </w:style>
  <w:style w:type="paragraph" w:customStyle="1" w:styleId="MarginNote">
    <w:name w:val="Margin Note"/>
    <w:basedOn w:val="BodyText"/>
    <w:rsid w:val="00A811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11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11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11DE"/>
    <w:rPr>
      <w:sz w:val="32"/>
    </w:rPr>
  </w:style>
  <w:style w:type="paragraph" w:customStyle="1" w:styleId="HeadingProcedure">
    <w:name w:val="Heading Procedure"/>
    <w:basedOn w:val="HeadingBase"/>
    <w:next w:val="Normal"/>
    <w:rsid w:val="00A811DE"/>
    <w:pPr>
      <w:tabs>
        <w:tab w:val="left" w:pos="0"/>
      </w:tabs>
      <w:spacing w:before="120" w:after="60"/>
    </w:pPr>
    <w:rPr>
      <w:i/>
      <w:color w:val="918585"/>
      <w:sz w:val="22"/>
    </w:rPr>
  </w:style>
  <w:style w:type="paragraph" w:customStyle="1" w:styleId="TableBodyText">
    <w:name w:val="Table Body Text"/>
    <w:basedOn w:val="BodyText"/>
    <w:rsid w:val="00A811DE"/>
    <w:pPr>
      <w:spacing w:before="60" w:after="60"/>
    </w:pPr>
  </w:style>
  <w:style w:type="paragraph" w:styleId="ListContinue">
    <w:name w:val="List Continue"/>
    <w:basedOn w:val="List"/>
    <w:rsid w:val="00A811DE"/>
    <w:pPr>
      <w:ind w:firstLine="0"/>
    </w:pPr>
  </w:style>
  <w:style w:type="paragraph" w:customStyle="1" w:styleId="ListNote">
    <w:name w:val="List Note"/>
    <w:basedOn w:val="List"/>
    <w:rsid w:val="00A811DE"/>
    <w:pPr>
      <w:pBdr>
        <w:top w:val="single" w:sz="6" w:space="2" w:color="918585"/>
        <w:bottom w:val="single" w:sz="6" w:space="2" w:color="918585"/>
      </w:pBdr>
      <w:tabs>
        <w:tab w:val="left" w:pos="1021"/>
      </w:tabs>
      <w:ind w:firstLine="0"/>
    </w:pPr>
  </w:style>
  <w:style w:type="paragraph" w:customStyle="1" w:styleId="Warning">
    <w:name w:val="Warning"/>
    <w:basedOn w:val="BodyText"/>
    <w:rsid w:val="00A811DE"/>
    <w:pPr>
      <w:shd w:val="clear" w:color="auto" w:fill="D9D9D9"/>
      <w:tabs>
        <w:tab w:val="left" w:pos="992"/>
      </w:tabs>
      <w:ind w:left="119" w:right="119"/>
    </w:pPr>
    <w:rPr>
      <w:sz w:val="20"/>
    </w:rPr>
  </w:style>
  <w:style w:type="paragraph" w:customStyle="1" w:styleId="MarginIcons">
    <w:name w:val="Margin Icons"/>
    <w:basedOn w:val="BodyText"/>
    <w:rsid w:val="00A811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11DE"/>
    <w:rPr>
      <w:rFonts w:ascii="Courier New" w:hAnsi="Courier New"/>
    </w:rPr>
  </w:style>
  <w:style w:type="paragraph" w:customStyle="1" w:styleId="NoteBullet">
    <w:name w:val="Note Bullet"/>
    <w:basedOn w:val="Note"/>
    <w:rsid w:val="00A811DE"/>
    <w:pPr>
      <w:tabs>
        <w:tab w:val="clear" w:pos="680"/>
      </w:tabs>
      <w:spacing w:before="60" w:after="60"/>
    </w:pPr>
  </w:style>
  <w:style w:type="paragraph" w:customStyle="1" w:styleId="SubHeading2">
    <w:name w:val="SubHeading2"/>
    <w:basedOn w:val="HeadingBase"/>
    <w:rsid w:val="00A811DE"/>
    <w:pPr>
      <w:spacing w:before="240" w:after="60"/>
    </w:pPr>
    <w:rPr>
      <w:sz w:val="20"/>
    </w:rPr>
  </w:style>
  <w:style w:type="paragraph" w:customStyle="1" w:styleId="SubHeading1">
    <w:name w:val="SubHeading1"/>
    <w:basedOn w:val="HeadingBase"/>
    <w:rsid w:val="00A811DE"/>
    <w:pPr>
      <w:spacing w:before="240" w:after="60"/>
    </w:pPr>
    <w:rPr>
      <w:color w:val="918585"/>
      <w:sz w:val="22"/>
    </w:rPr>
  </w:style>
  <w:style w:type="paragraph" w:customStyle="1" w:styleId="SideHeading">
    <w:name w:val="Side Heading"/>
    <w:basedOn w:val="HeadingBase"/>
    <w:rsid w:val="00A811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11DE"/>
    <w:pPr>
      <w:numPr>
        <w:numId w:val="12"/>
      </w:numPr>
    </w:pPr>
  </w:style>
  <w:style w:type="paragraph" w:styleId="PlainText">
    <w:name w:val="Plain Text"/>
    <w:basedOn w:val="Normal"/>
    <w:link w:val="PlainTextChar"/>
    <w:rsid w:val="00A811DE"/>
    <w:rPr>
      <w:sz w:val="20"/>
    </w:rPr>
  </w:style>
  <w:style w:type="character" w:customStyle="1" w:styleId="PlainTextChar">
    <w:name w:val="Plain Text Char"/>
    <w:basedOn w:val="DefaultParagraphFont"/>
    <w:link w:val="PlainText"/>
    <w:rsid w:val="00A811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11DE"/>
    <w:rPr>
      <w:b/>
      <w:smallCaps/>
    </w:rPr>
  </w:style>
  <w:style w:type="paragraph" w:customStyle="1" w:styleId="TableListNumber">
    <w:name w:val="Table List Number"/>
    <w:basedOn w:val="ListNumber"/>
    <w:rsid w:val="00A811DE"/>
    <w:pPr>
      <w:numPr>
        <w:numId w:val="0"/>
      </w:numPr>
    </w:pPr>
  </w:style>
  <w:style w:type="paragraph" w:styleId="TOC4">
    <w:name w:val="toc 4"/>
    <w:basedOn w:val="TOCBase"/>
    <w:next w:val="Normal"/>
    <w:semiHidden/>
    <w:rsid w:val="00A811DE"/>
    <w:pPr>
      <w:tabs>
        <w:tab w:val="right" w:leader="dot" w:pos="9071"/>
      </w:tabs>
      <w:ind w:left="1701"/>
    </w:pPr>
  </w:style>
  <w:style w:type="paragraph" w:customStyle="1" w:styleId="ListAlpha">
    <w:name w:val="List Alpha"/>
    <w:basedOn w:val="List"/>
    <w:rsid w:val="00A811DE"/>
    <w:pPr>
      <w:numPr>
        <w:numId w:val="9"/>
      </w:numPr>
    </w:pPr>
  </w:style>
  <w:style w:type="paragraph" w:customStyle="1" w:styleId="ListAlpha2">
    <w:name w:val="List Alpha 2"/>
    <w:basedOn w:val="List2"/>
    <w:rsid w:val="00A811DE"/>
    <w:pPr>
      <w:numPr>
        <w:numId w:val="8"/>
      </w:numPr>
    </w:pPr>
  </w:style>
  <w:style w:type="paragraph" w:styleId="List2">
    <w:name w:val="List 2"/>
    <w:basedOn w:val="BodyText"/>
    <w:rsid w:val="00A811DE"/>
    <w:pPr>
      <w:tabs>
        <w:tab w:val="left" w:pos="680"/>
      </w:tabs>
      <w:spacing w:before="60" w:after="60"/>
      <w:ind w:left="680" w:hanging="340"/>
    </w:pPr>
  </w:style>
  <w:style w:type="paragraph" w:styleId="List3">
    <w:name w:val="List 3"/>
    <w:basedOn w:val="BodyText"/>
    <w:rsid w:val="00A811DE"/>
    <w:pPr>
      <w:tabs>
        <w:tab w:val="left" w:pos="1021"/>
      </w:tabs>
      <w:spacing w:before="60" w:after="60"/>
      <w:ind w:left="1020" w:hanging="340"/>
    </w:pPr>
  </w:style>
  <w:style w:type="paragraph" w:styleId="List4">
    <w:name w:val="List 4"/>
    <w:basedOn w:val="BodyText"/>
    <w:rsid w:val="00A811DE"/>
    <w:pPr>
      <w:tabs>
        <w:tab w:val="left" w:pos="1361"/>
      </w:tabs>
      <w:spacing w:before="60" w:after="60"/>
      <w:ind w:left="1361" w:hanging="340"/>
    </w:pPr>
  </w:style>
  <w:style w:type="paragraph" w:styleId="List5">
    <w:name w:val="List 5"/>
    <w:basedOn w:val="BodyText"/>
    <w:rsid w:val="00A811DE"/>
    <w:pPr>
      <w:tabs>
        <w:tab w:val="left" w:pos="1701"/>
      </w:tabs>
      <w:spacing w:before="60" w:after="60"/>
      <w:ind w:left="1701" w:hanging="340"/>
    </w:pPr>
  </w:style>
  <w:style w:type="paragraph" w:styleId="ListBullet3">
    <w:name w:val="List Bullet 3"/>
    <w:basedOn w:val="List3"/>
    <w:rsid w:val="00A811DE"/>
    <w:pPr>
      <w:numPr>
        <w:numId w:val="15"/>
      </w:numPr>
      <w:tabs>
        <w:tab w:val="clear" w:pos="1021"/>
      </w:tabs>
      <w:ind w:left="1037" w:hanging="357"/>
    </w:pPr>
  </w:style>
  <w:style w:type="paragraph" w:styleId="ListBullet4">
    <w:name w:val="List Bullet 4"/>
    <w:basedOn w:val="List4"/>
    <w:rsid w:val="00A811DE"/>
    <w:pPr>
      <w:numPr>
        <w:numId w:val="3"/>
      </w:numPr>
    </w:pPr>
  </w:style>
  <w:style w:type="paragraph" w:styleId="ListBullet5">
    <w:name w:val="List Bullet 5"/>
    <w:basedOn w:val="List5"/>
    <w:rsid w:val="00A811DE"/>
    <w:pPr>
      <w:numPr>
        <w:numId w:val="4"/>
      </w:numPr>
    </w:pPr>
  </w:style>
  <w:style w:type="paragraph" w:styleId="ListContinue2">
    <w:name w:val="List Continue 2"/>
    <w:basedOn w:val="List2"/>
    <w:rsid w:val="00A811DE"/>
    <w:pPr>
      <w:ind w:firstLine="0"/>
    </w:pPr>
  </w:style>
  <w:style w:type="paragraph" w:styleId="ListContinue3">
    <w:name w:val="List Continue 3"/>
    <w:basedOn w:val="List3"/>
    <w:rsid w:val="00A811DE"/>
    <w:pPr>
      <w:ind w:left="1021" w:firstLine="0"/>
    </w:pPr>
  </w:style>
  <w:style w:type="paragraph" w:styleId="ListContinue4">
    <w:name w:val="List Continue 4"/>
    <w:basedOn w:val="List4"/>
    <w:rsid w:val="00A811DE"/>
    <w:pPr>
      <w:ind w:firstLine="0"/>
    </w:pPr>
  </w:style>
  <w:style w:type="paragraph" w:styleId="ListContinue5">
    <w:name w:val="List Continue 5"/>
    <w:basedOn w:val="List5"/>
    <w:rsid w:val="00A811DE"/>
    <w:pPr>
      <w:ind w:firstLine="0"/>
    </w:pPr>
  </w:style>
  <w:style w:type="paragraph" w:styleId="ListNumber3">
    <w:name w:val="List Number 3"/>
    <w:basedOn w:val="List3"/>
    <w:rsid w:val="00A811DE"/>
    <w:pPr>
      <w:numPr>
        <w:numId w:val="5"/>
      </w:numPr>
    </w:pPr>
  </w:style>
  <w:style w:type="paragraph" w:styleId="ListNumber4">
    <w:name w:val="List Number 4"/>
    <w:basedOn w:val="List4"/>
    <w:rsid w:val="00A811DE"/>
    <w:pPr>
      <w:numPr>
        <w:numId w:val="6"/>
      </w:numPr>
    </w:pPr>
  </w:style>
  <w:style w:type="paragraph" w:styleId="ListNumber5">
    <w:name w:val="List Number 5"/>
    <w:basedOn w:val="List5"/>
    <w:rsid w:val="00A811DE"/>
    <w:pPr>
      <w:numPr>
        <w:numId w:val="7"/>
      </w:numPr>
    </w:pPr>
  </w:style>
  <w:style w:type="paragraph" w:styleId="BlockText">
    <w:name w:val="Block Text"/>
    <w:basedOn w:val="Normal"/>
    <w:rsid w:val="00A811DE"/>
    <w:pPr>
      <w:spacing w:after="120"/>
      <w:ind w:left="1440" w:right="1440"/>
    </w:pPr>
  </w:style>
  <w:style w:type="character" w:customStyle="1" w:styleId="Subscript">
    <w:name w:val="Subscript"/>
    <w:basedOn w:val="DefaultParagraphFont"/>
    <w:rsid w:val="00A811DE"/>
    <w:rPr>
      <w:sz w:val="16"/>
      <w:vertAlign w:val="subscript"/>
    </w:rPr>
  </w:style>
  <w:style w:type="character" w:customStyle="1" w:styleId="Superscript">
    <w:name w:val="Superscript"/>
    <w:basedOn w:val="DefaultParagraphFont"/>
    <w:rsid w:val="00A811DE"/>
    <w:rPr>
      <w:sz w:val="16"/>
      <w:vertAlign w:val="superscript"/>
    </w:rPr>
  </w:style>
  <w:style w:type="character" w:customStyle="1" w:styleId="Symbols">
    <w:name w:val="Symbols"/>
    <w:basedOn w:val="DefaultParagraphFont"/>
    <w:rsid w:val="00A811DE"/>
    <w:rPr>
      <w:rFonts w:ascii="Symbol" w:hAnsi="Symbol"/>
    </w:rPr>
  </w:style>
  <w:style w:type="character" w:customStyle="1" w:styleId="MenuOptions">
    <w:name w:val="Menu Options"/>
    <w:basedOn w:val="DefaultParagraphFont"/>
    <w:rsid w:val="00A811DE"/>
    <w:rPr>
      <w:rFonts w:ascii="Arial Narrow" w:hAnsi="Arial Narrow"/>
      <w:smallCaps/>
    </w:rPr>
  </w:style>
  <w:style w:type="character" w:customStyle="1" w:styleId="Buttons">
    <w:name w:val="Buttons"/>
    <w:basedOn w:val="DefaultParagraphFont"/>
    <w:rsid w:val="00A811DE"/>
    <w:rPr>
      <w:b/>
    </w:rPr>
  </w:style>
  <w:style w:type="character" w:customStyle="1" w:styleId="Underlined">
    <w:name w:val="Underlined"/>
    <w:basedOn w:val="DefaultParagraphFont"/>
    <w:rsid w:val="00A811DE"/>
    <w:rPr>
      <w:u w:val="single"/>
    </w:rPr>
  </w:style>
  <w:style w:type="paragraph" w:customStyle="1" w:styleId="TableBodyTextRight">
    <w:name w:val="Table Body Text Right"/>
    <w:basedOn w:val="TableBodyText"/>
    <w:rsid w:val="00A811DE"/>
    <w:pPr>
      <w:widowControl w:val="0"/>
      <w:autoSpaceDE w:val="0"/>
      <w:autoSpaceDN w:val="0"/>
      <w:adjustRightInd w:val="0"/>
      <w:jc w:val="right"/>
    </w:pPr>
    <w:rPr>
      <w:rFonts w:cs="Arial"/>
      <w:szCs w:val="18"/>
    </w:rPr>
  </w:style>
  <w:style w:type="paragraph" w:customStyle="1" w:styleId="CopyrightText">
    <w:name w:val="Copyright Text"/>
    <w:basedOn w:val="BodyText"/>
    <w:rsid w:val="00A811DE"/>
    <w:rPr>
      <w:sz w:val="18"/>
    </w:rPr>
  </w:style>
  <w:style w:type="paragraph" w:customStyle="1" w:styleId="BodySmallRight">
    <w:name w:val="Body Small Right"/>
    <w:basedOn w:val="BodyTextRight"/>
    <w:rsid w:val="00A811DE"/>
    <w:rPr>
      <w:sz w:val="18"/>
      <w:szCs w:val="18"/>
    </w:rPr>
  </w:style>
  <w:style w:type="paragraph" w:customStyle="1" w:styleId="MarginEdition">
    <w:name w:val="Margin Edition"/>
    <w:basedOn w:val="MarginNote"/>
    <w:rsid w:val="00A811DE"/>
    <w:pPr>
      <w:spacing w:before="0" w:after="0"/>
    </w:pPr>
    <w:rPr>
      <w:rFonts w:ascii="Times New Roman" w:hAnsi="Times New Roman"/>
      <w:color w:val="999999"/>
    </w:rPr>
  </w:style>
  <w:style w:type="paragraph" w:customStyle="1" w:styleId="Spacer">
    <w:name w:val="Spacer"/>
    <w:basedOn w:val="Normal"/>
    <w:rsid w:val="00A811DE"/>
    <w:rPr>
      <w:sz w:val="2"/>
      <w:szCs w:val="2"/>
    </w:rPr>
  </w:style>
  <w:style w:type="character" w:customStyle="1" w:styleId="Small">
    <w:name w:val="Small"/>
    <w:basedOn w:val="DefaultParagraphFont"/>
    <w:rsid w:val="00A811DE"/>
    <w:rPr>
      <w:sz w:val="16"/>
    </w:rPr>
  </w:style>
  <w:style w:type="paragraph" w:customStyle="1" w:styleId="WideTable">
    <w:name w:val="Wide Table"/>
    <w:basedOn w:val="Normal"/>
    <w:rsid w:val="00A811DE"/>
    <w:pPr>
      <w:ind w:left="-1418"/>
    </w:pPr>
    <w:rPr>
      <w:sz w:val="2"/>
      <w:szCs w:val="2"/>
    </w:rPr>
  </w:style>
  <w:style w:type="character" w:styleId="PageNumber">
    <w:name w:val="page number"/>
    <w:basedOn w:val="DefaultParagraphFont"/>
    <w:rsid w:val="00A811DE"/>
  </w:style>
  <w:style w:type="paragraph" w:styleId="Quote">
    <w:name w:val="Quote"/>
    <w:basedOn w:val="Heading1"/>
    <w:link w:val="QuoteChar"/>
    <w:qFormat/>
    <w:rsid w:val="00A811DE"/>
    <w:rPr>
      <w:b w:val="0"/>
      <w:sz w:val="72"/>
      <w:szCs w:val="72"/>
      <w:lang w:val="en-NZ"/>
    </w:rPr>
  </w:style>
  <w:style w:type="character" w:customStyle="1" w:styleId="QuoteChar">
    <w:name w:val="Quote Char"/>
    <w:basedOn w:val="DefaultParagraphFont"/>
    <w:link w:val="Quote"/>
    <w:rsid w:val="00A811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11DE"/>
    <w:pPr>
      <w:pageBreakBefore/>
    </w:pPr>
  </w:style>
  <w:style w:type="paragraph" w:customStyle="1" w:styleId="Border">
    <w:name w:val="Border"/>
    <w:basedOn w:val="Normal"/>
    <w:qFormat/>
    <w:rsid w:val="00A811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11DE"/>
    <w:rPr>
      <w:b/>
      <w:bCs/>
      <w:i/>
      <w:iCs/>
      <w:color w:val="auto"/>
    </w:rPr>
  </w:style>
  <w:style w:type="paragraph" w:styleId="IntenseQuote">
    <w:name w:val="Intense Quote"/>
    <w:basedOn w:val="Normal"/>
    <w:next w:val="Normal"/>
    <w:link w:val="IntenseQuoteChar"/>
    <w:uiPriority w:val="30"/>
    <w:qFormat/>
    <w:rsid w:val="00A811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11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11DE"/>
    <w:rPr>
      <w:smallCaps/>
      <w:color w:val="auto"/>
      <w:u w:val="single"/>
    </w:rPr>
  </w:style>
  <w:style w:type="character" w:styleId="IntenseReference">
    <w:name w:val="Intense Reference"/>
    <w:basedOn w:val="DefaultParagraphFont"/>
    <w:uiPriority w:val="32"/>
    <w:qFormat/>
    <w:rsid w:val="00A811DE"/>
    <w:rPr>
      <w:b/>
      <w:bCs/>
      <w:smallCaps/>
      <w:color w:val="auto"/>
      <w:spacing w:val="5"/>
      <w:u w:val="single"/>
    </w:rPr>
  </w:style>
  <w:style w:type="paragraph" w:customStyle="1" w:styleId="2ColumnHeading">
    <w:name w:val="2Column Heading"/>
    <w:basedOn w:val="BodyText"/>
    <w:qFormat/>
    <w:rsid w:val="00A811DE"/>
    <w:pPr>
      <w:spacing w:after="60"/>
      <w:ind w:left="-2268"/>
    </w:pPr>
    <w:rPr>
      <w:b/>
    </w:rPr>
  </w:style>
  <w:style w:type="paragraph" w:customStyle="1" w:styleId="Heading1TOC">
    <w:name w:val="Heading1 TOC"/>
    <w:basedOn w:val="Normal"/>
    <w:qFormat/>
    <w:rsid w:val="00A811DE"/>
    <w:pPr>
      <w:spacing w:before="240" w:after="120"/>
    </w:pPr>
    <w:rPr>
      <w:rFonts w:ascii="Times New Roman" w:hAnsi="Times New Roman"/>
      <w:b/>
      <w:sz w:val="32"/>
    </w:rPr>
  </w:style>
  <w:style w:type="paragraph" w:customStyle="1" w:styleId="Heading2TOC">
    <w:name w:val="Heading2 TOC"/>
    <w:basedOn w:val="Normal"/>
    <w:qFormat/>
    <w:rsid w:val="00A811DE"/>
    <w:pPr>
      <w:spacing w:before="240" w:after="60"/>
    </w:pPr>
    <w:rPr>
      <w:rFonts w:ascii="Times New Roman" w:hAnsi="Times New Roman"/>
      <w:b/>
      <w:sz w:val="28"/>
    </w:rPr>
  </w:style>
  <w:style w:type="character" w:customStyle="1" w:styleId="Underline">
    <w:name w:val="Underline"/>
    <w:basedOn w:val="DefaultParagraphFont"/>
    <w:qFormat/>
    <w:rsid w:val="00A811DE"/>
    <w:rPr>
      <w:u w:val="single"/>
    </w:rPr>
  </w:style>
  <w:style w:type="paragraph" w:styleId="BalloonText">
    <w:name w:val="Balloon Text"/>
    <w:basedOn w:val="Normal"/>
    <w:link w:val="BalloonTextChar"/>
    <w:rsid w:val="00A811DE"/>
    <w:rPr>
      <w:rFonts w:ascii="Tahoma" w:hAnsi="Tahoma" w:cs="Tahoma"/>
      <w:sz w:val="16"/>
      <w:szCs w:val="16"/>
    </w:rPr>
  </w:style>
  <w:style w:type="character" w:customStyle="1" w:styleId="BalloonTextChar">
    <w:name w:val="Balloon Text Char"/>
    <w:basedOn w:val="DefaultParagraphFont"/>
    <w:link w:val="BalloonText"/>
    <w:rsid w:val="00A811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11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11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1299</Words>
  <Characters>8749</Characters>
  <Application>Microsoft Office Word</Application>
  <DocSecurity>0</DocSecurity>
  <Lines>398</Lines>
  <Paragraphs>220</Paragraphs>
  <ScaleCrop>false</ScaleCrop>
  <Company>Author-it Software Corporation Ltd.</Company>
  <LinksUpToDate>false</LinksUpToDate>
  <CharactersWithSpaces>9973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SIFMWK005A Determine body preparation requirements</dc:title>
  <dc:subject>Approved</dc:subject>
  <dc:creator>Service Skills Australia</dc:creator>
  <cp:keywords>Revision Number: 1</cp:keywords>
  <dc:description>Copyright © 1996-2007 Author-it Software Corporation Ltd., all rights reserved.</dc:description>
  <cp:lastModifiedBy>Peter Giorgilli</cp:lastModifiedBy>
  <cp:revision>3</cp:revision>
  <dcterms:created xsi:type="dcterms:W3CDTF">2012-05-26T21:35:00Z</dcterms:created>
  <dcterms:modified xsi:type="dcterms:W3CDTF">2012-05-26T21:35:00Z</dcterms:modified>
</cp:coreProperties>
</file>