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75F" w:rsidP="000B575F">
      <w:pPr>
        <w:pStyle w:val="Title"/>
      </w:pPr>
      <w:r>
        <w:fldChar w:fldCharType="begin"/>
      </w:r>
      <w:r>
        <w:instrText xml:space="preserve"> TITLE   \* MERGEFORMAT </w:instrText>
      </w:r>
      <w:r>
        <w:fldChar w:fldCharType="separate"/>
      </w:r>
      <w:r>
        <w:t>SIFMPR002A Prepare and conduct tours</w:t>
      </w:r>
      <w:r>
        <w:fldChar w:fldCharType="end"/>
      </w:r>
    </w:p>
    <w:p w:rsidR="000B575F" w:rsidP="000B575F">
      <w:pPr>
        <w:pStyle w:val="Version"/>
        <w:sectPr w:rsidSect="00BD7B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D7B26" w:rsidP="00BD7B26">
      <w:pPr>
        <w:pStyle w:val="SuperHeading"/>
      </w:pPr>
      <w:r w:rsidRPr="00BD7B26">
        <w:t>SIFMPR002A Prepare and conduct tours</w:t>
      </w:r>
    </w:p>
    <w:p w:rsidR="00000000" w:rsidRPr="00BD7B26" w:rsidP="00BD7B26">
      <w:pPr>
        <w:pStyle w:val="Heading1"/>
      </w:pPr>
      <w:bookmarkStart w:id="1" w:name="O_136899"/>
      <w:bookmarkEnd w:id="1"/>
      <w:r w:rsidRPr="00BD7B26">
        <w:t>Modification History</w:t>
      </w:r>
    </w:p>
    <w:p w:rsidR="00000000" w:rsidRPr="00BD7B26" w:rsidP="00BD7B26">
      <w:pPr>
        <w:pStyle w:val="BodyText"/>
      </w:pPr>
      <w:r w:rsidRPr="00BD7B26">
        <w:t>Not applicable.</w:t>
      </w:r>
    </w:p>
    <w:p w:rsidR="00000000" w:rsidRPr="00BD7B26" w:rsidP="00BD7B26">
      <w:pPr>
        <w:pStyle w:val="AllowPageBreak"/>
      </w:pPr>
    </w:p>
    <w:p w:rsidR="00000000" w:rsidRPr="00BD7B26" w:rsidP="00BD7B26">
      <w:pPr>
        <w:pStyle w:val="Heading1"/>
      </w:pPr>
      <w:bookmarkStart w:id="2" w:name="O_136900"/>
      <w:bookmarkEnd w:id="2"/>
      <w:r w:rsidRPr="00BD7B26">
        <w:t>Unit Descriptor</w:t>
      </w:r>
    </w:p>
    <w:tbl>
      <w:tblPr>
        <w:tblW w:w="0" w:type="auto"/>
        <w:tblLayout w:type="fixed"/>
        <w:tblCellMar>
          <w:left w:w="62" w:type="dxa"/>
          <w:right w:w="62" w:type="dxa"/>
        </w:tblCellMar>
        <w:tblLook w:val="0000"/>
      </w:tblPr>
      <w:tblGrid>
        <w:gridCol w:w="2880"/>
        <w:gridCol w:w="6300"/>
      </w:tblGrid>
      <w:tr w:rsidTr="000B575F">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SpecialBold"/>
              </w:rPr>
              <w:t>Unit descriptor</w:t>
            </w:r>
          </w:p>
        </w:tc>
        <w:tc>
          <w:tcPr>
            <w:tcW w:w="630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t>This unit describes the performance outcomes, skills and knowledge required to research information on funeral ho</w:t>
            </w:r>
            <w:r w:rsidRPr="00BD7B26">
              <w:t xml:space="preserve">me, cemetery or crematorium tours and to conduct and evaluate tours. </w:t>
            </w:r>
          </w:p>
        </w:tc>
      </w:tr>
      <w:tr w:rsidTr="000B575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BD7B26" w:rsidP="00BD7B26">
            <w:pPr>
              <w:pStyle w:val="BodyText"/>
            </w:pPr>
          </w:p>
        </w:tc>
      </w:tr>
    </w:tbl>
    <w:p w:rsidR="00000000" w:rsidRPr="00BD7B26" w:rsidP="00BD7B26">
      <w:pPr>
        <w:pStyle w:val="BodyText"/>
      </w:pPr>
    </w:p>
    <w:p w:rsidR="00000000" w:rsidRPr="00BD7B26" w:rsidP="00BD7B26">
      <w:pPr>
        <w:pStyle w:val="AllowPageBreak"/>
      </w:pPr>
    </w:p>
    <w:p w:rsidR="00000000" w:rsidRPr="00BD7B26" w:rsidP="00BD7B26">
      <w:pPr>
        <w:pStyle w:val="Heading1"/>
      </w:pPr>
      <w:bookmarkStart w:id="3" w:name="O_136901"/>
      <w:bookmarkEnd w:id="3"/>
      <w:r w:rsidRPr="00BD7B26">
        <w:t>Application of the Unit</w:t>
      </w:r>
    </w:p>
    <w:tbl>
      <w:tblPr>
        <w:tblW w:w="0" w:type="auto"/>
        <w:tblLayout w:type="fixed"/>
        <w:tblCellMar>
          <w:left w:w="62" w:type="dxa"/>
          <w:right w:w="62" w:type="dxa"/>
        </w:tblCellMar>
        <w:tblLook w:val="0000"/>
      </w:tblPr>
      <w:tblGrid>
        <w:gridCol w:w="2880"/>
        <w:gridCol w:w="6300"/>
      </w:tblGrid>
      <w:tr w:rsidTr="000B575F">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SpecialBold"/>
              </w:rPr>
              <w:t>Application of the unit</w:t>
            </w:r>
          </w:p>
        </w:tc>
        <w:tc>
          <w:tcPr>
            <w:tcW w:w="630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t>This unit applies to funeral home and cemetery and crematorium staff working autonomously or under supervision. It requires the application of communication, planning, research and problem-solving skills to plan, conduct and evaluate tours of cemeteries, c</w:t>
            </w:r>
            <w:r w:rsidRPr="00BD7B26">
              <w:t>rematoria or funeral homes.</w:t>
            </w:r>
          </w:p>
        </w:tc>
      </w:tr>
      <w:tr w:rsidTr="000B575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BD7B26" w:rsidP="00BD7B26">
            <w:pPr>
              <w:pStyle w:val="BodyText"/>
            </w:pPr>
          </w:p>
        </w:tc>
      </w:tr>
    </w:tbl>
    <w:p w:rsidR="00000000" w:rsidRPr="00BD7B26" w:rsidP="00BD7B26">
      <w:pPr>
        <w:pStyle w:val="BodyText"/>
      </w:pPr>
    </w:p>
    <w:p w:rsidR="00000000" w:rsidRPr="00BD7B26" w:rsidP="00BD7B26">
      <w:pPr>
        <w:pStyle w:val="AllowPageBreak"/>
      </w:pPr>
    </w:p>
    <w:p w:rsidR="00000000" w:rsidRPr="00BD7B26" w:rsidP="00BD7B26">
      <w:pPr>
        <w:pStyle w:val="Heading1"/>
      </w:pPr>
      <w:bookmarkStart w:id="4" w:name="O_136902"/>
      <w:bookmarkEnd w:id="4"/>
      <w:r w:rsidRPr="00BD7B26">
        <w:t>Licensing/Regulatory Information</w:t>
      </w:r>
    </w:p>
    <w:p w:rsidR="00000000" w:rsidRPr="00BD7B26" w:rsidP="00BD7B26">
      <w:pPr>
        <w:pStyle w:val="BodyText"/>
      </w:pPr>
      <w:r w:rsidRPr="00BD7B26">
        <w:t>Not applicable.</w:t>
      </w:r>
    </w:p>
    <w:p w:rsidR="00000000" w:rsidRPr="00BD7B26" w:rsidP="00BD7B26">
      <w:pPr>
        <w:pStyle w:val="AllowPageBreak"/>
      </w:pPr>
    </w:p>
    <w:p w:rsidR="00000000" w:rsidRPr="00BD7B26" w:rsidP="00BD7B26">
      <w:pPr>
        <w:pStyle w:val="Heading1"/>
      </w:pPr>
      <w:bookmarkStart w:id="5" w:name="O_136903"/>
      <w:bookmarkEnd w:id="5"/>
      <w:r w:rsidRPr="00BD7B26">
        <w:t>Pre-Requisites</w:t>
      </w:r>
    </w:p>
    <w:tbl>
      <w:tblPr>
        <w:tblW w:w="0" w:type="auto"/>
        <w:tblLayout w:type="fixed"/>
        <w:tblCellMar>
          <w:left w:w="62" w:type="dxa"/>
          <w:right w:w="62" w:type="dxa"/>
        </w:tblCellMar>
        <w:tblLook w:val="0000"/>
      </w:tblPr>
      <w:tblGrid>
        <w:gridCol w:w="2880"/>
        <w:gridCol w:w="6300"/>
      </w:tblGrid>
      <w:tr w:rsidTr="000B575F">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SpecialBold"/>
              </w:rPr>
              <w:t>Prerequisite units</w:t>
            </w:r>
          </w:p>
        </w:tc>
        <w:tc>
          <w:tcPr>
            <w:tcW w:w="630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t>Nil</w:t>
            </w:r>
          </w:p>
        </w:tc>
      </w:tr>
      <w:tr w:rsidTr="000B575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BD7B26" w:rsidP="00BD7B26">
            <w:pPr>
              <w:pStyle w:val="BodyText"/>
            </w:pPr>
          </w:p>
        </w:tc>
      </w:tr>
    </w:tbl>
    <w:p w:rsidR="00000000" w:rsidRPr="00BD7B26" w:rsidP="00BD7B26">
      <w:pPr>
        <w:pStyle w:val="BodyText"/>
      </w:pPr>
    </w:p>
    <w:p w:rsidR="00000000" w:rsidRPr="00BD7B26" w:rsidP="00BD7B26">
      <w:pPr>
        <w:pStyle w:val="AllowPageBreak"/>
      </w:pPr>
    </w:p>
    <w:p w:rsidR="00000000" w:rsidRPr="00BD7B26" w:rsidP="00BD7B26">
      <w:pPr>
        <w:pStyle w:val="Heading1"/>
      </w:pPr>
      <w:bookmarkStart w:id="6" w:name="O_136904"/>
      <w:bookmarkEnd w:id="6"/>
      <w:r w:rsidRPr="00BD7B26">
        <w:t>Employability Skills Information</w:t>
      </w:r>
    </w:p>
    <w:tbl>
      <w:tblPr>
        <w:tblW w:w="0" w:type="auto"/>
        <w:tblLayout w:type="fixed"/>
        <w:tblCellMar>
          <w:left w:w="62" w:type="dxa"/>
          <w:right w:w="62" w:type="dxa"/>
        </w:tblCellMar>
        <w:tblLook w:val="0000"/>
      </w:tblPr>
      <w:tblGrid>
        <w:gridCol w:w="2880"/>
        <w:gridCol w:w="6300"/>
      </w:tblGrid>
      <w:tr w:rsidTr="000B575F">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SpecialBold"/>
              </w:rPr>
              <w:t>Employability skills</w:t>
            </w:r>
          </w:p>
        </w:tc>
        <w:tc>
          <w:tcPr>
            <w:tcW w:w="630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t>This unit contai</w:t>
            </w:r>
            <w:r w:rsidRPr="00BD7B26">
              <w:t>ns employability skills.</w:t>
            </w:r>
          </w:p>
        </w:tc>
      </w:tr>
      <w:tr w:rsidTr="000B575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BD7B26" w:rsidP="00BD7B26">
            <w:pPr>
              <w:pStyle w:val="BodyText"/>
            </w:pPr>
          </w:p>
        </w:tc>
      </w:tr>
    </w:tbl>
    <w:p w:rsidR="00000000" w:rsidRPr="00BD7B26" w:rsidP="00BD7B26">
      <w:pPr>
        <w:pStyle w:val="BodyText"/>
      </w:pPr>
    </w:p>
    <w:p w:rsidR="00000000" w:rsidRPr="00BD7B26" w:rsidP="00BD7B26">
      <w:pPr>
        <w:pStyle w:val="AllowPageBreak"/>
      </w:pPr>
    </w:p>
    <w:p w:rsidR="00000000" w:rsidRPr="00BD7B26" w:rsidP="00BD7B26">
      <w:pPr>
        <w:pStyle w:val="Heading1"/>
      </w:pPr>
      <w:bookmarkStart w:id="7" w:name="O_136905"/>
      <w:bookmarkEnd w:id="7"/>
      <w:r w:rsidRPr="00BD7B26">
        <w:t>Elements and Performance Criteria Pre-Content</w:t>
      </w:r>
    </w:p>
    <w:tbl>
      <w:tblPr>
        <w:tblW w:w="0" w:type="auto"/>
        <w:tblLayout w:type="fixed"/>
        <w:tblCellMar>
          <w:left w:w="62" w:type="dxa"/>
          <w:right w:w="62" w:type="dxa"/>
        </w:tblCellMar>
        <w:tblLook w:val="0000"/>
      </w:tblPr>
      <w:tblGrid>
        <w:gridCol w:w="2880"/>
        <w:gridCol w:w="6300"/>
      </w:tblGrid>
      <w:tr w:rsidTr="000B575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t>Elements describe the essential outcomes of a unit of competency.</w:t>
            </w:r>
          </w:p>
        </w:tc>
        <w:tc>
          <w:tcPr>
            <w:tcW w:w="6300" w:type="dxa"/>
            <w:tcBorders>
              <w:top w:val="nil"/>
              <w:left w:val="nil"/>
              <w:bottom w:val="nil"/>
              <w:right w:val="nil"/>
            </w:tcBorders>
            <w:tcMar>
              <w:top w:w="0" w:type="dxa"/>
              <w:left w:w="62" w:type="dxa"/>
              <w:bottom w:w="0" w:type="dxa"/>
              <w:right w:w="62" w:type="dxa"/>
            </w:tcMar>
          </w:tcPr>
          <w:p w:rsidR="00000000" w:rsidRPr="00BD7B26" w:rsidP="00BD7B26">
            <w:pPr>
              <w:pStyle w:val="BodyText"/>
            </w:pPr>
            <w:r w:rsidRPr="00BD7B26">
              <w:t>Performance criteria describe the required performance needed to demonstrate achievement of the element. Where bold italicised text is used, further information is detailed in the required skills and knowledge and/or the range statement. Assessment of perf</w:t>
            </w:r>
            <w:r w:rsidRPr="00BD7B26">
              <w:t>ormance is to be consistent with the evidence guide.</w:t>
            </w:r>
          </w:p>
        </w:tc>
      </w:tr>
    </w:tbl>
    <w:p w:rsidR="00000000" w:rsidRPr="00BD7B26" w:rsidP="00BD7B26">
      <w:pPr>
        <w:pStyle w:val="BodyText"/>
      </w:pPr>
    </w:p>
    <w:p w:rsidR="00000000" w:rsidRPr="00BD7B26" w:rsidP="00BD7B26">
      <w:pPr>
        <w:pStyle w:val="AllowPageBreak"/>
      </w:pPr>
    </w:p>
    <w:p w:rsidR="00000000" w:rsidRPr="00BD7B26" w:rsidP="00BD7B26">
      <w:pPr>
        <w:pStyle w:val="Heading1"/>
      </w:pPr>
      <w:bookmarkStart w:id="8" w:name="O_136906"/>
      <w:bookmarkEnd w:id="8"/>
      <w:r w:rsidRPr="00BD7B26">
        <w:t>Elements and Performance Criteria</w:t>
      </w:r>
    </w:p>
    <w:tbl>
      <w:tblPr>
        <w:tblW w:w="0" w:type="auto"/>
        <w:tblLayout w:type="fixed"/>
        <w:tblCellMar>
          <w:left w:w="62" w:type="dxa"/>
          <w:right w:w="62" w:type="dxa"/>
        </w:tblCellMar>
        <w:tblLook w:val="0000"/>
      </w:tblPr>
      <w:tblGrid>
        <w:gridCol w:w="426"/>
        <w:gridCol w:w="2454"/>
        <w:gridCol w:w="540"/>
        <w:gridCol w:w="5760"/>
      </w:tblGrid>
      <w:tr w:rsidTr="000B575F">
        <w:tblPrEx>
          <w:tblW w:w="0" w:type="auto"/>
          <w:tblLayout w:type="fixed"/>
          <w:tblCellMar>
            <w:left w:w="62" w:type="dxa"/>
            <w:right w:w="62" w:type="dxa"/>
          </w:tblCellMar>
          <w:tblLook w:val="0000"/>
        </w:tblPrEx>
        <w:trPr>
          <w:tblHeader/>
        </w:trPr>
        <w:tc>
          <w:tcPr>
            <w:tcW w:w="2880" w:type="dxa"/>
            <w:gridSpan w:val="2"/>
            <w:tcBorders>
              <w:top w:val="nil"/>
              <w:left w:val="nil"/>
              <w:bottom w:val="nil"/>
              <w:right w:val="nil"/>
            </w:tcBorders>
            <w:tcMar>
              <w:top w:w="0" w:type="dxa"/>
              <w:left w:w="62" w:type="dxa"/>
              <w:bottom w:w="0" w:type="dxa"/>
              <w:right w:w="62" w:type="dxa"/>
            </w:tcMar>
          </w:tcPr>
          <w:p w:rsidR="00000000" w:rsidRPr="00BD7B26" w:rsidP="00BD7B26">
            <w:pPr>
              <w:pStyle w:val="List"/>
            </w:pPr>
            <w:r w:rsidRPr="00BD7B26">
              <w:rPr>
                <w:rStyle w:val="SpecialBold"/>
              </w:rPr>
              <w:t>ELEMENT</w:t>
            </w:r>
          </w:p>
        </w:tc>
        <w:tc>
          <w:tcPr>
            <w:tcW w:w="6300" w:type="dxa"/>
            <w:gridSpan w:val="2"/>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rPr>
                <w:rStyle w:val="SpecialBold"/>
              </w:rPr>
              <w:t>PERFORMANCE CRITERIA</w:t>
            </w:r>
          </w:p>
        </w:tc>
      </w:tr>
      <w:tr w:rsidTr="000B575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p>
        </w:tc>
      </w:tr>
      <w:tr w:rsidTr="000B575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1</w:t>
            </w:r>
          </w:p>
        </w:tc>
        <w:tc>
          <w:tcPr>
            <w:tcW w:w="2454" w:type="dxa"/>
            <w:vMerge w:val="restart"/>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Research tour information.</w:t>
            </w:r>
          </w:p>
        </w:tc>
        <w:tc>
          <w:tcPr>
            <w:tcW w:w="54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1.1</w:t>
            </w:r>
          </w:p>
        </w:tc>
        <w:tc>
          <w:tcPr>
            <w:tcW w:w="576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 xml:space="preserve">Identify, access and review formal and informal </w:t>
            </w:r>
            <w:r w:rsidRPr="00BD7B26">
              <w:rPr>
                <w:rStyle w:val="BoldandItalics"/>
              </w:rPr>
              <w:t>sources of information</w:t>
            </w:r>
            <w:r w:rsidRPr="00BD7B26">
              <w:t>.</w:t>
            </w:r>
          </w:p>
        </w:tc>
      </w:tr>
      <w:tr w:rsidTr="000B575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1.2</w:t>
            </w:r>
          </w:p>
        </w:tc>
        <w:tc>
          <w:tcPr>
            <w:tcW w:w="576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Evaluate information sources for reliability and currency.</w:t>
            </w:r>
          </w:p>
        </w:tc>
      </w:tr>
      <w:tr w:rsidTr="000B575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1.3</w:t>
            </w:r>
          </w:p>
        </w:tc>
        <w:tc>
          <w:tcPr>
            <w:tcW w:w="576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Develop and maintain general knowledge of local region and Australian funeral, burial and cremation practices.</w:t>
            </w:r>
          </w:p>
        </w:tc>
      </w:tr>
      <w:tr w:rsidTr="000B575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1.4</w:t>
            </w:r>
          </w:p>
        </w:tc>
        <w:tc>
          <w:tcPr>
            <w:tcW w:w="576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 xml:space="preserve">Develop and maintain </w:t>
            </w:r>
            <w:r w:rsidRPr="00BD7B26">
              <w:rPr>
                <w:rStyle w:val="BoldandItalics"/>
              </w:rPr>
              <w:t>knowledge</w:t>
            </w:r>
            <w:r w:rsidRPr="00BD7B26">
              <w:t xml:space="preserve"> of history and operations </w:t>
            </w:r>
            <w:r w:rsidRPr="00BD7B26">
              <w:t>of the funeral home, cemetery or crematorium.</w:t>
            </w:r>
          </w:p>
        </w:tc>
      </w:tr>
      <w:tr w:rsidTr="000B575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p>
        </w:tc>
      </w:tr>
      <w:tr w:rsidTr="000B575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2</w:t>
            </w:r>
          </w:p>
        </w:tc>
        <w:tc>
          <w:tcPr>
            <w:tcW w:w="2454" w:type="dxa"/>
            <w:vMerge w:val="restart"/>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Plan tours.</w:t>
            </w:r>
          </w:p>
        </w:tc>
        <w:tc>
          <w:tcPr>
            <w:tcW w:w="54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2.1</w:t>
            </w:r>
          </w:p>
        </w:tc>
        <w:tc>
          <w:tcPr>
            <w:tcW w:w="576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 xml:space="preserve">Determine size, composition and </w:t>
            </w:r>
            <w:r w:rsidRPr="00BD7B26">
              <w:rPr>
                <w:rStyle w:val="BoldandItalics"/>
              </w:rPr>
              <w:t>specialised requirements</w:t>
            </w:r>
            <w:r w:rsidRPr="00BD7B26">
              <w:t xml:space="preserve"> for each tour group.</w:t>
            </w:r>
          </w:p>
        </w:tc>
      </w:tr>
      <w:tr w:rsidTr="000B575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2.2</w:t>
            </w:r>
          </w:p>
        </w:tc>
        <w:tc>
          <w:tcPr>
            <w:tcW w:w="576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 xml:space="preserve">Identify and select tour routes according to size, composition, specialised requirements and </w:t>
            </w:r>
            <w:r w:rsidRPr="00BD7B26">
              <w:rPr>
                <w:rStyle w:val="BoldandItalics"/>
              </w:rPr>
              <w:t>workplace policies and procedures</w:t>
            </w:r>
            <w:r w:rsidRPr="00BD7B26">
              <w:t xml:space="preserve">. </w:t>
            </w:r>
          </w:p>
        </w:tc>
      </w:tr>
      <w:tr w:rsidTr="000B575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2.3</w:t>
            </w:r>
          </w:p>
        </w:tc>
        <w:tc>
          <w:tcPr>
            <w:tcW w:w="576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 xml:space="preserve">Identify and prepare </w:t>
            </w:r>
            <w:r w:rsidRPr="00BD7B26">
              <w:rPr>
                <w:rStyle w:val="BoldandItalics"/>
              </w:rPr>
              <w:t>information materials</w:t>
            </w:r>
            <w:r w:rsidRPr="00BD7B26">
              <w:t xml:space="preserve"> for clients according to workplace policies and procedures, and </w:t>
            </w:r>
            <w:r w:rsidRPr="00BD7B26">
              <w:rPr>
                <w:rStyle w:val="BoldandItalics"/>
              </w:rPr>
              <w:t>relevant legislation</w:t>
            </w:r>
            <w:r w:rsidRPr="00BD7B26">
              <w:t>.</w:t>
            </w:r>
          </w:p>
        </w:tc>
      </w:tr>
      <w:tr w:rsidTr="000B575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2.4</w:t>
            </w:r>
          </w:p>
        </w:tc>
        <w:tc>
          <w:tcPr>
            <w:tcW w:w="576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 xml:space="preserve">Determine and arrange </w:t>
            </w:r>
            <w:r w:rsidRPr="00BD7B26">
              <w:rPr>
                <w:rStyle w:val="BoldandItalics"/>
              </w:rPr>
              <w:t>tour equipment</w:t>
            </w:r>
            <w:r w:rsidRPr="00BD7B26">
              <w:t xml:space="preserve"> requirements.</w:t>
            </w:r>
          </w:p>
        </w:tc>
      </w:tr>
      <w:tr w:rsidTr="000B575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2.5</w:t>
            </w:r>
          </w:p>
        </w:tc>
        <w:tc>
          <w:tcPr>
            <w:tcW w:w="576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Prepare tour commentary according to special requirements and timing and route of tour.</w:t>
            </w:r>
          </w:p>
        </w:tc>
      </w:tr>
      <w:tr w:rsidTr="000B575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p>
        </w:tc>
      </w:tr>
      <w:tr w:rsidTr="000B575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3</w:t>
            </w:r>
          </w:p>
        </w:tc>
        <w:tc>
          <w:tcPr>
            <w:tcW w:w="2454" w:type="dxa"/>
            <w:vMerge w:val="restart"/>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Conduct pre-tour briefings.</w:t>
            </w:r>
          </w:p>
        </w:tc>
        <w:tc>
          <w:tcPr>
            <w:tcW w:w="54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3.1</w:t>
            </w:r>
          </w:p>
        </w:tc>
        <w:tc>
          <w:tcPr>
            <w:tcW w:w="576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 xml:space="preserve">Greet clients and provide summary of </w:t>
            </w:r>
            <w:r w:rsidRPr="00BD7B26">
              <w:rPr>
                <w:rStyle w:val="BoldandItalics"/>
              </w:rPr>
              <w:t>tour program</w:t>
            </w:r>
            <w:r w:rsidRPr="00BD7B26">
              <w:t xml:space="preserve"> and location of </w:t>
            </w:r>
            <w:r w:rsidRPr="00BD7B26">
              <w:rPr>
                <w:rStyle w:val="BoldandItalics"/>
              </w:rPr>
              <w:t>facilities</w:t>
            </w:r>
            <w:r w:rsidRPr="00BD7B26">
              <w:t xml:space="preserve"> according to workplace policies and procedures.</w:t>
            </w:r>
          </w:p>
        </w:tc>
      </w:tr>
      <w:tr w:rsidTr="000B575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3.2</w:t>
            </w:r>
          </w:p>
        </w:tc>
        <w:tc>
          <w:tcPr>
            <w:tcW w:w="576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 xml:space="preserve">Inform clients of </w:t>
            </w:r>
            <w:r w:rsidRPr="00BD7B26">
              <w:rPr>
                <w:rStyle w:val="BoldandItalics"/>
              </w:rPr>
              <w:t>health and safety requirements</w:t>
            </w:r>
            <w:r w:rsidRPr="00BD7B26">
              <w:t xml:space="preserve"> and any </w:t>
            </w:r>
            <w:r w:rsidRPr="00BD7B26">
              <w:rPr>
                <w:rStyle w:val="BoldandItalics"/>
              </w:rPr>
              <w:t>specific restrictions</w:t>
            </w:r>
            <w:r w:rsidRPr="00BD7B26">
              <w:t xml:space="preserve"> according to workplace policies and procedures, and relevant legislation. </w:t>
            </w:r>
          </w:p>
        </w:tc>
      </w:tr>
      <w:tr w:rsidTr="000B575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3.3</w:t>
            </w:r>
          </w:p>
        </w:tc>
        <w:tc>
          <w:tcPr>
            <w:tcW w:w="576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Provide opportunity for client clarification of information and instructions.</w:t>
            </w:r>
          </w:p>
        </w:tc>
      </w:tr>
      <w:tr w:rsidTr="000B575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p>
        </w:tc>
      </w:tr>
      <w:tr w:rsidTr="000B575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4</w:t>
            </w:r>
          </w:p>
        </w:tc>
        <w:tc>
          <w:tcPr>
            <w:tcW w:w="2454" w:type="dxa"/>
            <w:vMerge w:val="restart"/>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Conduct tours.</w:t>
            </w:r>
          </w:p>
        </w:tc>
        <w:tc>
          <w:tcPr>
            <w:tcW w:w="54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4.1</w:t>
            </w:r>
          </w:p>
        </w:tc>
        <w:tc>
          <w:tcPr>
            <w:tcW w:w="576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Direct physical movement of tour groups according to tour program, workplace policies and procedures, and relevant legislation.</w:t>
            </w:r>
          </w:p>
        </w:tc>
      </w:tr>
      <w:tr w:rsidTr="000B575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4.2</w:t>
            </w:r>
          </w:p>
        </w:tc>
        <w:tc>
          <w:tcPr>
            <w:tcW w:w="576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 xml:space="preserve">Present tour commentary using equipment as required. </w:t>
            </w:r>
          </w:p>
        </w:tc>
      </w:tr>
      <w:tr w:rsidTr="000B575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4.3</w:t>
            </w:r>
          </w:p>
        </w:tc>
        <w:tc>
          <w:tcPr>
            <w:tcW w:w="576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Encourage client participation and address client questions through direct response or later follow-up as required.</w:t>
            </w:r>
          </w:p>
        </w:tc>
      </w:tr>
      <w:tr w:rsidTr="000B575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4.4</w:t>
            </w:r>
          </w:p>
        </w:tc>
        <w:tc>
          <w:tcPr>
            <w:tcW w:w="576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 xml:space="preserve">Identify and address </w:t>
            </w:r>
            <w:r w:rsidRPr="00BD7B26">
              <w:rPr>
                <w:rStyle w:val="BoldandItalics"/>
              </w:rPr>
              <w:t>conflicts or difficulties</w:t>
            </w:r>
            <w:r w:rsidRPr="00BD7B26">
              <w:t xml:space="preserve"> promptly according to workplace policies and procedures.</w:t>
            </w:r>
          </w:p>
        </w:tc>
      </w:tr>
      <w:tr w:rsidTr="000B575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p>
        </w:tc>
      </w:tr>
      <w:tr w:rsidTr="000B575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5</w:t>
            </w:r>
          </w:p>
        </w:tc>
        <w:tc>
          <w:tcPr>
            <w:tcW w:w="2454" w:type="dxa"/>
            <w:vMerge w:val="restart"/>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Evaluate tours.</w:t>
            </w:r>
          </w:p>
        </w:tc>
        <w:tc>
          <w:tcPr>
            <w:tcW w:w="54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5.1</w:t>
            </w:r>
          </w:p>
        </w:tc>
        <w:tc>
          <w:tcPr>
            <w:tcW w:w="576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 xml:space="preserve">Request </w:t>
            </w:r>
            <w:r w:rsidRPr="00BD7B26">
              <w:rPr>
                <w:rStyle w:val="BoldandItalics"/>
              </w:rPr>
              <w:t>client feedback and review</w:t>
            </w:r>
            <w:r w:rsidRPr="00BD7B26">
              <w:t xml:space="preserve"> according to workplace policies and procedures. </w:t>
            </w:r>
          </w:p>
        </w:tc>
      </w:tr>
      <w:tr w:rsidTr="000B575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5.2</w:t>
            </w:r>
          </w:p>
        </w:tc>
        <w:tc>
          <w:tcPr>
            <w:tcW w:w="576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 xml:space="preserve">Reflect on own performance and note </w:t>
            </w:r>
            <w:r w:rsidRPr="00BD7B26">
              <w:rPr>
                <w:rStyle w:val="BoldandItalics"/>
              </w:rPr>
              <w:t>areas for improvement</w:t>
            </w:r>
            <w:r w:rsidRPr="00BD7B26">
              <w:t xml:space="preserve"> and </w:t>
            </w:r>
            <w:r w:rsidRPr="00BD7B26">
              <w:rPr>
                <w:rStyle w:val="BoldandItalics"/>
              </w:rPr>
              <w:t>appropriate strategies</w:t>
            </w:r>
            <w:r w:rsidRPr="00BD7B26">
              <w:t xml:space="preserve">. </w:t>
            </w:r>
          </w:p>
        </w:tc>
      </w:tr>
      <w:tr w:rsidTr="000B575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D7B26">
            <w:pPr>
              <w:pStyle w:val="List"/>
              <w:rPr>
                <w:lang w:val="en-NZ"/>
              </w:rPr>
            </w:pPr>
            <w:r w:rsidRPr="00BD7B26">
              <w:t>5.3</w:t>
            </w:r>
          </w:p>
        </w:tc>
        <w:tc>
          <w:tcPr>
            <w:tcW w:w="5760" w:type="dxa"/>
            <w:tcBorders>
              <w:top w:val="nil"/>
              <w:left w:val="nil"/>
              <w:bottom w:val="nil"/>
              <w:right w:val="nil"/>
            </w:tcBorders>
            <w:tcMar>
              <w:top w:w="0" w:type="dxa"/>
              <w:left w:w="62" w:type="dxa"/>
              <w:bottom w:w="0" w:type="dxa"/>
              <w:right w:w="62" w:type="dxa"/>
            </w:tcMar>
          </w:tcPr>
          <w:p w:rsidR="00000000" w:rsidRPr="00BD7B26" w:rsidP="00BD7B26">
            <w:pPr>
              <w:pStyle w:val="List"/>
            </w:pPr>
            <w:r w:rsidRPr="00BD7B26">
              <w:t>Record and report evaluation according to workplace policies and procedures.</w:t>
            </w:r>
          </w:p>
        </w:tc>
      </w:tr>
    </w:tbl>
    <w:p w:rsidR="00000000" w:rsidRPr="00BD7B26" w:rsidP="00BD7B26">
      <w:pPr>
        <w:pStyle w:val="BodyText"/>
      </w:pPr>
    </w:p>
    <w:p w:rsidR="00000000" w:rsidRPr="00BD7B26" w:rsidP="00BD7B26">
      <w:pPr>
        <w:pStyle w:val="AllowPageBreak"/>
      </w:pPr>
    </w:p>
    <w:p w:rsidR="00000000" w:rsidRPr="00BD7B26" w:rsidP="00BD7B26">
      <w:pPr>
        <w:pStyle w:val="Heading1"/>
      </w:pPr>
      <w:bookmarkStart w:id="9" w:name="O_136907"/>
      <w:bookmarkEnd w:id="9"/>
      <w:r w:rsidRPr="00BD7B26">
        <w:t>Required Skills and Knowledge</w:t>
      </w:r>
    </w:p>
    <w:tbl>
      <w:tblPr>
        <w:tblW w:w="0" w:type="auto"/>
        <w:tblLayout w:type="fixed"/>
        <w:tblCellMar>
          <w:left w:w="62" w:type="dxa"/>
          <w:right w:w="62" w:type="dxa"/>
        </w:tblCellMar>
        <w:tblLook w:val="0000"/>
      </w:tblPr>
      <w:tblGrid>
        <w:gridCol w:w="9180"/>
      </w:tblGrid>
      <w:tr w:rsidTr="000B575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SpecialBold"/>
              </w:rPr>
              <w:t>REQUIRED SKILLS AND KNOWLEDGE</w:t>
            </w:r>
          </w:p>
        </w:tc>
      </w:tr>
      <w:tr w:rsidTr="000B575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t>This section describes the skills and knowledge required for this unit.</w:t>
            </w:r>
          </w:p>
        </w:tc>
      </w:tr>
      <w:tr w:rsidTr="000B575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SpecialBold"/>
              </w:rPr>
              <w:t>Required skills</w:t>
            </w:r>
          </w:p>
        </w:tc>
      </w:tr>
      <w:tr w:rsidTr="000B575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D7B26" w:rsidP="00BD7B26">
            <w:pPr>
              <w:pStyle w:val="ListBullet"/>
            </w:pPr>
            <w:r w:rsidRPr="00BD7B26">
              <w:t>communication skills to respond to questions  and provide clear information at a pace and language level appropriate to client needs</w:t>
            </w:r>
          </w:p>
          <w:p w:rsidR="00000000" w:rsidRPr="00BD7B26" w:rsidP="00BD7B26">
            <w:pPr>
              <w:pStyle w:val="ListBullet"/>
            </w:pPr>
            <w:r w:rsidRPr="00BD7B26">
              <w:t xml:space="preserve">literacy and numeracy skills to prepare tour commentaries and materials and manage tour timing </w:t>
            </w:r>
          </w:p>
          <w:p w:rsidR="00000000" w:rsidRPr="00BD7B26" w:rsidP="00BD7B26">
            <w:pPr>
              <w:pStyle w:val="ListBullet"/>
            </w:pPr>
            <w:r w:rsidRPr="00BD7B26">
              <w:t>technology skills to identify and use appropriate equipment and access information</w:t>
            </w:r>
          </w:p>
          <w:p w:rsidR="00000000" w:rsidRPr="00BD7B26" w:rsidP="00BD7B26">
            <w:pPr>
              <w:pStyle w:val="ListBullet"/>
            </w:pPr>
            <w:r w:rsidRPr="00BD7B26">
              <w:t xml:space="preserve">planning and organisational skills to research information, and plan and conduct tours </w:t>
            </w:r>
          </w:p>
          <w:p w:rsidR="00000000" w:rsidRPr="00BD7B26" w:rsidP="00BD7B26">
            <w:pPr>
              <w:pStyle w:val="ListBullet"/>
            </w:pPr>
            <w:r w:rsidRPr="00BD7B26">
              <w:t>self-management skills to evaluate own performance and take corrective action where r</w:t>
            </w:r>
            <w:r w:rsidRPr="00BD7B26">
              <w:t>equired</w:t>
            </w:r>
          </w:p>
          <w:p w:rsidR="00000000" w:rsidRPr="00BD7B26" w:rsidP="00BD7B26">
            <w:pPr>
              <w:pStyle w:val="ListBullet"/>
            </w:pPr>
            <w:r w:rsidRPr="00BD7B26">
              <w:t>problem-solving skills to identify and manage conflict and difficulties during tours</w:t>
            </w:r>
          </w:p>
          <w:p w:rsidR="00000000" w:rsidP="00BD7B26">
            <w:pPr>
              <w:pStyle w:val="ListBullet"/>
              <w:rPr>
                <w:lang w:val="en-NZ"/>
              </w:rPr>
            </w:pPr>
            <w:r w:rsidRPr="00BD7B26">
              <w:t>interpersonal skills to relate to people from a range of social, cultural, religious and ethnic backgrounds and with a range of physical and mental abilities.</w:t>
            </w:r>
          </w:p>
        </w:tc>
      </w:tr>
      <w:tr w:rsidTr="000B575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SpecialBold"/>
              </w:rPr>
              <w:t>Req</w:t>
            </w:r>
            <w:r w:rsidRPr="00BD7B26">
              <w:rPr>
                <w:rStyle w:val="SpecialBold"/>
              </w:rPr>
              <w:t>uired knowledge</w:t>
            </w:r>
          </w:p>
        </w:tc>
      </w:tr>
      <w:tr w:rsidTr="000B575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D7B26" w:rsidP="00BD7B26">
            <w:pPr>
              <w:pStyle w:val="ListBullet"/>
            </w:pPr>
            <w:r w:rsidRPr="00BD7B26">
              <w:t>layout and features of funeral home, cemetery or crematorium</w:t>
            </w:r>
          </w:p>
          <w:p w:rsidR="00000000" w:rsidRPr="00BD7B26" w:rsidP="00BD7B26">
            <w:pPr>
              <w:pStyle w:val="ListBullet"/>
            </w:pPr>
            <w:r w:rsidRPr="00BD7B26">
              <w:t>social, religious and cultural differences and traditions</w:t>
            </w:r>
          </w:p>
          <w:p w:rsidR="00000000" w:rsidRPr="00BD7B26" w:rsidP="00BD7B26">
            <w:pPr>
              <w:pStyle w:val="ListBullet"/>
            </w:pPr>
            <w:r w:rsidRPr="00BD7B26">
              <w:t>alternative formats for production of information materials, such as large print or other languages</w:t>
            </w:r>
          </w:p>
          <w:p w:rsidR="00000000" w:rsidRPr="00BD7B26" w:rsidP="00BD7B26">
            <w:pPr>
              <w:pStyle w:val="ListBullet"/>
            </w:pPr>
            <w:r w:rsidRPr="00BD7B26">
              <w:t>guidelines for maximising accessibility of print-based materials</w:t>
            </w:r>
          </w:p>
          <w:p w:rsidR="00000000" w:rsidRPr="00BD7B26" w:rsidP="00BD7B26">
            <w:pPr>
              <w:pStyle w:val="ListBullet"/>
            </w:pPr>
            <w:r w:rsidRPr="00BD7B26">
              <w:t>professional funeral services industry parameters in dealing with the bereaved</w:t>
            </w:r>
          </w:p>
          <w:p w:rsidR="00000000" w:rsidRPr="00BD7B26" w:rsidP="00BD7B26">
            <w:pPr>
              <w:pStyle w:val="ListBullet"/>
            </w:pPr>
            <w:r w:rsidRPr="00BD7B26">
              <w:t xml:space="preserve">operating features and procedures for relevant equipment </w:t>
            </w:r>
          </w:p>
          <w:p w:rsidR="00000000" w:rsidRPr="00BD7B26" w:rsidP="00BD7B26">
            <w:pPr>
              <w:pStyle w:val="ListBullet"/>
            </w:pPr>
            <w:r w:rsidRPr="00BD7B26">
              <w:t>workplace policies and procedures relevant to accessin</w:t>
            </w:r>
            <w:r w:rsidRPr="00BD7B26">
              <w:t>g and preparing tour information and conducting and evaluating tours</w:t>
            </w:r>
          </w:p>
          <w:p w:rsidR="00000000" w:rsidRPr="00BD7B26" w:rsidP="00BD7B26">
            <w:pPr>
              <w:pStyle w:val="ListBullet"/>
            </w:pPr>
            <w:r w:rsidRPr="00BD7B26">
              <w:t>understanding of public liability issues and responsibilities.</w:t>
            </w:r>
          </w:p>
        </w:tc>
      </w:tr>
    </w:tbl>
    <w:p w:rsidR="000B575F" w:rsidP="00BD7B26">
      <w:pPr>
        <w:pStyle w:val="BodyText"/>
      </w:pPr>
    </w:p>
    <w:p w:rsidR="000B575F" w:rsidP="00BD7B26">
      <w:pPr>
        <w:pStyle w:val="BodyText"/>
      </w:pPr>
    </w:p>
    <w:p w:rsidR="00000000" w:rsidRPr="00BD7B26" w:rsidP="00BD7B26">
      <w:pPr>
        <w:pStyle w:val="Heading1"/>
      </w:pPr>
      <w:bookmarkStart w:id="10" w:name="O_136908"/>
      <w:bookmarkEnd w:id="10"/>
      <w:r w:rsidRPr="00BD7B26">
        <w:t>Evidence Guide</w:t>
      </w:r>
    </w:p>
    <w:tbl>
      <w:tblPr>
        <w:tblW w:w="0" w:type="auto"/>
        <w:tblLayout w:type="fixed"/>
        <w:tblCellMar>
          <w:left w:w="62" w:type="dxa"/>
          <w:right w:w="62" w:type="dxa"/>
        </w:tblCellMar>
        <w:tblLook w:val="0000"/>
      </w:tblPr>
      <w:tblGrid>
        <w:gridCol w:w="3294"/>
        <w:gridCol w:w="5886"/>
      </w:tblGrid>
      <w:tr w:rsidTr="000B575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SpecialBold"/>
              </w:rPr>
              <w:t>EVIDENCE GUIDE</w:t>
            </w:r>
          </w:p>
        </w:tc>
      </w:tr>
      <w:tr w:rsidTr="000B575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t>The evidence guide provides advice on assessment and must be read in conjunction with the performance criteria, required skills and knowledge, range statement and the Assessment Guidelines for the Training Package.</w:t>
            </w:r>
          </w:p>
        </w:tc>
      </w:tr>
      <w:tr w:rsidTr="000B575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D7B26">
            <w:pPr>
              <w:pStyle w:val="BodyText"/>
              <w:rPr>
                <w:lang w:val="en-NZ"/>
              </w:rPr>
            </w:pPr>
          </w:p>
        </w:tc>
      </w:tr>
      <w:tr w:rsidTr="000B575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SpecialBold"/>
              </w:rPr>
              <w:t xml:space="preserve">Critical aspects for assessment and </w:t>
            </w:r>
            <w:r w:rsidRPr="00BD7B26">
              <w:rPr>
                <w:rStyle w:val="SpecialBold"/>
              </w:rPr>
              <w:t>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BD7B26" w:rsidP="00BD7B26">
            <w:pPr>
              <w:pStyle w:val="BodyText"/>
            </w:pPr>
            <w:r w:rsidRPr="00BD7B26">
              <w:t>Evidence of the following is essential:</w:t>
            </w:r>
          </w:p>
          <w:p w:rsidR="00000000" w:rsidRPr="00BD7B26" w:rsidP="00BD7B26">
            <w:pPr>
              <w:pStyle w:val="ListBullet"/>
            </w:pPr>
            <w:r w:rsidRPr="00BD7B26">
              <w:t xml:space="preserve">ability to research and prepare information for delivery to tour participants </w:t>
            </w:r>
          </w:p>
          <w:p w:rsidR="00000000" w:rsidRPr="00BD7B26" w:rsidP="00BD7B26">
            <w:pPr>
              <w:pStyle w:val="ListBullet"/>
            </w:pPr>
            <w:r w:rsidRPr="00BD7B26">
              <w:t>delivery of tour commentaries at a pace and level suited to identified needs and characteristics of tour group</w:t>
            </w:r>
          </w:p>
          <w:p w:rsidR="00000000" w:rsidP="00BD7B26">
            <w:pPr>
              <w:pStyle w:val="ListBullet"/>
              <w:rPr>
                <w:lang w:val="en-NZ"/>
              </w:rPr>
            </w:pPr>
            <w:r w:rsidRPr="00BD7B26">
              <w:t>preparing and conducting tours on multiple occasions to ensure consistency of performance and ability to respond to different situations and cust</w:t>
            </w:r>
            <w:r w:rsidRPr="00BD7B26">
              <w:t>omer needs.</w:t>
            </w:r>
          </w:p>
        </w:tc>
      </w:tr>
      <w:tr w:rsidTr="000B575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6"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p>
        </w:tc>
      </w:tr>
      <w:tr w:rsidTr="000B575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SpecialBold"/>
              </w:rPr>
              <w:t>Context of and 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BD7B26" w:rsidP="00BD7B26">
            <w:pPr>
              <w:pStyle w:val="BodyText"/>
            </w:pPr>
            <w:r w:rsidRPr="00BD7B26">
              <w:t>Assessment must ensure:</w:t>
            </w:r>
          </w:p>
          <w:p w:rsidR="00000000" w:rsidRPr="00BD7B26" w:rsidP="00BD7B26">
            <w:pPr>
              <w:pStyle w:val="ListBullet"/>
            </w:pPr>
            <w:r w:rsidRPr="00BD7B26">
              <w:t>demonstration of skills in a funeral home, cemetery or crematorium facility where tours are conducted</w:t>
            </w:r>
          </w:p>
          <w:p w:rsidR="00000000" w:rsidRPr="00BD7B26" w:rsidP="00BD7B26">
            <w:pPr>
              <w:pStyle w:val="ListBullet"/>
            </w:pPr>
            <w:r w:rsidRPr="00BD7B26">
              <w:t>interaction with a tour group</w:t>
            </w:r>
          </w:p>
          <w:p w:rsidR="00000000" w:rsidRPr="00BD7B26" w:rsidP="00BD7B26">
            <w:pPr>
              <w:pStyle w:val="ListBullet"/>
            </w:pPr>
            <w:r w:rsidRPr="00BD7B26">
              <w:t xml:space="preserve">access to relevant documentation, </w:t>
            </w:r>
            <w:r w:rsidRPr="00BD7B26">
              <w:t>such as information materials</w:t>
            </w:r>
          </w:p>
          <w:p w:rsidR="00000000" w:rsidP="00BD7B26">
            <w:pPr>
              <w:pStyle w:val="ListBullet"/>
              <w:rPr>
                <w:lang w:val="en-NZ"/>
              </w:rPr>
            </w:pPr>
            <w:r w:rsidRPr="00BD7B26">
              <w:t>access to tour equipment.</w:t>
            </w:r>
          </w:p>
        </w:tc>
      </w:tr>
      <w:tr w:rsidTr="000B575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6"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p>
        </w:tc>
      </w:tr>
      <w:tr w:rsidTr="000B575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SpecialBold"/>
              </w:rPr>
              <w:t>Methods of assessment</w:t>
            </w:r>
          </w:p>
        </w:tc>
        <w:tc>
          <w:tcPr>
            <w:tcW w:w="5886" w:type="dxa"/>
            <w:tcBorders>
              <w:top w:val="nil"/>
              <w:left w:val="nil"/>
              <w:bottom w:val="nil"/>
              <w:right w:val="nil"/>
            </w:tcBorders>
            <w:tcMar>
              <w:top w:w="0" w:type="dxa"/>
              <w:left w:w="62" w:type="dxa"/>
              <w:bottom w:w="0" w:type="dxa"/>
              <w:right w:w="62" w:type="dxa"/>
            </w:tcMar>
          </w:tcPr>
          <w:p w:rsidR="00000000" w:rsidRPr="00BD7B26" w:rsidP="00BD7B26">
            <w:pPr>
              <w:pStyle w:val="BodyText"/>
            </w:pPr>
            <w:r w:rsidRPr="00BD7B26">
              <w:t xml:space="preserve">A range of assessment methods should be used to assess practical skills and knowledge. The following examples are appropriate for this unit: </w:t>
            </w:r>
          </w:p>
          <w:p w:rsidR="00000000" w:rsidRPr="00BD7B26" w:rsidP="00BD7B26">
            <w:pPr>
              <w:pStyle w:val="ListBullet"/>
            </w:pPr>
            <w:r w:rsidRPr="00BD7B26">
              <w:t>observation of candidate conducting tours safely according to planned timing and client needs</w:t>
            </w:r>
          </w:p>
          <w:p w:rsidR="00000000" w:rsidRPr="00BD7B26" w:rsidP="00BD7B26">
            <w:pPr>
              <w:pStyle w:val="ListBullet"/>
            </w:pPr>
            <w:r w:rsidRPr="00BD7B26">
              <w:t>review of research materials and self-evaluation reports</w:t>
            </w:r>
          </w:p>
          <w:p w:rsidR="00000000" w:rsidRPr="00BD7B26" w:rsidP="00BD7B26">
            <w:pPr>
              <w:pStyle w:val="ListBullet"/>
            </w:pPr>
            <w:r w:rsidRPr="00BD7B26">
              <w:t>participation in role plays to identify and resolve conflict and difficulties</w:t>
            </w:r>
          </w:p>
          <w:p w:rsidR="00000000" w:rsidRPr="00BD7B26" w:rsidP="00BD7B26">
            <w:pPr>
              <w:pStyle w:val="ListBullet"/>
            </w:pPr>
            <w:r w:rsidRPr="00BD7B26">
              <w:t>written or verbal questioni</w:t>
            </w:r>
            <w:r w:rsidRPr="00BD7B26">
              <w:t>ng to assess knowledge and understanding of relevant workplace procedures and policies and legislation</w:t>
            </w:r>
          </w:p>
          <w:p w:rsidR="00000000" w:rsidRPr="00BD7B26" w:rsidP="00BD7B26">
            <w:pPr>
              <w:pStyle w:val="ListBullet"/>
            </w:pPr>
            <w:r w:rsidRPr="00BD7B26">
              <w:t>review of workplace documents completed by candidate</w:t>
            </w:r>
          </w:p>
          <w:p w:rsidR="00000000" w:rsidRPr="00BD7B26" w:rsidP="00BD7B26">
            <w:pPr>
              <w:pStyle w:val="ListBullet"/>
            </w:pPr>
            <w:r w:rsidRPr="00BD7B26">
              <w:t xml:space="preserve">review of portfolios of evidence and third-party workplace reports of on-the-job performance by the </w:t>
            </w:r>
            <w:r w:rsidRPr="00BD7B26">
              <w:t>candidate.</w:t>
            </w:r>
          </w:p>
          <w:p w:rsidR="00000000" w:rsidRPr="00BD7B26" w:rsidP="00BD7B26">
            <w:pPr>
              <w:pStyle w:val="BodyText"/>
            </w:pPr>
            <w:r w:rsidRPr="00BD7B26">
              <w:t>Holistic assessment with other units relevant to the industry sector, workplace and job role is recommended, for example:</w:t>
            </w:r>
          </w:p>
          <w:p w:rsidR="00000000" w:rsidP="00BD7B26">
            <w:pPr>
              <w:pStyle w:val="ListBullet"/>
              <w:rPr>
                <w:lang w:val="en-NZ"/>
              </w:rPr>
            </w:pPr>
            <w:r w:rsidRPr="00BD7B26">
              <w:t>SIFMPR004A Develop marketing strategies and activities.</w:t>
            </w:r>
          </w:p>
        </w:tc>
      </w:tr>
      <w:tr w:rsidTr="000B575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6"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p>
        </w:tc>
      </w:tr>
      <w:tr w:rsidTr="000B575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6" w:type="dxa"/>
            <w:tcBorders>
              <w:top w:val="nil"/>
              <w:left w:val="nil"/>
              <w:bottom w:val="nil"/>
              <w:right w:val="nil"/>
            </w:tcBorders>
            <w:tcMar>
              <w:top w:w="0" w:type="dxa"/>
              <w:left w:w="62" w:type="dxa"/>
              <w:bottom w:w="0" w:type="dxa"/>
              <w:right w:w="62" w:type="dxa"/>
            </w:tcMar>
          </w:tcPr>
          <w:p w:rsidR="00000000" w:rsidRPr="00BD7B26" w:rsidP="00BD7B26">
            <w:pPr>
              <w:pStyle w:val="BodyText"/>
            </w:pPr>
            <w:r w:rsidRPr="00BD7B26">
              <w:t>Empl</w:t>
            </w:r>
            <w:r w:rsidRPr="00BD7B26">
              <w:t>oyability skills embedded in this unit should be assessed holistically with other relevant units that make up the skill set or qualification and in the context of the job role.</w:t>
            </w:r>
          </w:p>
        </w:tc>
      </w:tr>
    </w:tbl>
    <w:p w:rsidR="000B575F" w:rsidP="00BD7B26">
      <w:pPr>
        <w:pStyle w:val="BodyText"/>
      </w:pPr>
    </w:p>
    <w:p w:rsidR="000B575F" w:rsidP="00BD7B26">
      <w:pPr>
        <w:pStyle w:val="BodyText"/>
      </w:pPr>
    </w:p>
    <w:p w:rsidR="00000000" w:rsidRPr="00BD7B26" w:rsidP="00BD7B26">
      <w:pPr>
        <w:pStyle w:val="Heading1"/>
      </w:pPr>
      <w:bookmarkStart w:id="11" w:name="O_136909"/>
      <w:bookmarkEnd w:id="11"/>
      <w:r w:rsidRPr="00BD7B26">
        <w:t>Range Statement</w:t>
      </w:r>
    </w:p>
    <w:tbl>
      <w:tblPr>
        <w:tblW w:w="0" w:type="auto"/>
        <w:tblLayout w:type="fixed"/>
        <w:tblCellMar>
          <w:left w:w="62" w:type="dxa"/>
          <w:right w:w="62" w:type="dxa"/>
        </w:tblCellMar>
        <w:tblLook w:val="0000"/>
      </w:tblPr>
      <w:tblGrid>
        <w:gridCol w:w="3240"/>
        <w:gridCol w:w="5940"/>
      </w:tblGrid>
      <w:tr w:rsidTr="000B575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SpecialBold"/>
              </w:rPr>
              <w:t>RANGE STATEMENT</w:t>
            </w:r>
          </w:p>
        </w:tc>
      </w:tr>
      <w:tr w:rsidTr="000B575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t>The range statement re</w:t>
            </w:r>
            <w:r w:rsidRPr="00BD7B26">
              <w:t>lates to the unit of competency as a whole. It allows for different work environments and situations that may affect performance. Bold italicised wording, if used in the performance criteria, is detailed below. Essential operating conditions that may be pr</w:t>
            </w:r>
            <w:r w:rsidRPr="00BD7B26">
              <w:t>esent with training and assessment (depending on the work situation, needs of the candidate, accessibility of the item, and local industry and regional contexts) may also be included.</w:t>
            </w:r>
          </w:p>
        </w:tc>
      </w:tr>
      <w:tr w:rsidTr="000B575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D7B26">
            <w:pPr>
              <w:pStyle w:val="BodyText"/>
              <w:rPr>
                <w:lang w:val="en-NZ"/>
              </w:rPr>
            </w:pP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BoldandItalics"/>
              </w:rPr>
              <w:t>Sources of information</w:t>
            </w:r>
            <w:r w:rsidRPr="00BD7B26">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D7B26" w:rsidP="00BD7B26">
            <w:pPr>
              <w:pStyle w:val="ListBullet"/>
            </w:pPr>
            <w:r w:rsidRPr="00BD7B26">
              <w:t>books, magazines, newspapers and other references</w:t>
            </w:r>
          </w:p>
          <w:p w:rsidR="00000000" w:rsidRPr="00BD7B26" w:rsidP="00BD7B26">
            <w:pPr>
              <w:pStyle w:val="ListBullet"/>
            </w:pPr>
            <w:r w:rsidRPr="00BD7B26">
              <w:t>statistical information</w:t>
            </w:r>
          </w:p>
          <w:p w:rsidR="00000000" w:rsidRPr="00BD7B26" w:rsidP="00BD7B26">
            <w:pPr>
              <w:pStyle w:val="ListBullet"/>
            </w:pPr>
            <w:r w:rsidRPr="00BD7B26">
              <w:t>internet</w:t>
            </w:r>
          </w:p>
          <w:p w:rsidR="00000000" w:rsidRPr="00BD7B26" w:rsidP="00BD7B26">
            <w:pPr>
              <w:pStyle w:val="ListBullet"/>
            </w:pPr>
            <w:r w:rsidRPr="00BD7B26">
              <w:t>relevant industry associations</w:t>
            </w:r>
          </w:p>
          <w:p w:rsidR="00000000" w:rsidRPr="00BD7B26" w:rsidP="00BD7B26">
            <w:pPr>
              <w:pStyle w:val="ListBullet"/>
            </w:pPr>
            <w:r w:rsidRPr="00BD7B26">
              <w:t>past and present staff members</w:t>
            </w:r>
          </w:p>
          <w:p w:rsidR="00000000" w:rsidRPr="00BD7B26" w:rsidP="00BD7B26">
            <w:pPr>
              <w:pStyle w:val="ListBullet"/>
            </w:pPr>
            <w:r w:rsidRPr="00BD7B26">
              <w:t>local experts</w:t>
            </w:r>
          </w:p>
          <w:p w:rsidR="00000000" w:rsidRPr="00BD7B26" w:rsidP="00BD7B26">
            <w:pPr>
              <w:pStyle w:val="ListBullet"/>
            </w:pPr>
            <w:r w:rsidRPr="00BD7B26">
              <w:t>descendents of deceased persons, especially historic figures</w:t>
            </w:r>
          </w:p>
          <w:p w:rsidR="00000000" w:rsidRPr="00BD7B26" w:rsidP="00BD7B26">
            <w:pPr>
              <w:pStyle w:val="ListBullet"/>
            </w:pPr>
            <w:r w:rsidRPr="00BD7B26">
              <w:t>own knowledge, memory and experience</w:t>
            </w:r>
            <w:r w:rsidRPr="00BD7B26">
              <w:t>s</w:t>
            </w:r>
          </w:p>
          <w:p w:rsidR="00000000" w:rsidP="00BD7B26">
            <w:pPr>
              <w:pStyle w:val="ListBullet"/>
              <w:rPr>
                <w:lang w:val="en-NZ"/>
              </w:rPr>
            </w:pPr>
            <w:r w:rsidRPr="00BD7B26">
              <w:t>videos and television.</w:t>
            </w: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BoldandItalics"/>
              </w:rPr>
              <w:t>Knowledge</w:t>
            </w:r>
            <w:r w:rsidRPr="00BD7B26">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D7B26" w:rsidP="00BD7B26">
            <w:pPr>
              <w:pStyle w:val="ListBullet"/>
            </w:pPr>
            <w:r w:rsidRPr="00BD7B26">
              <w:t>historical figures buried at the cemetery or crematorium</w:t>
            </w:r>
          </w:p>
          <w:p w:rsidR="00000000" w:rsidP="00BD7B26">
            <w:pPr>
              <w:pStyle w:val="ListBullet"/>
              <w:rPr>
                <w:lang w:val="en-NZ"/>
              </w:rPr>
            </w:pPr>
            <w:r w:rsidRPr="00BD7B26">
              <w:t>history of the cemetery or crematorium.</w:t>
            </w: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BoldandItalics"/>
              </w:rPr>
              <w:t>Specialised requirements</w:t>
            </w:r>
            <w:r w:rsidRPr="00BD7B26">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D7B26" w:rsidP="00BD7B26">
            <w:pPr>
              <w:pStyle w:val="ListBullet"/>
            </w:pPr>
            <w:r w:rsidRPr="00BD7B26">
              <w:t>tour purpose</w:t>
            </w:r>
          </w:p>
          <w:p w:rsidR="00000000" w:rsidRPr="00BD7B26" w:rsidP="00BD7B26">
            <w:pPr>
              <w:pStyle w:val="ListBullet"/>
            </w:pPr>
            <w:r w:rsidRPr="00BD7B26">
              <w:t>theme</w:t>
            </w:r>
          </w:p>
          <w:p w:rsidR="00000000" w:rsidRPr="00BD7B26" w:rsidP="00BD7B26">
            <w:pPr>
              <w:pStyle w:val="ListBullet"/>
            </w:pPr>
            <w:r w:rsidRPr="00BD7B26">
              <w:t>access needs</w:t>
            </w:r>
          </w:p>
          <w:p w:rsidR="00000000" w:rsidRPr="00BD7B26" w:rsidP="00BD7B26">
            <w:pPr>
              <w:pStyle w:val="ListBullet"/>
            </w:pPr>
            <w:r w:rsidRPr="00BD7B26">
              <w:t>areas of special interest</w:t>
            </w:r>
          </w:p>
          <w:p w:rsidR="00000000" w:rsidRPr="00BD7B26" w:rsidP="00BD7B26">
            <w:pPr>
              <w:pStyle w:val="ListBullet"/>
            </w:pPr>
            <w:r w:rsidRPr="00BD7B26">
              <w:t>social, cultural and religious</w:t>
            </w:r>
          </w:p>
          <w:p w:rsidR="00000000" w:rsidP="00BD7B26">
            <w:pPr>
              <w:pStyle w:val="ListBullet"/>
              <w:rPr>
                <w:lang w:val="en-NZ"/>
              </w:rPr>
            </w:pPr>
            <w:r w:rsidRPr="00BD7B26">
              <w:t>language.</w:t>
            </w: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BoldandItalics"/>
              </w:rPr>
              <w:t>Workplace policies and procedures</w:t>
            </w:r>
            <w:r w:rsidRPr="00BD7B26">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D7B26" w:rsidP="00BD7B26">
            <w:pPr>
              <w:pStyle w:val="ListBullet"/>
            </w:pPr>
            <w:r w:rsidRPr="00BD7B26">
              <w:t>allowable tour areas</w:t>
            </w:r>
          </w:p>
          <w:p w:rsidR="00000000" w:rsidRPr="00BD7B26" w:rsidP="00BD7B26">
            <w:pPr>
              <w:pStyle w:val="ListBullet"/>
            </w:pPr>
            <w:r w:rsidRPr="00BD7B26">
              <w:t>OHS</w:t>
            </w:r>
          </w:p>
          <w:p w:rsidR="00000000" w:rsidRPr="00BD7B26" w:rsidP="00BD7B26">
            <w:pPr>
              <w:pStyle w:val="ListBullet"/>
            </w:pPr>
            <w:r w:rsidRPr="00BD7B26">
              <w:t>dress and presentation standards</w:t>
            </w:r>
          </w:p>
          <w:p w:rsidR="00000000" w:rsidRPr="00BD7B26" w:rsidP="00BD7B26">
            <w:pPr>
              <w:pStyle w:val="ListBullet"/>
            </w:pPr>
            <w:r w:rsidRPr="00BD7B26">
              <w:t>staff code of conduct</w:t>
            </w:r>
          </w:p>
          <w:p w:rsidR="00000000" w:rsidRPr="00BD7B26" w:rsidP="00BD7B26">
            <w:pPr>
              <w:pStyle w:val="ListBullet"/>
            </w:pPr>
            <w:r w:rsidRPr="00BD7B26">
              <w:t>use, care and maintenance of equipment</w:t>
            </w:r>
          </w:p>
          <w:p w:rsidR="00000000" w:rsidRPr="00BD7B26" w:rsidP="00BD7B26">
            <w:pPr>
              <w:pStyle w:val="ListBullet"/>
            </w:pPr>
            <w:r w:rsidRPr="00BD7B26">
              <w:t>internet use</w:t>
            </w:r>
          </w:p>
          <w:p w:rsidR="00000000" w:rsidRPr="00BD7B26" w:rsidP="00BD7B26">
            <w:pPr>
              <w:pStyle w:val="ListBullet"/>
            </w:pPr>
            <w:r w:rsidRPr="00BD7B26">
              <w:t>dealing with inappropriate clie</w:t>
            </w:r>
            <w:r w:rsidRPr="00BD7B26">
              <w:t>nt behaviour</w:t>
            </w:r>
          </w:p>
          <w:p w:rsidR="00000000" w:rsidRPr="00BD7B26" w:rsidP="00BD7B26">
            <w:pPr>
              <w:pStyle w:val="ListBullet"/>
            </w:pPr>
            <w:r w:rsidRPr="00BD7B26">
              <w:t>client and staff feedback and review</w:t>
            </w:r>
          </w:p>
          <w:p w:rsidR="00000000" w:rsidP="00BD7B26">
            <w:pPr>
              <w:pStyle w:val="ListBullet"/>
              <w:rPr>
                <w:lang w:val="en-NZ"/>
              </w:rPr>
            </w:pPr>
            <w:r w:rsidRPr="00BD7B26">
              <w:t>professional development policy.</w:t>
            </w: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BoldandItalics"/>
              </w:rPr>
              <w:t>Information materials</w:t>
            </w:r>
            <w:r w:rsidRPr="00BD7B26">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D7B26" w:rsidP="00BD7B26">
            <w:pPr>
              <w:pStyle w:val="ListBullet"/>
            </w:pPr>
            <w:r w:rsidRPr="00BD7B26">
              <w:t>brochures</w:t>
            </w:r>
          </w:p>
          <w:p w:rsidR="00000000" w:rsidRPr="00BD7B26" w:rsidP="00BD7B26">
            <w:pPr>
              <w:pStyle w:val="ListBullet"/>
            </w:pPr>
            <w:r w:rsidRPr="00BD7B26">
              <w:t>pamphlets</w:t>
            </w:r>
          </w:p>
          <w:p w:rsidR="00000000" w:rsidP="00BD7B26">
            <w:pPr>
              <w:pStyle w:val="ListBullet"/>
              <w:rPr>
                <w:lang w:val="en-NZ"/>
              </w:rPr>
            </w:pPr>
            <w:r w:rsidRPr="00BD7B26">
              <w:t>business cards.</w:t>
            </w: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BoldandItalics"/>
              </w:rPr>
              <w:t>Relevant legislation</w:t>
            </w:r>
            <w:r w:rsidRPr="00BD7B26">
              <w:t>, regulations and codes of practice may include:</w:t>
            </w:r>
          </w:p>
        </w:tc>
        <w:tc>
          <w:tcPr>
            <w:tcW w:w="5940" w:type="dxa"/>
            <w:tcBorders>
              <w:top w:val="nil"/>
              <w:left w:val="nil"/>
              <w:bottom w:val="nil"/>
              <w:right w:val="nil"/>
            </w:tcBorders>
            <w:tcMar>
              <w:top w:w="0" w:type="dxa"/>
              <w:left w:w="62" w:type="dxa"/>
              <w:bottom w:w="0" w:type="dxa"/>
              <w:right w:w="62" w:type="dxa"/>
            </w:tcMar>
          </w:tcPr>
          <w:p w:rsidR="00000000" w:rsidRPr="00BD7B26" w:rsidP="00BD7B26">
            <w:pPr>
              <w:pStyle w:val="ListBullet"/>
            </w:pPr>
            <w:r w:rsidRPr="00BD7B26">
              <w:t>Privacy Acts</w:t>
            </w:r>
          </w:p>
          <w:p w:rsidR="00000000" w:rsidRPr="00BD7B26" w:rsidP="00BD7B26">
            <w:pPr>
              <w:pStyle w:val="ListBullet"/>
            </w:pPr>
            <w:r w:rsidRPr="00BD7B26">
              <w:t>copyright</w:t>
            </w:r>
          </w:p>
          <w:p w:rsidR="00000000" w:rsidRPr="00BD7B26" w:rsidP="00BD7B26">
            <w:pPr>
              <w:pStyle w:val="ListBullet"/>
            </w:pPr>
            <w:r w:rsidRPr="00BD7B26">
              <w:t xml:space="preserve">OHS </w:t>
            </w:r>
          </w:p>
          <w:p w:rsidR="00000000" w:rsidRPr="00BD7B26" w:rsidP="00BD7B26">
            <w:pPr>
              <w:pStyle w:val="ListBullet"/>
            </w:pPr>
            <w:r w:rsidRPr="00BD7B26">
              <w:t>Public Health Act</w:t>
            </w:r>
          </w:p>
          <w:p w:rsidR="00000000" w:rsidRPr="00BD7B26" w:rsidP="00BD7B26">
            <w:pPr>
              <w:pStyle w:val="ListBullet"/>
            </w:pPr>
            <w:r w:rsidRPr="00BD7B26">
              <w:t>Environment Protection Act</w:t>
            </w:r>
          </w:p>
          <w:p w:rsidR="00000000" w:rsidRPr="00BD7B26" w:rsidP="00BD7B26">
            <w:pPr>
              <w:pStyle w:val="ListBullet"/>
            </w:pPr>
            <w:r w:rsidRPr="00BD7B26">
              <w:t>local government regulations</w:t>
            </w:r>
          </w:p>
          <w:p w:rsidR="00000000" w:rsidRPr="00BD7B26" w:rsidP="00BD7B26">
            <w:pPr>
              <w:pStyle w:val="ListBullet"/>
            </w:pPr>
            <w:r w:rsidRPr="00BD7B26">
              <w:t>funeral services industry code of practice</w:t>
            </w:r>
          </w:p>
          <w:p w:rsidR="00000000" w:rsidRPr="00BD7B26" w:rsidP="00BD7B26">
            <w:pPr>
              <w:pStyle w:val="ListBullet"/>
            </w:pPr>
            <w:r w:rsidRPr="00BD7B26">
              <w:t>cemetery Acts and by-laws</w:t>
            </w:r>
          </w:p>
          <w:p w:rsidR="00000000" w:rsidP="00BD7B26">
            <w:pPr>
              <w:pStyle w:val="ListBullet"/>
              <w:rPr>
                <w:lang w:val="en-NZ"/>
              </w:rPr>
            </w:pPr>
            <w:r w:rsidRPr="00BD7B26">
              <w:t>Crematorium Acts.</w:t>
            </w: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BoldandItalics"/>
              </w:rPr>
              <w:t>Tour equipment</w:t>
            </w:r>
            <w:r w:rsidRPr="00BD7B26">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D7B26" w:rsidP="00BD7B26">
            <w:pPr>
              <w:pStyle w:val="ListBullet"/>
            </w:pPr>
            <w:r w:rsidRPr="00BD7B26">
              <w:t>microphone</w:t>
            </w:r>
          </w:p>
          <w:p w:rsidR="00000000" w:rsidRPr="00BD7B26" w:rsidP="00BD7B26">
            <w:pPr>
              <w:pStyle w:val="ListBullet"/>
            </w:pPr>
            <w:r w:rsidRPr="00BD7B26">
              <w:t>audiovisual equipment</w:t>
            </w:r>
          </w:p>
          <w:p w:rsidR="00000000" w:rsidRPr="00BD7B26" w:rsidP="00BD7B26">
            <w:pPr>
              <w:pStyle w:val="ListBullet"/>
            </w:pPr>
            <w:r w:rsidRPr="00BD7B26">
              <w:t>videos</w:t>
            </w:r>
          </w:p>
          <w:p w:rsidR="00000000" w:rsidRPr="00BD7B26" w:rsidP="00BD7B26">
            <w:pPr>
              <w:pStyle w:val="ListBullet"/>
            </w:pPr>
            <w:r w:rsidRPr="00BD7B26">
              <w:t>props</w:t>
            </w:r>
          </w:p>
          <w:p w:rsidR="00000000" w:rsidP="00BD7B26">
            <w:pPr>
              <w:pStyle w:val="ListBullet"/>
              <w:rPr>
                <w:lang w:val="en-NZ"/>
              </w:rPr>
            </w:pPr>
            <w:r w:rsidRPr="00BD7B26">
              <w:t>equipment to meet specialised requirements, such as wheelchairs or use of interpreters.</w:t>
            </w: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BoldandItalics"/>
              </w:rPr>
              <w:t>Tour program</w:t>
            </w:r>
            <w:r w:rsidRPr="00BD7B26">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D7B26" w:rsidP="00BD7B26">
            <w:pPr>
              <w:pStyle w:val="ListBullet"/>
            </w:pPr>
            <w:r w:rsidRPr="00BD7B26">
              <w:t>purpose</w:t>
            </w:r>
          </w:p>
          <w:p w:rsidR="00000000" w:rsidRPr="00BD7B26" w:rsidP="00BD7B26">
            <w:pPr>
              <w:pStyle w:val="ListBullet"/>
            </w:pPr>
            <w:r w:rsidRPr="00BD7B26">
              <w:t>route</w:t>
            </w:r>
          </w:p>
          <w:p w:rsidR="00000000" w:rsidP="00BD7B26">
            <w:pPr>
              <w:pStyle w:val="ListBullet"/>
              <w:rPr>
                <w:lang w:val="en-NZ"/>
              </w:rPr>
            </w:pPr>
            <w:r w:rsidRPr="00BD7B26">
              <w:t>timing.</w:t>
            </w: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BoldandItalics"/>
              </w:rPr>
              <w:t>Facilities</w:t>
            </w:r>
            <w:r w:rsidRPr="00BD7B26">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D7B26" w:rsidP="00BD7B26">
            <w:pPr>
              <w:pStyle w:val="ListBullet"/>
            </w:pPr>
            <w:r w:rsidRPr="00BD7B26">
              <w:t>toilets</w:t>
            </w:r>
          </w:p>
          <w:p w:rsidR="00000000" w:rsidRPr="00BD7B26" w:rsidP="00BD7B26">
            <w:pPr>
              <w:pStyle w:val="ListBullet"/>
            </w:pPr>
            <w:r w:rsidRPr="00BD7B26">
              <w:t>access ramps</w:t>
            </w:r>
          </w:p>
          <w:p w:rsidR="00000000" w:rsidP="00BD7B26">
            <w:pPr>
              <w:pStyle w:val="ListBullet"/>
              <w:rPr>
                <w:lang w:val="en-NZ"/>
              </w:rPr>
            </w:pPr>
            <w:r w:rsidRPr="00BD7B26">
              <w:t>seats.</w:t>
            </w: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BoldandItalics"/>
              </w:rPr>
              <w:t>Health and safety requirements</w:t>
            </w:r>
            <w:r w:rsidRPr="00BD7B26">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D7B26" w:rsidP="00BD7B26">
            <w:pPr>
              <w:pStyle w:val="ListBullet"/>
            </w:pPr>
            <w:r w:rsidRPr="00BD7B26">
              <w:t>location of open gravesites</w:t>
            </w:r>
          </w:p>
          <w:p w:rsidR="00000000" w:rsidRPr="00BD7B26" w:rsidP="00BD7B26">
            <w:pPr>
              <w:pStyle w:val="ListBullet"/>
            </w:pPr>
            <w:r w:rsidRPr="00BD7B26">
              <w:t>cemetery or crematorium equipment movement</w:t>
            </w:r>
          </w:p>
          <w:p w:rsidR="00000000" w:rsidRPr="00BD7B26" w:rsidP="00BD7B26">
            <w:pPr>
              <w:pStyle w:val="ListBullet"/>
            </w:pPr>
            <w:r w:rsidRPr="00BD7B26">
              <w:t>emergency evacuation procedures</w:t>
            </w:r>
          </w:p>
          <w:p w:rsidR="00000000" w:rsidP="00BD7B26">
            <w:pPr>
              <w:pStyle w:val="ListBullet"/>
              <w:rPr>
                <w:lang w:val="en-NZ"/>
              </w:rPr>
            </w:pPr>
            <w:r w:rsidRPr="00BD7B26">
              <w:t>procedures in case of separation from main group.</w:t>
            </w: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BoldandItalics"/>
              </w:rPr>
              <w:t>Specific restrictions</w:t>
            </w:r>
            <w:r w:rsidRPr="00BD7B26">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D7B26" w:rsidP="00BD7B26">
            <w:pPr>
              <w:pStyle w:val="ListBullet"/>
            </w:pPr>
            <w:r w:rsidRPr="00BD7B26">
              <w:t>unsafe areas</w:t>
            </w:r>
          </w:p>
          <w:p w:rsidR="00000000" w:rsidP="00BD7B26">
            <w:pPr>
              <w:pStyle w:val="ListBullet"/>
              <w:rPr>
                <w:lang w:val="en-NZ"/>
              </w:rPr>
            </w:pPr>
            <w:r w:rsidRPr="00BD7B26">
              <w:t>funerals in progress.</w:t>
            </w: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BoldandItalics"/>
              </w:rPr>
              <w:t>Conflicts or difficulties</w:t>
            </w:r>
            <w:r w:rsidRPr="00BD7B26">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D7B26" w:rsidP="00BD7B26">
            <w:pPr>
              <w:pStyle w:val="ListBullet"/>
            </w:pPr>
            <w:r w:rsidRPr="00BD7B26">
              <w:t>personal conflict between clients</w:t>
            </w:r>
          </w:p>
          <w:p w:rsidR="00000000" w:rsidRPr="00BD7B26" w:rsidP="00BD7B26">
            <w:pPr>
              <w:pStyle w:val="ListBullet"/>
            </w:pPr>
            <w:r w:rsidRPr="00BD7B26">
              <w:t>dominant or disruptive clients</w:t>
            </w:r>
          </w:p>
          <w:p w:rsidR="00000000" w:rsidRPr="00BD7B26" w:rsidP="00BD7B26">
            <w:pPr>
              <w:pStyle w:val="ListBullet"/>
            </w:pPr>
            <w:r w:rsidRPr="00BD7B26">
              <w:t>negative clients</w:t>
            </w:r>
          </w:p>
          <w:p w:rsidR="00000000" w:rsidRPr="00BD7B26" w:rsidP="00BD7B26">
            <w:pPr>
              <w:pStyle w:val="ListBullet"/>
            </w:pPr>
            <w:r w:rsidRPr="00BD7B26">
              <w:t>subgroups or cliques within group</w:t>
            </w:r>
          </w:p>
          <w:p w:rsidR="00000000" w:rsidRPr="00BD7B26" w:rsidP="00BD7B26">
            <w:pPr>
              <w:pStyle w:val="ListBullet"/>
            </w:pPr>
            <w:r w:rsidRPr="00BD7B26">
              <w:t>perception of favouritism by guide</w:t>
            </w:r>
          </w:p>
          <w:p w:rsidR="00000000" w:rsidRPr="00BD7B26" w:rsidP="00BD7B26">
            <w:pPr>
              <w:pStyle w:val="ListBullet"/>
            </w:pPr>
            <w:r w:rsidRPr="00BD7B26">
              <w:t>dissatisfaction with tour</w:t>
            </w:r>
          </w:p>
          <w:p w:rsidR="00000000" w:rsidP="00BD7B26">
            <w:pPr>
              <w:pStyle w:val="ListBullet"/>
              <w:rPr>
                <w:lang w:val="en-NZ"/>
              </w:rPr>
            </w:pPr>
            <w:r w:rsidRPr="00BD7B26">
              <w:t>ill or distressed clients.</w:t>
            </w: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BoldandItalics"/>
              </w:rPr>
              <w:t>Client feedback and review</w:t>
            </w:r>
            <w:r w:rsidRPr="00BD7B26">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D7B26" w:rsidP="00BD7B26">
            <w:pPr>
              <w:pStyle w:val="ListBullet"/>
            </w:pPr>
            <w:r w:rsidRPr="00BD7B26">
              <w:t>written evaluation sheet</w:t>
            </w:r>
          </w:p>
          <w:p w:rsidR="00000000" w:rsidP="00BD7B26">
            <w:pPr>
              <w:pStyle w:val="ListBullet"/>
              <w:rPr>
                <w:lang w:val="en-NZ"/>
              </w:rPr>
            </w:pPr>
            <w:r w:rsidRPr="00BD7B26">
              <w:t>verbal.</w:t>
            </w: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BoldandItalics"/>
              </w:rPr>
              <w:t>Areas for improvement</w:t>
            </w:r>
            <w:r w:rsidRPr="00BD7B26">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D7B26" w:rsidP="00BD7B26">
            <w:pPr>
              <w:pStyle w:val="ListBullet"/>
            </w:pPr>
            <w:r w:rsidRPr="00BD7B26">
              <w:t>time management</w:t>
            </w:r>
          </w:p>
          <w:p w:rsidR="00000000" w:rsidRPr="00BD7B26" w:rsidP="00BD7B26">
            <w:pPr>
              <w:pStyle w:val="ListBullet"/>
            </w:pPr>
            <w:r w:rsidRPr="00BD7B26">
              <w:t>voice projection</w:t>
            </w:r>
          </w:p>
          <w:p w:rsidR="00000000" w:rsidRPr="00BD7B26" w:rsidP="00BD7B26">
            <w:pPr>
              <w:pStyle w:val="ListBullet"/>
            </w:pPr>
            <w:r w:rsidRPr="00BD7B26">
              <w:t>tour commentary</w:t>
            </w:r>
          </w:p>
          <w:p w:rsidR="00000000" w:rsidP="00BD7B26">
            <w:pPr>
              <w:pStyle w:val="ListBullet"/>
              <w:rPr>
                <w:lang w:val="en-NZ"/>
              </w:rPr>
            </w:pPr>
            <w:r w:rsidRPr="00BD7B26">
              <w:t>verbal communication.</w:t>
            </w: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p>
        </w:tc>
      </w:tr>
      <w:tr w:rsidTr="000B575F">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BoldandItalics"/>
              </w:rPr>
              <w:t>Appropriate strategies</w:t>
            </w:r>
            <w:r w:rsidRPr="00BD7B26">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D7B26" w:rsidP="00BD7B26">
            <w:pPr>
              <w:pStyle w:val="ListBullet"/>
            </w:pPr>
            <w:r w:rsidRPr="00BD7B26">
              <w:t>workplace mentoring</w:t>
            </w:r>
          </w:p>
          <w:p w:rsidR="00000000" w:rsidRPr="00BD7B26" w:rsidP="00BD7B26">
            <w:pPr>
              <w:pStyle w:val="ListBullet"/>
            </w:pPr>
            <w:r w:rsidRPr="00BD7B26">
              <w:t>specific courses.</w:t>
            </w:r>
          </w:p>
        </w:tc>
      </w:tr>
    </w:tbl>
    <w:p w:rsidR="000B575F" w:rsidP="00BD7B26">
      <w:pPr>
        <w:pStyle w:val="BodyText"/>
      </w:pPr>
    </w:p>
    <w:p w:rsidR="000B575F" w:rsidP="00BD7B26">
      <w:pPr>
        <w:pStyle w:val="BodyText"/>
      </w:pPr>
    </w:p>
    <w:p w:rsidR="00000000" w:rsidRPr="00BD7B26" w:rsidP="00BD7B26">
      <w:pPr>
        <w:pStyle w:val="Heading1"/>
      </w:pPr>
      <w:bookmarkStart w:id="12" w:name="O_136910"/>
      <w:bookmarkEnd w:id="12"/>
      <w:r w:rsidRPr="00BD7B26">
        <w:t>Unit Sector(s)</w:t>
      </w:r>
    </w:p>
    <w:tbl>
      <w:tblPr>
        <w:tblW w:w="0" w:type="auto"/>
        <w:tblLayout w:type="fixed"/>
        <w:tblCellMar>
          <w:left w:w="62" w:type="dxa"/>
          <w:right w:w="62" w:type="dxa"/>
        </w:tblCellMar>
        <w:tblLook w:val="0000"/>
      </w:tblPr>
      <w:tblGrid>
        <w:gridCol w:w="2880"/>
        <w:gridCol w:w="6300"/>
      </w:tblGrid>
      <w:tr w:rsidTr="000B575F">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SpecialBold"/>
              </w:rPr>
              <w:t>Sector</w:t>
            </w:r>
          </w:p>
        </w:tc>
        <w:tc>
          <w:tcPr>
            <w:tcW w:w="6300" w:type="dxa"/>
            <w:tcBorders>
              <w:top w:val="nil"/>
              <w:left w:val="nil"/>
              <w:bottom w:val="nil"/>
              <w:right w:val="nil"/>
            </w:tcBorders>
            <w:tcMar>
              <w:top w:w="0" w:type="dxa"/>
              <w:left w:w="62" w:type="dxa"/>
              <w:bottom w:w="0" w:type="dxa"/>
              <w:right w:w="62" w:type="dxa"/>
            </w:tcMar>
          </w:tcPr>
          <w:p w:rsidR="00000000" w:rsidRPr="00BD7B26" w:rsidP="00BD7B26">
            <w:pPr>
              <w:pStyle w:val="BodyText"/>
            </w:pPr>
            <w:r w:rsidRPr="00BD7B26">
              <w:t>Funeral Services</w:t>
            </w:r>
          </w:p>
        </w:tc>
      </w:tr>
    </w:tbl>
    <w:p w:rsidR="00000000" w:rsidRPr="00BD7B26" w:rsidP="00BD7B26">
      <w:pPr>
        <w:pStyle w:val="BodyText"/>
      </w:pPr>
    </w:p>
    <w:p w:rsidR="00000000" w:rsidRPr="00BD7B26" w:rsidP="00BD7B26">
      <w:pPr>
        <w:pStyle w:val="AllowPageBreak"/>
      </w:pPr>
    </w:p>
    <w:p w:rsidR="00000000" w:rsidRPr="00BD7B26" w:rsidP="00BD7B26">
      <w:pPr>
        <w:pStyle w:val="Heading1"/>
      </w:pPr>
      <w:bookmarkStart w:id="13" w:name="O_162492"/>
      <w:bookmarkEnd w:id="13"/>
      <w:r w:rsidRPr="00BD7B26">
        <w:t>Competency field</w:t>
      </w:r>
    </w:p>
    <w:tbl>
      <w:tblPr>
        <w:tblW w:w="0" w:type="auto"/>
        <w:tblLayout w:type="fixed"/>
        <w:tblCellMar>
          <w:left w:w="62" w:type="dxa"/>
          <w:right w:w="62" w:type="dxa"/>
        </w:tblCellMar>
        <w:tblLook w:val="0000"/>
      </w:tblPr>
      <w:tblGrid>
        <w:gridCol w:w="2880"/>
        <w:gridCol w:w="6300"/>
      </w:tblGrid>
      <w:tr w:rsidTr="000B575F">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rPr>
                <w:rStyle w:val="SpecialBold"/>
              </w:rPr>
              <w:t>Competency field</w:t>
            </w:r>
          </w:p>
        </w:tc>
        <w:tc>
          <w:tcPr>
            <w:tcW w:w="6300" w:type="dxa"/>
            <w:tcBorders>
              <w:top w:val="nil"/>
              <w:left w:val="nil"/>
              <w:bottom w:val="nil"/>
              <w:right w:val="nil"/>
            </w:tcBorders>
            <w:tcMar>
              <w:top w:w="0" w:type="dxa"/>
              <w:left w:w="62" w:type="dxa"/>
              <w:bottom w:w="0" w:type="dxa"/>
              <w:right w:w="62" w:type="dxa"/>
            </w:tcMar>
          </w:tcPr>
          <w:p w:rsidR="00000000" w:rsidP="00BD7B26">
            <w:pPr>
              <w:pStyle w:val="BodyText"/>
              <w:rPr>
                <w:lang w:val="en-NZ"/>
              </w:rPr>
            </w:pPr>
            <w:r w:rsidRPr="00BD7B26">
              <w:t>Marketing and Public Relations</w:t>
            </w:r>
          </w:p>
        </w:tc>
      </w:tr>
      <w:tr w:rsidTr="000B575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BD7B26" w:rsidP="00BD7B26">
            <w:pPr>
              <w:pStyle w:val="BodyText"/>
            </w:pPr>
          </w:p>
        </w:tc>
      </w:tr>
    </w:tbl>
    <w:p w:rsidR="00000000" w:rsidRPr="00BD7B26" w:rsidP="00BD7B26">
      <w:pPr>
        <w:pStyle w:val="BodyText"/>
      </w:pPr>
    </w:p>
    <w:p w:rsidR="00000000" w:rsidRPr="00BD7B26" w:rsidP="00BD7B26"/>
    <w:sectPr w:rsidSect="00BD7B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B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575F" w:rsidP="000B57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B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75F" w:rsidP="00BD7B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B575F" w:rsidP="00BD7B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B575F" w:rsidP="00BD7B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B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575F" w:rsidP="000B57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B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75F" w:rsidP="00BD7B26">
    <w:pPr>
      <w:pStyle w:val="Header"/>
      <w:framePr w:wrap="around"/>
    </w:pPr>
    <w:r>
      <w:fldChar w:fldCharType="begin"/>
    </w:r>
    <w:r>
      <w:instrText xml:space="preserve"> TITLE   \* MERGEFORMAT </w:instrText>
    </w:r>
    <w:r>
      <w:fldChar w:fldCharType="separate"/>
    </w:r>
    <w:r>
      <w:t>SIFMPR002A Prepare and conduct tours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575F" w:rsidP="00BD7B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36F1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9615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B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7B26"/>
    <w:pPr>
      <w:spacing w:before="360" w:after="60"/>
      <w:outlineLvl w:val="0"/>
    </w:pPr>
    <w:rPr>
      <w:sz w:val="32"/>
    </w:rPr>
  </w:style>
  <w:style w:type="paragraph" w:styleId="Heading2">
    <w:name w:val="heading 2"/>
    <w:basedOn w:val="HeadingBase"/>
    <w:next w:val="BodyText"/>
    <w:link w:val="Heading2Char"/>
    <w:qFormat/>
    <w:rsid w:val="00BD7B26"/>
    <w:pPr>
      <w:keepLines/>
      <w:spacing w:before="240" w:after="120"/>
      <w:outlineLvl w:val="1"/>
    </w:pPr>
    <w:rPr>
      <w:sz w:val="28"/>
      <w:szCs w:val="40"/>
    </w:rPr>
  </w:style>
  <w:style w:type="paragraph" w:styleId="Heading3">
    <w:name w:val="heading 3"/>
    <w:basedOn w:val="HeadingBase"/>
    <w:next w:val="BodyText"/>
    <w:link w:val="Heading3Char"/>
    <w:qFormat/>
    <w:rsid w:val="00BD7B26"/>
    <w:pPr>
      <w:spacing w:before="180" w:after="120"/>
      <w:outlineLvl w:val="2"/>
    </w:pPr>
    <w:rPr>
      <w:spacing w:val="-10"/>
      <w:kern w:val="32"/>
    </w:rPr>
  </w:style>
  <w:style w:type="paragraph" w:styleId="Heading4">
    <w:name w:val="heading 4"/>
    <w:basedOn w:val="HeadingBase"/>
    <w:next w:val="BodyText"/>
    <w:link w:val="Heading4Char"/>
    <w:qFormat/>
    <w:rsid w:val="00BD7B26"/>
    <w:pPr>
      <w:spacing w:before="160" w:after="120"/>
      <w:outlineLvl w:val="3"/>
    </w:pPr>
    <w:rPr>
      <w:sz w:val="22"/>
    </w:rPr>
  </w:style>
  <w:style w:type="paragraph" w:styleId="Heading5">
    <w:name w:val="heading 5"/>
    <w:basedOn w:val="HeadingBase"/>
    <w:next w:val="Normal"/>
    <w:link w:val="Heading5Char"/>
    <w:qFormat/>
    <w:rsid w:val="00BD7B26"/>
    <w:pPr>
      <w:spacing w:before="80"/>
      <w:outlineLvl w:val="4"/>
    </w:pPr>
    <w:rPr>
      <w:color w:val="918585"/>
      <w:sz w:val="20"/>
    </w:rPr>
  </w:style>
  <w:style w:type="paragraph" w:styleId="Heading6">
    <w:name w:val="heading 6"/>
    <w:basedOn w:val="HeadingBase"/>
    <w:next w:val="Normal"/>
    <w:link w:val="Heading6Char"/>
    <w:qFormat/>
    <w:rsid w:val="00BD7B26"/>
    <w:pPr>
      <w:spacing w:before="60"/>
      <w:outlineLvl w:val="5"/>
    </w:pPr>
    <w:rPr>
      <w:color w:val="918585"/>
      <w:sz w:val="20"/>
    </w:rPr>
  </w:style>
  <w:style w:type="paragraph" w:styleId="Heading7">
    <w:name w:val="heading 7"/>
    <w:basedOn w:val="Normal"/>
    <w:next w:val="Normal"/>
    <w:link w:val="Heading7Char"/>
    <w:qFormat/>
    <w:rsid w:val="00BD7B26"/>
    <w:pPr>
      <w:ind w:left="720"/>
      <w:outlineLvl w:val="6"/>
    </w:pPr>
    <w:rPr>
      <w:i/>
    </w:rPr>
  </w:style>
  <w:style w:type="paragraph" w:styleId="Heading8">
    <w:name w:val="heading 8"/>
    <w:basedOn w:val="Normal"/>
    <w:next w:val="Normal"/>
    <w:link w:val="Heading8Char"/>
    <w:qFormat/>
    <w:rsid w:val="00BD7B26"/>
    <w:pPr>
      <w:ind w:left="720"/>
      <w:outlineLvl w:val="7"/>
    </w:pPr>
    <w:rPr>
      <w:i/>
    </w:rPr>
  </w:style>
  <w:style w:type="paragraph" w:styleId="Heading9">
    <w:name w:val="heading 9"/>
    <w:basedOn w:val="Normal"/>
    <w:next w:val="Normal"/>
    <w:link w:val="Heading9Char"/>
    <w:qFormat/>
    <w:rsid w:val="00BD7B26"/>
    <w:pPr>
      <w:ind w:left="720"/>
      <w:outlineLvl w:val="8"/>
    </w:pPr>
    <w:rPr>
      <w:i/>
    </w:rPr>
  </w:style>
  <w:style w:type="character" w:default="1" w:styleId="DefaultParagraphFont">
    <w:name w:val="Default Paragraph Font"/>
    <w:uiPriority w:val="1"/>
    <w:unhideWhenUsed/>
    <w:rsid w:val="00BD7B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B26"/>
  </w:style>
  <w:style w:type="character" w:customStyle="1" w:styleId="Heading1Char">
    <w:name w:val="Heading 1 Char"/>
    <w:basedOn w:val="DefaultParagraphFont"/>
    <w:link w:val="Heading1"/>
    <w:rsid w:val="00BD7B26"/>
    <w:rPr>
      <w:rFonts w:ascii="Times New Roman" w:eastAsia="Times New Roman" w:hAnsi="Times New Roman" w:cs="Times New Roman"/>
      <w:b/>
      <w:sz w:val="32"/>
      <w:szCs w:val="20"/>
      <w:lang w:eastAsia="en-US"/>
    </w:rPr>
  </w:style>
  <w:style w:type="paragraph" w:styleId="BodyText">
    <w:name w:val="Body Text"/>
    <w:basedOn w:val="Normal"/>
    <w:link w:val="BodyTextChar"/>
    <w:rsid w:val="00BD7B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7B26"/>
    <w:rPr>
      <w:rFonts w:ascii="Times New Roman" w:eastAsia="Times New Roman" w:hAnsi="Times New Roman" w:cs="Times New Roman"/>
      <w:sz w:val="24"/>
      <w:lang w:val="en-US" w:eastAsia="en-US"/>
    </w:rPr>
  </w:style>
  <w:style w:type="paragraph" w:styleId="Footer">
    <w:name w:val="footer"/>
    <w:basedOn w:val="Normal"/>
    <w:link w:val="FooterChar"/>
    <w:rsid w:val="00BD7B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B26"/>
    <w:rPr>
      <w:rFonts w:ascii="Times New Roman" w:eastAsia="Times New Roman" w:hAnsi="Times New Roman" w:cs="Times New Roman"/>
      <w:sz w:val="16"/>
      <w:lang w:val="en-US" w:eastAsia="en-US"/>
    </w:rPr>
  </w:style>
  <w:style w:type="paragraph" w:styleId="List">
    <w:name w:val="List"/>
    <w:basedOn w:val="BodyText"/>
    <w:next w:val="BodyText"/>
    <w:rsid w:val="00BD7B26"/>
    <w:pPr>
      <w:tabs>
        <w:tab w:val="left" w:pos="340"/>
      </w:tabs>
      <w:spacing w:before="60" w:after="60"/>
      <w:ind w:left="340" w:hanging="340"/>
    </w:pPr>
  </w:style>
  <w:style w:type="paragraph" w:styleId="ListBullet">
    <w:name w:val="List Bullet"/>
    <w:basedOn w:val="List"/>
    <w:rsid w:val="00BD7B26"/>
    <w:pPr>
      <w:numPr>
        <w:numId w:val="12"/>
      </w:numPr>
      <w:tabs>
        <w:tab w:val="clear" w:pos="340"/>
      </w:tabs>
      <w:spacing w:before="40" w:after="40"/>
    </w:pPr>
  </w:style>
  <w:style w:type="character" w:customStyle="1" w:styleId="SpecialBold">
    <w:name w:val="Special Bold"/>
    <w:basedOn w:val="DefaultParagraphFont"/>
    <w:rsid w:val="00BD7B26"/>
    <w:rPr>
      <w:b/>
      <w:spacing w:val="0"/>
    </w:rPr>
  </w:style>
  <w:style w:type="paragraph" w:styleId="Header">
    <w:name w:val="header"/>
    <w:basedOn w:val="Normal"/>
    <w:link w:val="HeaderChar"/>
    <w:rsid w:val="00BD7B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B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7B26"/>
    <w:pPr>
      <w:spacing w:before="240" w:after="120"/>
      <w:outlineLvl w:val="0"/>
    </w:pPr>
    <w:rPr>
      <w:rFonts w:ascii="Times New Roman" w:hAnsi="Times New Roman"/>
      <w:b/>
      <w:sz w:val="28"/>
    </w:rPr>
  </w:style>
  <w:style w:type="paragraph" w:customStyle="1" w:styleId="AllowPageBreak">
    <w:name w:val="AllowPageBreak"/>
    <w:rsid w:val="00BD7B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7B26"/>
    <w:rPr>
      <w:b/>
      <w:i/>
      <w:u w:val="none"/>
    </w:rPr>
  </w:style>
  <w:style w:type="character" w:customStyle="1" w:styleId="Heading2Char">
    <w:name w:val="Heading 2 Char"/>
    <w:basedOn w:val="DefaultParagraphFont"/>
    <w:link w:val="Heading2"/>
    <w:rsid w:val="00BD7B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B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B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B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B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B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7B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7B26"/>
    <w:rPr>
      <w:rFonts w:ascii="Courier New" w:eastAsia="Times New Roman" w:hAnsi="Courier New" w:cs="Times New Roman"/>
      <w:i/>
      <w:szCs w:val="20"/>
      <w:lang w:val="en-US" w:eastAsia="en-US"/>
    </w:rPr>
  </w:style>
  <w:style w:type="paragraph" w:customStyle="1" w:styleId="HeadingBase">
    <w:name w:val="Heading Base"/>
    <w:rsid w:val="00BD7B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B26"/>
    <w:pPr>
      <w:tabs>
        <w:tab w:val="right" w:leader="dot" w:pos="9072"/>
      </w:tabs>
      <w:ind w:left="567"/>
    </w:pPr>
    <w:rPr>
      <w:szCs w:val="22"/>
    </w:rPr>
  </w:style>
  <w:style w:type="paragraph" w:customStyle="1" w:styleId="TOCBase">
    <w:name w:val="TOC Base"/>
    <w:rsid w:val="00BD7B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B26"/>
    <w:pPr>
      <w:tabs>
        <w:tab w:val="right" w:leader="dot" w:pos="9072"/>
      </w:tabs>
      <w:spacing w:before="40" w:after="40"/>
      <w:ind w:left="284"/>
    </w:pPr>
    <w:rPr>
      <w:rFonts w:ascii="Times New Roman" w:hAnsi="Times New Roman"/>
    </w:rPr>
  </w:style>
  <w:style w:type="paragraph" w:styleId="TOC1">
    <w:name w:val="toc 1"/>
    <w:basedOn w:val="TOCBase"/>
    <w:next w:val="Normal"/>
    <w:rsid w:val="00BD7B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7B26"/>
    <w:pPr>
      <w:spacing w:before="5040"/>
      <w:jc w:val="center"/>
    </w:pPr>
    <w:rPr>
      <w:sz w:val="48"/>
      <w:szCs w:val="72"/>
      <w:lang w:val="en-US"/>
    </w:rPr>
  </w:style>
  <w:style w:type="character" w:customStyle="1" w:styleId="TitleChar">
    <w:name w:val="Title Char"/>
    <w:basedOn w:val="DefaultParagraphFont"/>
    <w:link w:val="Title"/>
    <w:rsid w:val="00BD7B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B26"/>
    <w:pPr>
      <w:tabs>
        <w:tab w:val="left" w:pos="3600"/>
        <w:tab w:val="left" w:pos="3958"/>
      </w:tabs>
    </w:pPr>
  </w:style>
  <w:style w:type="paragraph" w:customStyle="1" w:styleId="Note">
    <w:name w:val="Note"/>
    <w:basedOn w:val="BodyText"/>
    <w:rsid w:val="00BD7B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7B26"/>
    <w:pPr>
      <w:framePr w:wrap="auto" w:hAnchor="text" w:y="6049"/>
    </w:pPr>
    <w:rPr>
      <w:color w:val="000000"/>
      <w:sz w:val="40"/>
    </w:rPr>
  </w:style>
  <w:style w:type="paragraph" w:customStyle="1" w:styleId="TOCTitle">
    <w:name w:val="TOCTitle"/>
    <w:basedOn w:val="Heading1"/>
    <w:rsid w:val="00BD7B26"/>
    <w:pPr>
      <w:spacing w:after="240"/>
      <w:jc w:val="center"/>
      <w:outlineLvl w:val="9"/>
    </w:pPr>
    <w:rPr>
      <w:caps/>
    </w:rPr>
  </w:style>
  <w:style w:type="paragraph" w:customStyle="1" w:styleId="Version">
    <w:name w:val="Version"/>
    <w:rsid w:val="00BD7B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7B26"/>
    <w:pPr>
      <w:numPr>
        <w:numId w:val="13"/>
      </w:numPr>
      <w:tabs>
        <w:tab w:val="clear" w:pos="680"/>
      </w:tabs>
    </w:pPr>
  </w:style>
  <w:style w:type="paragraph" w:styleId="Index1">
    <w:name w:val="index 1"/>
    <w:basedOn w:val="Normal"/>
    <w:next w:val="Normal"/>
    <w:semiHidden/>
    <w:rsid w:val="00BD7B26"/>
    <w:pPr>
      <w:keepNext w:val="0"/>
      <w:tabs>
        <w:tab w:val="right" w:pos="4176"/>
      </w:tabs>
      <w:ind w:left="198" w:hanging="198"/>
    </w:pPr>
    <w:rPr>
      <w:rFonts w:ascii="Garamond" w:hAnsi="Garamond"/>
    </w:rPr>
  </w:style>
  <w:style w:type="paragraph" w:styleId="IndexHeading">
    <w:name w:val="index heading"/>
    <w:basedOn w:val="Normal"/>
    <w:next w:val="Index1"/>
    <w:semiHidden/>
    <w:rsid w:val="00BD7B26"/>
    <w:pPr>
      <w:spacing w:before="120" w:after="120"/>
    </w:pPr>
    <w:rPr>
      <w:rFonts w:ascii="Arial" w:hAnsi="Arial"/>
      <w:b/>
      <w:color w:val="918585"/>
      <w:sz w:val="24"/>
    </w:rPr>
  </w:style>
  <w:style w:type="paragraph" w:customStyle="1" w:styleId="Chapter">
    <w:name w:val="Chapter"/>
    <w:basedOn w:val="Normal"/>
    <w:rsid w:val="00BD7B26"/>
    <w:pPr>
      <w:spacing w:before="240"/>
    </w:pPr>
    <w:rPr>
      <w:rFonts w:ascii="Times New Roman" w:hAnsi="Times New Roman"/>
      <w:smallCaps/>
      <w:spacing w:val="80"/>
      <w:sz w:val="28"/>
    </w:rPr>
  </w:style>
  <w:style w:type="paragraph" w:customStyle="1" w:styleId="InChapter">
    <w:name w:val="InChapter"/>
    <w:basedOn w:val="Heading3"/>
    <w:rsid w:val="00BD7B26"/>
    <w:pPr>
      <w:spacing w:after="240"/>
      <w:outlineLvl w:val="9"/>
    </w:pPr>
    <w:rPr>
      <w:noProof/>
    </w:rPr>
  </w:style>
  <w:style w:type="paragraph" w:styleId="Index2">
    <w:name w:val="index 2"/>
    <w:basedOn w:val="Normal"/>
    <w:next w:val="Normal"/>
    <w:semiHidden/>
    <w:rsid w:val="00BD7B26"/>
    <w:pPr>
      <w:tabs>
        <w:tab w:val="right" w:pos="4176"/>
      </w:tabs>
      <w:ind w:left="568" w:hanging="284"/>
    </w:pPr>
    <w:rPr>
      <w:rFonts w:ascii="Garamond" w:hAnsi="Garamond"/>
    </w:rPr>
  </w:style>
  <w:style w:type="paragraph" w:customStyle="1" w:styleId="Byline">
    <w:name w:val="Byline"/>
    <w:rsid w:val="00BD7B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B26"/>
    <w:pPr>
      <w:tabs>
        <w:tab w:val="clear" w:pos="3600"/>
        <w:tab w:val="clear" w:pos="3958"/>
      </w:tabs>
      <w:jc w:val="right"/>
    </w:pPr>
  </w:style>
  <w:style w:type="character" w:styleId="Emphasis">
    <w:name w:val="Emphasis"/>
    <w:basedOn w:val="DefaultParagraphFont"/>
    <w:qFormat/>
    <w:rsid w:val="00BD7B26"/>
    <w:rPr>
      <w:i/>
    </w:rPr>
  </w:style>
  <w:style w:type="paragraph" w:styleId="Caption">
    <w:name w:val="caption"/>
    <w:basedOn w:val="BodyText"/>
    <w:next w:val="Normal"/>
    <w:qFormat/>
    <w:rsid w:val="00BD7B26"/>
    <w:pPr>
      <w:framePr w:w="2268" w:hSpace="181" w:vSpace="181" w:wrap="around" w:vAnchor="text" w:hAnchor="page" w:x="1135" w:y="285" w:anchorLock="1"/>
    </w:pPr>
    <w:rPr>
      <w:i/>
    </w:rPr>
  </w:style>
  <w:style w:type="paragraph" w:customStyle="1" w:styleId="MiniTOCTitle">
    <w:name w:val="MiniTOCTitle"/>
    <w:basedOn w:val="Heading4"/>
    <w:rsid w:val="00BD7B26"/>
    <w:pPr>
      <w:spacing w:before="240"/>
      <w:outlineLvl w:val="9"/>
    </w:pPr>
    <w:rPr>
      <w:noProof/>
      <w:sz w:val="24"/>
    </w:rPr>
  </w:style>
  <w:style w:type="paragraph" w:customStyle="1" w:styleId="MiniTOCItem">
    <w:name w:val="MiniTOCItem"/>
    <w:basedOn w:val="ListBullet"/>
    <w:rsid w:val="00BD7B26"/>
    <w:pPr>
      <w:numPr>
        <w:numId w:val="0"/>
      </w:numPr>
      <w:tabs>
        <w:tab w:val="right" w:leader="dot" w:pos="6521"/>
      </w:tabs>
      <w:spacing w:before="0" w:after="0"/>
    </w:pPr>
  </w:style>
  <w:style w:type="paragraph" w:customStyle="1" w:styleId="TOFTitle">
    <w:name w:val="TOFTitle"/>
    <w:basedOn w:val="TOCTitle"/>
    <w:rsid w:val="00BD7B26"/>
  </w:style>
  <w:style w:type="paragraph" w:styleId="TableofFigures">
    <w:name w:val="table of figures"/>
    <w:basedOn w:val="Normal"/>
    <w:next w:val="Normal"/>
    <w:semiHidden/>
    <w:rsid w:val="00BD7B26"/>
    <w:pPr>
      <w:tabs>
        <w:tab w:val="right" w:leader="dot" w:pos="9072"/>
      </w:tabs>
      <w:ind w:left="970" w:hanging="403"/>
    </w:pPr>
    <w:rPr>
      <w:rFonts w:ascii="Times New Roman" w:hAnsi="Times New Roman"/>
      <w:b/>
    </w:rPr>
  </w:style>
  <w:style w:type="paragraph" w:styleId="ListNumber">
    <w:name w:val="List Number"/>
    <w:basedOn w:val="List"/>
    <w:rsid w:val="00BD7B26"/>
    <w:pPr>
      <w:numPr>
        <w:numId w:val="10"/>
      </w:numPr>
    </w:pPr>
  </w:style>
  <w:style w:type="character" w:customStyle="1" w:styleId="WingdingSymbols">
    <w:name w:val="Wingding Symbols"/>
    <w:rsid w:val="00BD7B26"/>
    <w:rPr>
      <w:rFonts w:ascii="Wingdings" w:hAnsi="Wingdings"/>
    </w:rPr>
  </w:style>
  <w:style w:type="paragraph" w:customStyle="1" w:styleId="TableHeading">
    <w:name w:val="Table Heading"/>
    <w:basedOn w:val="HeadingBase"/>
    <w:rsid w:val="00BD7B26"/>
    <w:pPr>
      <w:keepLines/>
      <w:pBdr>
        <w:bottom w:val="single" w:sz="6" w:space="1" w:color="918585"/>
      </w:pBdr>
      <w:spacing w:before="240"/>
    </w:pPr>
  </w:style>
  <w:style w:type="character" w:customStyle="1" w:styleId="HotSpot">
    <w:name w:val="HotSpot"/>
    <w:rsid w:val="00BD7B26"/>
    <w:rPr>
      <w:color w:val="0033CC"/>
      <w:u w:val="none"/>
    </w:rPr>
  </w:style>
  <w:style w:type="paragraph" w:customStyle="1" w:styleId="BodyTextRight">
    <w:name w:val="Body Text Right"/>
    <w:basedOn w:val="BodyText"/>
    <w:rsid w:val="00BD7B26"/>
    <w:pPr>
      <w:spacing w:before="0" w:after="0"/>
      <w:jc w:val="right"/>
    </w:pPr>
  </w:style>
  <w:style w:type="paragraph" w:styleId="Index3">
    <w:name w:val="index 3"/>
    <w:basedOn w:val="ListNumber2"/>
    <w:next w:val="Normal"/>
    <w:semiHidden/>
    <w:rsid w:val="00BD7B26"/>
    <w:pPr>
      <w:numPr>
        <w:numId w:val="0"/>
      </w:numPr>
      <w:tabs>
        <w:tab w:val="right" w:leader="dot" w:pos="4176"/>
      </w:tabs>
    </w:pPr>
  </w:style>
  <w:style w:type="paragraph" w:styleId="ListNumber2">
    <w:name w:val="List Number 2"/>
    <w:basedOn w:val="List2"/>
    <w:rsid w:val="00BD7B26"/>
    <w:pPr>
      <w:numPr>
        <w:numId w:val="9"/>
      </w:numPr>
      <w:tabs>
        <w:tab w:val="clear" w:pos="1060"/>
      </w:tabs>
    </w:pPr>
  </w:style>
  <w:style w:type="paragraph" w:customStyle="1" w:styleId="MarginNote">
    <w:name w:val="Margin Note"/>
    <w:basedOn w:val="BodyText"/>
    <w:rsid w:val="00BD7B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B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B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7B26"/>
    <w:rPr>
      <w:sz w:val="32"/>
    </w:rPr>
  </w:style>
  <w:style w:type="paragraph" w:customStyle="1" w:styleId="HeadingProcedure">
    <w:name w:val="Heading Procedure"/>
    <w:basedOn w:val="HeadingBase"/>
    <w:next w:val="Normal"/>
    <w:rsid w:val="00BD7B26"/>
    <w:pPr>
      <w:tabs>
        <w:tab w:val="left" w:pos="0"/>
      </w:tabs>
      <w:spacing w:before="120" w:after="60"/>
    </w:pPr>
    <w:rPr>
      <w:i/>
      <w:color w:val="918585"/>
      <w:sz w:val="22"/>
    </w:rPr>
  </w:style>
  <w:style w:type="paragraph" w:customStyle="1" w:styleId="TableBodyText">
    <w:name w:val="Table Body Text"/>
    <w:basedOn w:val="BodyText"/>
    <w:rsid w:val="00BD7B26"/>
    <w:pPr>
      <w:spacing w:before="60" w:after="60"/>
    </w:pPr>
  </w:style>
  <w:style w:type="paragraph" w:styleId="ListContinue">
    <w:name w:val="List Continue"/>
    <w:basedOn w:val="List"/>
    <w:rsid w:val="00BD7B26"/>
    <w:pPr>
      <w:ind w:firstLine="0"/>
    </w:pPr>
  </w:style>
  <w:style w:type="paragraph" w:customStyle="1" w:styleId="ListNote">
    <w:name w:val="List Note"/>
    <w:basedOn w:val="List"/>
    <w:rsid w:val="00BD7B26"/>
    <w:pPr>
      <w:pBdr>
        <w:top w:val="single" w:sz="6" w:space="2" w:color="918585"/>
        <w:bottom w:val="single" w:sz="6" w:space="2" w:color="918585"/>
      </w:pBdr>
      <w:tabs>
        <w:tab w:val="left" w:pos="1021"/>
      </w:tabs>
      <w:ind w:firstLine="0"/>
    </w:pPr>
  </w:style>
  <w:style w:type="paragraph" w:customStyle="1" w:styleId="Warning">
    <w:name w:val="Warning"/>
    <w:basedOn w:val="BodyText"/>
    <w:rsid w:val="00BD7B26"/>
    <w:pPr>
      <w:shd w:val="clear" w:color="auto" w:fill="D9D9D9"/>
      <w:tabs>
        <w:tab w:val="left" w:pos="992"/>
      </w:tabs>
      <w:ind w:left="119" w:right="119"/>
    </w:pPr>
    <w:rPr>
      <w:sz w:val="20"/>
    </w:rPr>
  </w:style>
  <w:style w:type="paragraph" w:customStyle="1" w:styleId="MarginIcons">
    <w:name w:val="Margin Icons"/>
    <w:basedOn w:val="BodyText"/>
    <w:rsid w:val="00BD7B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B26"/>
    <w:rPr>
      <w:rFonts w:ascii="Courier New" w:hAnsi="Courier New"/>
    </w:rPr>
  </w:style>
  <w:style w:type="paragraph" w:customStyle="1" w:styleId="NoteBullet">
    <w:name w:val="Note Bullet"/>
    <w:basedOn w:val="Note"/>
    <w:rsid w:val="00BD7B26"/>
    <w:pPr>
      <w:tabs>
        <w:tab w:val="clear" w:pos="680"/>
      </w:tabs>
      <w:spacing w:before="60" w:after="60"/>
    </w:pPr>
  </w:style>
  <w:style w:type="paragraph" w:customStyle="1" w:styleId="SubHeading2">
    <w:name w:val="SubHeading2"/>
    <w:basedOn w:val="HeadingBase"/>
    <w:rsid w:val="00BD7B26"/>
    <w:pPr>
      <w:spacing w:before="240" w:after="60"/>
    </w:pPr>
    <w:rPr>
      <w:sz w:val="20"/>
    </w:rPr>
  </w:style>
  <w:style w:type="paragraph" w:customStyle="1" w:styleId="SubHeading1">
    <w:name w:val="SubHeading1"/>
    <w:basedOn w:val="HeadingBase"/>
    <w:rsid w:val="00BD7B26"/>
    <w:pPr>
      <w:spacing w:before="240" w:after="60"/>
    </w:pPr>
    <w:rPr>
      <w:color w:val="918585"/>
      <w:sz w:val="22"/>
    </w:rPr>
  </w:style>
  <w:style w:type="paragraph" w:customStyle="1" w:styleId="SideHeading">
    <w:name w:val="Side Heading"/>
    <w:basedOn w:val="HeadingBase"/>
    <w:rsid w:val="00BD7B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B26"/>
    <w:pPr>
      <w:tabs>
        <w:tab w:val="num" w:pos="360"/>
      </w:tabs>
    </w:pPr>
  </w:style>
  <w:style w:type="paragraph" w:styleId="PlainText">
    <w:name w:val="Plain Text"/>
    <w:basedOn w:val="Normal"/>
    <w:link w:val="PlainTextChar"/>
    <w:rsid w:val="00BD7B26"/>
    <w:rPr>
      <w:sz w:val="20"/>
    </w:rPr>
  </w:style>
  <w:style w:type="character" w:customStyle="1" w:styleId="PlainTextChar">
    <w:name w:val="Plain Text Char"/>
    <w:basedOn w:val="DefaultParagraphFont"/>
    <w:link w:val="PlainText"/>
    <w:rsid w:val="00BD7B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7B26"/>
    <w:rPr>
      <w:b/>
      <w:smallCaps/>
    </w:rPr>
  </w:style>
  <w:style w:type="paragraph" w:customStyle="1" w:styleId="TableListNumber">
    <w:name w:val="Table List Number"/>
    <w:basedOn w:val="ListNumber"/>
    <w:rsid w:val="00BD7B26"/>
    <w:pPr>
      <w:numPr>
        <w:numId w:val="0"/>
      </w:numPr>
    </w:pPr>
  </w:style>
  <w:style w:type="paragraph" w:styleId="TOC4">
    <w:name w:val="toc 4"/>
    <w:basedOn w:val="TOCBase"/>
    <w:next w:val="Normal"/>
    <w:semiHidden/>
    <w:rsid w:val="00BD7B26"/>
    <w:pPr>
      <w:tabs>
        <w:tab w:val="right" w:leader="dot" w:pos="9071"/>
      </w:tabs>
      <w:ind w:left="1701"/>
    </w:pPr>
  </w:style>
  <w:style w:type="paragraph" w:customStyle="1" w:styleId="ListAlpha">
    <w:name w:val="List Alpha"/>
    <w:basedOn w:val="List"/>
    <w:rsid w:val="00BD7B26"/>
    <w:pPr>
      <w:numPr>
        <w:numId w:val="8"/>
      </w:numPr>
    </w:pPr>
  </w:style>
  <w:style w:type="paragraph" w:customStyle="1" w:styleId="ListAlpha2">
    <w:name w:val="List Alpha 2"/>
    <w:basedOn w:val="List2"/>
    <w:rsid w:val="00BD7B26"/>
    <w:pPr>
      <w:numPr>
        <w:numId w:val="7"/>
      </w:numPr>
    </w:pPr>
  </w:style>
  <w:style w:type="paragraph" w:styleId="List2">
    <w:name w:val="List 2"/>
    <w:basedOn w:val="BodyText"/>
    <w:rsid w:val="00BD7B26"/>
    <w:pPr>
      <w:tabs>
        <w:tab w:val="left" w:pos="680"/>
      </w:tabs>
      <w:spacing w:before="60" w:after="60"/>
      <w:ind w:left="680" w:hanging="340"/>
    </w:pPr>
  </w:style>
  <w:style w:type="paragraph" w:styleId="List3">
    <w:name w:val="List 3"/>
    <w:basedOn w:val="BodyText"/>
    <w:rsid w:val="00BD7B26"/>
    <w:pPr>
      <w:tabs>
        <w:tab w:val="left" w:pos="1021"/>
      </w:tabs>
      <w:spacing w:before="60" w:after="60"/>
      <w:ind w:left="1020" w:hanging="340"/>
    </w:pPr>
  </w:style>
  <w:style w:type="paragraph" w:styleId="List4">
    <w:name w:val="List 4"/>
    <w:basedOn w:val="BodyText"/>
    <w:rsid w:val="00BD7B26"/>
    <w:pPr>
      <w:tabs>
        <w:tab w:val="left" w:pos="1361"/>
      </w:tabs>
      <w:spacing w:before="60" w:after="60"/>
      <w:ind w:left="1361" w:hanging="340"/>
    </w:pPr>
  </w:style>
  <w:style w:type="paragraph" w:styleId="List5">
    <w:name w:val="List 5"/>
    <w:basedOn w:val="BodyText"/>
    <w:rsid w:val="00BD7B26"/>
    <w:pPr>
      <w:tabs>
        <w:tab w:val="left" w:pos="1701"/>
      </w:tabs>
      <w:spacing w:before="60" w:after="60"/>
      <w:ind w:left="1701" w:hanging="340"/>
    </w:pPr>
  </w:style>
  <w:style w:type="paragraph" w:styleId="ListBullet3">
    <w:name w:val="List Bullet 3"/>
    <w:basedOn w:val="List3"/>
    <w:rsid w:val="00BD7B26"/>
    <w:pPr>
      <w:numPr>
        <w:numId w:val="14"/>
      </w:numPr>
      <w:tabs>
        <w:tab w:val="clear" w:pos="1021"/>
      </w:tabs>
      <w:ind w:left="1037" w:hanging="357"/>
    </w:pPr>
  </w:style>
  <w:style w:type="paragraph" w:styleId="ListBullet4">
    <w:name w:val="List Bullet 4"/>
    <w:basedOn w:val="List4"/>
    <w:rsid w:val="00BD7B26"/>
    <w:pPr>
      <w:numPr>
        <w:numId w:val="2"/>
      </w:numPr>
    </w:pPr>
  </w:style>
  <w:style w:type="paragraph" w:styleId="ListBullet5">
    <w:name w:val="List Bullet 5"/>
    <w:basedOn w:val="List5"/>
    <w:rsid w:val="00BD7B26"/>
    <w:pPr>
      <w:numPr>
        <w:numId w:val="3"/>
      </w:numPr>
    </w:pPr>
  </w:style>
  <w:style w:type="paragraph" w:styleId="ListContinue2">
    <w:name w:val="List Continue 2"/>
    <w:basedOn w:val="List2"/>
    <w:rsid w:val="00BD7B26"/>
    <w:pPr>
      <w:ind w:firstLine="0"/>
    </w:pPr>
  </w:style>
  <w:style w:type="paragraph" w:styleId="ListContinue3">
    <w:name w:val="List Continue 3"/>
    <w:basedOn w:val="List3"/>
    <w:rsid w:val="00BD7B26"/>
    <w:pPr>
      <w:ind w:left="1021" w:firstLine="0"/>
    </w:pPr>
  </w:style>
  <w:style w:type="paragraph" w:styleId="ListContinue4">
    <w:name w:val="List Continue 4"/>
    <w:basedOn w:val="List4"/>
    <w:rsid w:val="00BD7B26"/>
    <w:pPr>
      <w:ind w:firstLine="0"/>
    </w:pPr>
  </w:style>
  <w:style w:type="paragraph" w:styleId="ListContinue5">
    <w:name w:val="List Continue 5"/>
    <w:basedOn w:val="List5"/>
    <w:rsid w:val="00BD7B26"/>
    <w:pPr>
      <w:ind w:firstLine="0"/>
    </w:pPr>
  </w:style>
  <w:style w:type="paragraph" w:styleId="ListNumber3">
    <w:name w:val="List Number 3"/>
    <w:basedOn w:val="List3"/>
    <w:rsid w:val="00BD7B26"/>
    <w:pPr>
      <w:numPr>
        <w:numId w:val="4"/>
      </w:numPr>
    </w:pPr>
  </w:style>
  <w:style w:type="paragraph" w:styleId="ListNumber4">
    <w:name w:val="List Number 4"/>
    <w:basedOn w:val="List4"/>
    <w:rsid w:val="00BD7B26"/>
    <w:pPr>
      <w:numPr>
        <w:numId w:val="5"/>
      </w:numPr>
    </w:pPr>
  </w:style>
  <w:style w:type="paragraph" w:styleId="ListNumber5">
    <w:name w:val="List Number 5"/>
    <w:basedOn w:val="List5"/>
    <w:rsid w:val="00BD7B26"/>
    <w:pPr>
      <w:numPr>
        <w:numId w:val="6"/>
      </w:numPr>
    </w:pPr>
  </w:style>
  <w:style w:type="paragraph" w:styleId="BlockText">
    <w:name w:val="Block Text"/>
    <w:basedOn w:val="Normal"/>
    <w:rsid w:val="00BD7B26"/>
    <w:pPr>
      <w:spacing w:after="120"/>
      <w:ind w:left="1440" w:right="1440"/>
    </w:pPr>
  </w:style>
  <w:style w:type="character" w:customStyle="1" w:styleId="Subscript">
    <w:name w:val="Subscript"/>
    <w:basedOn w:val="DefaultParagraphFont"/>
    <w:rsid w:val="00BD7B26"/>
    <w:rPr>
      <w:sz w:val="16"/>
      <w:vertAlign w:val="subscript"/>
    </w:rPr>
  </w:style>
  <w:style w:type="character" w:customStyle="1" w:styleId="Superscript">
    <w:name w:val="Superscript"/>
    <w:basedOn w:val="DefaultParagraphFont"/>
    <w:rsid w:val="00BD7B26"/>
    <w:rPr>
      <w:sz w:val="16"/>
      <w:vertAlign w:val="superscript"/>
    </w:rPr>
  </w:style>
  <w:style w:type="character" w:customStyle="1" w:styleId="Symbols">
    <w:name w:val="Symbols"/>
    <w:basedOn w:val="DefaultParagraphFont"/>
    <w:rsid w:val="00BD7B26"/>
    <w:rPr>
      <w:rFonts w:ascii="Symbol" w:hAnsi="Symbol"/>
    </w:rPr>
  </w:style>
  <w:style w:type="character" w:customStyle="1" w:styleId="MenuOptions">
    <w:name w:val="Menu Options"/>
    <w:basedOn w:val="DefaultParagraphFont"/>
    <w:rsid w:val="00BD7B26"/>
    <w:rPr>
      <w:rFonts w:ascii="Arial Narrow" w:hAnsi="Arial Narrow"/>
      <w:smallCaps/>
    </w:rPr>
  </w:style>
  <w:style w:type="character" w:customStyle="1" w:styleId="Buttons">
    <w:name w:val="Buttons"/>
    <w:basedOn w:val="DefaultParagraphFont"/>
    <w:rsid w:val="00BD7B26"/>
    <w:rPr>
      <w:b/>
    </w:rPr>
  </w:style>
  <w:style w:type="character" w:customStyle="1" w:styleId="Underlined">
    <w:name w:val="Underlined"/>
    <w:basedOn w:val="DefaultParagraphFont"/>
    <w:rsid w:val="00BD7B26"/>
    <w:rPr>
      <w:u w:val="single"/>
    </w:rPr>
  </w:style>
  <w:style w:type="paragraph" w:customStyle="1" w:styleId="TableBodyTextRight">
    <w:name w:val="Table Body Text Right"/>
    <w:basedOn w:val="TableBodyText"/>
    <w:rsid w:val="00BD7B26"/>
    <w:pPr>
      <w:widowControl w:val="0"/>
      <w:autoSpaceDE w:val="0"/>
      <w:autoSpaceDN w:val="0"/>
      <w:adjustRightInd w:val="0"/>
      <w:jc w:val="right"/>
    </w:pPr>
    <w:rPr>
      <w:rFonts w:cs="Arial"/>
      <w:szCs w:val="18"/>
    </w:rPr>
  </w:style>
  <w:style w:type="paragraph" w:customStyle="1" w:styleId="CopyrightText">
    <w:name w:val="Copyright Text"/>
    <w:basedOn w:val="BodyText"/>
    <w:rsid w:val="00BD7B26"/>
    <w:rPr>
      <w:sz w:val="18"/>
    </w:rPr>
  </w:style>
  <w:style w:type="paragraph" w:customStyle="1" w:styleId="BodySmallRight">
    <w:name w:val="Body Small Right"/>
    <w:basedOn w:val="BodyTextRight"/>
    <w:rsid w:val="00BD7B26"/>
    <w:rPr>
      <w:sz w:val="18"/>
      <w:szCs w:val="18"/>
    </w:rPr>
  </w:style>
  <w:style w:type="paragraph" w:customStyle="1" w:styleId="MarginEdition">
    <w:name w:val="Margin Edition"/>
    <w:basedOn w:val="MarginNote"/>
    <w:rsid w:val="00BD7B26"/>
    <w:pPr>
      <w:spacing w:before="0" w:after="0"/>
    </w:pPr>
    <w:rPr>
      <w:rFonts w:ascii="Times New Roman" w:hAnsi="Times New Roman"/>
      <w:color w:val="999999"/>
    </w:rPr>
  </w:style>
  <w:style w:type="paragraph" w:customStyle="1" w:styleId="Spacer">
    <w:name w:val="Spacer"/>
    <w:basedOn w:val="Normal"/>
    <w:rsid w:val="00BD7B26"/>
    <w:rPr>
      <w:sz w:val="2"/>
      <w:szCs w:val="2"/>
    </w:rPr>
  </w:style>
  <w:style w:type="character" w:customStyle="1" w:styleId="Small">
    <w:name w:val="Small"/>
    <w:basedOn w:val="DefaultParagraphFont"/>
    <w:rsid w:val="00BD7B26"/>
    <w:rPr>
      <w:sz w:val="16"/>
    </w:rPr>
  </w:style>
  <w:style w:type="paragraph" w:customStyle="1" w:styleId="WideTable">
    <w:name w:val="Wide Table"/>
    <w:basedOn w:val="Normal"/>
    <w:rsid w:val="00BD7B26"/>
    <w:pPr>
      <w:ind w:left="-1418"/>
    </w:pPr>
    <w:rPr>
      <w:sz w:val="2"/>
      <w:szCs w:val="2"/>
    </w:rPr>
  </w:style>
  <w:style w:type="character" w:styleId="PageNumber">
    <w:name w:val="page number"/>
    <w:basedOn w:val="DefaultParagraphFont"/>
    <w:rsid w:val="00BD7B26"/>
  </w:style>
  <w:style w:type="paragraph" w:styleId="Quote">
    <w:name w:val="Quote"/>
    <w:basedOn w:val="Heading1"/>
    <w:link w:val="QuoteChar"/>
    <w:qFormat/>
    <w:rsid w:val="00BD7B26"/>
    <w:rPr>
      <w:b w:val="0"/>
      <w:sz w:val="72"/>
      <w:szCs w:val="72"/>
      <w:lang w:val="en-NZ"/>
    </w:rPr>
  </w:style>
  <w:style w:type="character" w:customStyle="1" w:styleId="QuoteChar">
    <w:name w:val="Quote Char"/>
    <w:basedOn w:val="DefaultParagraphFont"/>
    <w:link w:val="Quote"/>
    <w:rsid w:val="00BD7B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B26"/>
    <w:pPr>
      <w:pageBreakBefore/>
    </w:pPr>
  </w:style>
  <w:style w:type="paragraph" w:customStyle="1" w:styleId="Border">
    <w:name w:val="Border"/>
    <w:basedOn w:val="Normal"/>
    <w:qFormat/>
    <w:rsid w:val="00BD7B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B26"/>
    <w:rPr>
      <w:b/>
      <w:bCs/>
      <w:i/>
      <w:iCs/>
      <w:color w:val="auto"/>
    </w:rPr>
  </w:style>
  <w:style w:type="paragraph" w:styleId="IntenseQuote">
    <w:name w:val="Intense Quote"/>
    <w:basedOn w:val="Normal"/>
    <w:next w:val="Normal"/>
    <w:link w:val="IntenseQuoteChar"/>
    <w:uiPriority w:val="30"/>
    <w:qFormat/>
    <w:rsid w:val="00BD7B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B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7B26"/>
    <w:rPr>
      <w:smallCaps/>
      <w:color w:val="auto"/>
      <w:u w:val="single"/>
    </w:rPr>
  </w:style>
  <w:style w:type="character" w:styleId="IntenseReference">
    <w:name w:val="Intense Reference"/>
    <w:basedOn w:val="DefaultParagraphFont"/>
    <w:uiPriority w:val="32"/>
    <w:qFormat/>
    <w:rsid w:val="00BD7B26"/>
    <w:rPr>
      <w:b/>
      <w:bCs/>
      <w:smallCaps/>
      <w:color w:val="auto"/>
      <w:spacing w:val="5"/>
      <w:u w:val="single"/>
    </w:rPr>
  </w:style>
  <w:style w:type="paragraph" w:customStyle="1" w:styleId="2ColumnHeading">
    <w:name w:val="2Column Heading"/>
    <w:basedOn w:val="BodyText"/>
    <w:qFormat/>
    <w:rsid w:val="00BD7B26"/>
    <w:pPr>
      <w:spacing w:after="60"/>
      <w:ind w:left="-2268"/>
    </w:pPr>
    <w:rPr>
      <w:b/>
    </w:rPr>
  </w:style>
  <w:style w:type="paragraph" w:customStyle="1" w:styleId="Heading1TOC">
    <w:name w:val="Heading1 TOC"/>
    <w:basedOn w:val="Normal"/>
    <w:qFormat/>
    <w:rsid w:val="00BD7B26"/>
    <w:pPr>
      <w:spacing w:before="240" w:after="120"/>
    </w:pPr>
    <w:rPr>
      <w:rFonts w:ascii="Times New Roman" w:hAnsi="Times New Roman"/>
      <w:b/>
      <w:sz w:val="32"/>
    </w:rPr>
  </w:style>
  <w:style w:type="paragraph" w:customStyle="1" w:styleId="Heading2TOC">
    <w:name w:val="Heading2 TOC"/>
    <w:basedOn w:val="Normal"/>
    <w:qFormat/>
    <w:rsid w:val="00BD7B26"/>
    <w:pPr>
      <w:spacing w:before="240" w:after="60"/>
    </w:pPr>
    <w:rPr>
      <w:rFonts w:ascii="Times New Roman" w:hAnsi="Times New Roman"/>
      <w:b/>
      <w:sz w:val="28"/>
    </w:rPr>
  </w:style>
  <w:style w:type="character" w:customStyle="1" w:styleId="Underline">
    <w:name w:val="Underline"/>
    <w:basedOn w:val="DefaultParagraphFont"/>
    <w:qFormat/>
    <w:rsid w:val="00BD7B26"/>
    <w:rPr>
      <w:u w:val="single"/>
    </w:rPr>
  </w:style>
  <w:style w:type="paragraph" w:styleId="BalloonText">
    <w:name w:val="Balloon Text"/>
    <w:basedOn w:val="Normal"/>
    <w:link w:val="BalloonTextChar"/>
    <w:rsid w:val="00BD7B26"/>
    <w:rPr>
      <w:rFonts w:ascii="Tahoma" w:hAnsi="Tahoma" w:cs="Tahoma"/>
      <w:sz w:val="16"/>
      <w:szCs w:val="16"/>
    </w:rPr>
  </w:style>
  <w:style w:type="character" w:customStyle="1" w:styleId="BalloonTextChar">
    <w:name w:val="Balloon Text Char"/>
    <w:basedOn w:val="DefaultParagraphFont"/>
    <w:link w:val="BalloonText"/>
    <w:rsid w:val="00BD7B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7B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7B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1331</Words>
  <Characters>8505</Characters>
  <Application>Microsoft Office Word</Application>
  <DocSecurity>0</DocSecurity>
  <Lines>421</Lines>
  <Paragraphs>212</Paragraphs>
  <ScaleCrop>false</ScaleCrop>
  <Company>Author-it Software Corporation Ltd.</Company>
  <LinksUpToDate>false</LinksUpToDate>
  <CharactersWithSpaces>9735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SIFMPR002A Prepare and conduct tours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2012-05-26T21:34:00Z</dcterms:created>
  <dcterms:modified xsi:type="dcterms:W3CDTF">2012-05-26T21:34:00Z</dcterms:modified>
</cp:coreProperties>
</file>