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532" w:rsidP="00D72532">
      <w:pPr>
        <w:pStyle w:val="Title"/>
      </w:pPr>
      <w:r>
        <w:fldChar w:fldCharType="begin"/>
      </w:r>
      <w:r>
        <w:instrText xml:space="preserve"> TITLE   \* MERGEFORMAT </w:instrText>
      </w:r>
      <w:r>
        <w:fldChar w:fldCharType="separate"/>
      </w:r>
      <w:r>
        <w:t>SIFFNL009A Plan and conduct a funeral ceremony</w:t>
      </w:r>
      <w:r>
        <w:fldChar w:fldCharType="end"/>
      </w:r>
    </w:p>
    <w:p w:rsidR="00D72532" w:rsidP="00D72532">
      <w:pPr>
        <w:pStyle w:val="Version"/>
        <w:sectPr w:rsidSect="002F1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1FA2" w:rsidP="002F1FA2">
      <w:pPr>
        <w:pStyle w:val="SuperHeading"/>
      </w:pPr>
      <w:r w:rsidRPr="002F1FA2">
        <w:t>SIFFNL009A Plan and conduct a funeral ceremony</w:t>
      </w:r>
    </w:p>
    <w:p w:rsidR="00000000" w:rsidRPr="002F1FA2" w:rsidP="002F1FA2">
      <w:pPr>
        <w:pStyle w:val="SuperHeading"/>
      </w:pPr>
    </w:p>
    <w:p w:rsidR="00000000" w:rsidRPr="002F1FA2" w:rsidP="002F1FA2">
      <w:pPr>
        <w:pStyle w:val="Heading1"/>
      </w:pPr>
      <w:bookmarkStart w:id="1" w:name="O_136755"/>
      <w:bookmarkEnd w:id="1"/>
      <w:r w:rsidRPr="002F1FA2">
        <w:t>Modification History</w:t>
      </w:r>
    </w:p>
    <w:p w:rsidR="00000000" w:rsidRPr="002F1FA2" w:rsidP="002F1FA2">
      <w:pPr>
        <w:pStyle w:val="BodyText"/>
      </w:pPr>
      <w:r w:rsidRPr="002F1FA2">
        <w:t>Not applicable.</w:t>
      </w:r>
    </w:p>
    <w:p w:rsidR="00000000" w:rsidRPr="002F1FA2" w:rsidP="002F1FA2">
      <w:pPr>
        <w:pStyle w:val="AllowPageBreak"/>
      </w:pPr>
    </w:p>
    <w:p w:rsidR="00000000" w:rsidRPr="002F1FA2" w:rsidP="002F1FA2">
      <w:pPr>
        <w:pStyle w:val="Heading1"/>
      </w:pPr>
      <w:bookmarkStart w:id="2" w:name="O_136756"/>
      <w:bookmarkEnd w:id="2"/>
      <w:r w:rsidRPr="002F1FA2">
        <w:t>Unit Descriptor</w:t>
      </w:r>
    </w:p>
    <w:tbl>
      <w:tblPr>
        <w:tblW w:w="0" w:type="auto"/>
        <w:tblLayout w:type="fixed"/>
        <w:tblCellMar>
          <w:left w:w="62" w:type="dxa"/>
          <w:right w:w="62" w:type="dxa"/>
        </w:tblCellMar>
        <w:tblLook w:val="0000"/>
      </w:tblPr>
      <w:tblGrid>
        <w:gridCol w:w="2836"/>
        <w:gridCol w:w="6344"/>
      </w:tblGrid>
      <w:tr w:rsidTr="00D72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This unit describes the performance outcomes, skills and knowledge required to prepare for and perform</w:t>
            </w:r>
            <w:r w:rsidRPr="002F1FA2">
              <w:t xml:space="preserve"> a funeral ceremony in the absence of clergy or a celebrant according to the needs of clients, including making a funeral ceremony address. </w:t>
            </w:r>
          </w:p>
        </w:tc>
      </w:tr>
      <w:tr w:rsidTr="00D72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1FA2" w:rsidP="002F1FA2">
            <w:pPr>
              <w:pStyle w:val="BodyText"/>
            </w:pPr>
          </w:p>
        </w:tc>
      </w:tr>
    </w:tbl>
    <w:p w:rsidR="00000000" w:rsidRPr="002F1FA2" w:rsidP="002F1FA2">
      <w:pPr>
        <w:pStyle w:val="BodyText"/>
      </w:pPr>
    </w:p>
    <w:p w:rsidR="00000000" w:rsidRPr="002F1FA2" w:rsidP="002F1FA2">
      <w:pPr>
        <w:pStyle w:val="AllowPageBreak"/>
      </w:pPr>
    </w:p>
    <w:p w:rsidR="00000000" w:rsidRPr="002F1FA2" w:rsidP="002F1FA2">
      <w:pPr>
        <w:pStyle w:val="Heading1"/>
      </w:pPr>
      <w:bookmarkStart w:id="3" w:name="O_136757"/>
      <w:bookmarkEnd w:id="3"/>
      <w:r w:rsidRPr="002F1FA2">
        <w:t>Application of the Unit</w:t>
      </w:r>
    </w:p>
    <w:tbl>
      <w:tblPr>
        <w:tblW w:w="0" w:type="auto"/>
        <w:tblLayout w:type="fixed"/>
        <w:tblCellMar>
          <w:left w:w="62" w:type="dxa"/>
          <w:right w:w="62" w:type="dxa"/>
        </w:tblCellMar>
        <w:tblLook w:val="0000"/>
      </w:tblPr>
      <w:tblGrid>
        <w:gridCol w:w="2836"/>
        <w:gridCol w:w="6344"/>
      </w:tblGrid>
      <w:tr w:rsidTr="00D72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 xml:space="preserve">This unit applies to funeral-conducting staff and involves working autonomously with a high level of responsibility. It requires the application of planning and communication skills to develop and deliver effective funeral ceremony speeches. </w:t>
            </w:r>
          </w:p>
        </w:tc>
      </w:tr>
      <w:tr w:rsidTr="00D72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1FA2" w:rsidP="002F1FA2">
            <w:pPr>
              <w:pStyle w:val="BodyText"/>
            </w:pPr>
          </w:p>
        </w:tc>
      </w:tr>
    </w:tbl>
    <w:p w:rsidR="00000000" w:rsidRPr="002F1FA2" w:rsidP="002F1FA2">
      <w:pPr>
        <w:pStyle w:val="BodyText"/>
      </w:pPr>
    </w:p>
    <w:p w:rsidR="00000000" w:rsidRPr="002F1FA2" w:rsidP="002F1FA2">
      <w:pPr>
        <w:pStyle w:val="AllowPageBreak"/>
      </w:pPr>
    </w:p>
    <w:p w:rsidR="00000000" w:rsidRPr="002F1FA2" w:rsidP="002F1FA2">
      <w:pPr>
        <w:pStyle w:val="Heading1"/>
      </w:pPr>
      <w:bookmarkStart w:id="4" w:name="O_136758"/>
      <w:bookmarkEnd w:id="4"/>
      <w:r w:rsidRPr="002F1FA2">
        <w:t>Licensing/Regulatory Information</w:t>
      </w:r>
    </w:p>
    <w:p w:rsidR="00000000" w:rsidRPr="002F1FA2" w:rsidP="002F1FA2">
      <w:pPr>
        <w:pStyle w:val="BodyText"/>
      </w:pPr>
      <w:r w:rsidRPr="002F1FA2">
        <w:t>Not applicable.</w:t>
      </w:r>
    </w:p>
    <w:p w:rsidR="00000000" w:rsidRPr="002F1FA2" w:rsidP="002F1FA2">
      <w:pPr>
        <w:pStyle w:val="AllowPageBreak"/>
      </w:pPr>
    </w:p>
    <w:p w:rsidR="00000000" w:rsidRPr="002F1FA2" w:rsidP="002F1FA2">
      <w:pPr>
        <w:pStyle w:val="Heading1"/>
      </w:pPr>
      <w:bookmarkStart w:id="5" w:name="O_136759"/>
      <w:bookmarkEnd w:id="5"/>
      <w:r w:rsidRPr="002F1FA2">
        <w:t>Pre-Requisites</w:t>
      </w:r>
    </w:p>
    <w:tbl>
      <w:tblPr>
        <w:tblW w:w="0" w:type="auto"/>
        <w:tblLayout w:type="fixed"/>
        <w:tblCellMar>
          <w:left w:w="62" w:type="dxa"/>
          <w:right w:w="62" w:type="dxa"/>
        </w:tblCellMar>
        <w:tblLook w:val="0000"/>
      </w:tblPr>
      <w:tblGrid>
        <w:gridCol w:w="2836"/>
        <w:gridCol w:w="6344"/>
      </w:tblGrid>
      <w:tr w:rsidTr="00D72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Nil</w:t>
            </w:r>
          </w:p>
        </w:tc>
      </w:tr>
      <w:tr w:rsidTr="00D72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1FA2" w:rsidP="002F1FA2">
            <w:pPr>
              <w:pStyle w:val="BodyText"/>
            </w:pPr>
          </w:p>
        </w:tc>
      </w:tr>
    </w:tbl>
    <w:p w:rsidR="00000000" w:rsidRPr="002F1FA2" w:rsidP="002F1FA2">
      <w:pPr>
        <w:pStyle w:val="BodyText"/>
      </w:pPr>
    </w:p>
    <w:p w:rsidR="00000000" w:rsidRPr="002F1FA2" w:rsidP="002F1FA2">
      <w:pPr>
        <w:pStyle w:val="AllowPageBreak"/>
      </w:pPr>
    </w:p>
    <w:p w:rsidR="00000000" w:rsidRPr="002F1FA2" w:rsidP="002F1FA2">
      <w:pPr>
        <w:pStyle w:val="Heading1"/>
      </w:pPr>
      <w:bookmarkStart w:id="6" w:name="O_136760"/>
      <w:bookmarkEnd w:id="6"/>
      <w:r w:rsidRPr="002F1FA2">
        <w:t>Employability Skills Information</w:t>
      </w:r>
    </w:p>
    <w:tbl>
      <w:tblPr>
        <w:tblW w:w="0" w:type="auto"/>
        <w:tblLayout w:type="fixed"/>
        <w:tblCellMar>
          <w:left w:w="62" w:type="dxa"/>
          <w:right w:w="62" w:type="dxa"/>
        </w:tblCellMar>
        <w:tblLook w:val="0000"/>
      </w:tblPr>
      <w:tblGrid>
        <w:gridCol w:w="2836"/>
        <w:gridCol w:w="6344"/>
      </w:tblGrid>
      <w:tr w:rsidTr="00D72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This unit contains employability skills.</w:t>
            </w:r>
          </w:p>
        </w:tc>
      </w:tr>
      <w:tr w:rsidTr="00D72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1FA2" w:rsidP="002F1FA2">
            <w:pPr>
              <w:pStyle w:val="BodyText"/>
            </w:pPr>
          </w:p>
        </w:tc>
      </w:tr>
    </w:tbl>
    <w:p w:rsidR="00000000" w:rsidRPr="002F1FA2" w:rsidP="002F1FA2">
      <w:pPr>
        <w:pStyle w:val="BodyText"/>
      </w:pPr>
    </w:p>
    <w:p w:rsidR="00000000" w:rsidRPr="002F1FA2" w:rsidP="002F1FA2">
      <w:pPr>
        <w:pStyle w:val="AllowPageBreak"/>
      </w:pPr>
    </w:p>
    <w:p w:rsidR="00000000" w:rsidRPr="002F1FA2" w:rsidP="002F1FA2">
      <w:pPr>
        <w:pStyle w:val="Heading1"/>
      </w:pPr>
      <w:bookmarkStart w:id="7" w:name="O_136761"/>
      <w:bookmarkEnd w:id="7"/>
      <w:r w:rsidRPr="002F1FA2">
        <w:t>Elements and Performance Criteria Pre-Content</w:t>
      </w:r>
    </w:p>
    <w:tbl>
      <w:tblPr>
        <w:tblW w:w="0" w:type="auto"/>
        <w:tblLayout w:type="fixed"/>
        <w:tblCellMar>
          <w:left w:w="62" w:type="dxa"/>
          <w:right w:w="62" w:type="dxa"/>
        </w:tblCellMar>
        <w:tblLook w:val="0000"/>
      </w:tblPr>
      <w:tblGrid>
        <w:gridCol w:w="2836"/>
        <w:gridCol w:w="6344"/>
      </w:tblGrid>
      <w:tr w:rsidTr="00D72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F1FA2" w:rsidP="002F1FA2">
            <w:pPr>
              <w:pStyle w:val="BodyText"/>
            </w:pPr>
            <w:r w:rsidRPr="002F1FA2">
              <w:t>Performance criteria describe the required performance needed to demonstrate achievement of the element. Where bold italicised text is used, fur</w:t>
            </w:r>
            <w:r w:rsidRPr="002F1FA2">
              <w:t>ther information is detailed in the required skills and knowledge and/or the range statement. Assessment of performance is to be consistent with the evidence guide.</w:t>
            </w:r>
          </w:p>
        </w:tc>
      </w:tr>
    </w:tbl>
    <w:p w:rsidR="00000000" w:rsidRPr="002F1FA2" w:rsidP="002F1FA2">
      <w:pPr>
        <w:pStyle w:val="BodyText"/>
      </w:pPr>
    </w:p>
    <w:p w:rsidR="00000000" w:rsidRPr="002F1FA2" w:rsidP="002F1FA2">
      <w:pPr>
        <w:pStyle w:val="AllowPageBreak"/>
      </w:pPr>
    </w:p>
    <w:p w:rsidR="00000000" w:rsidRPr="002F1FA2" w:rsidP="002F1FA2">
      <w:pPr>
        <w:pStyle w:val="Heading1"/>
      </w:pPr>
      <w:bookmarkStart w:id="8" w:name="O_136762"/>
      <w:bookmarkEnd w:id="8"/>
      <w:r w:rsidRPr="002F1FA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7253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F1FA2" w:rsidP="002F1FA2">
            <w:pPr>
              <w:pStyle w:val="List"/>
            </w:pPr>
            <w:r w:rsidRPr="002F1FA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rPr>
                <w:rStyle w:val="SpecialBold"/>
              </w:rPr>
              <w:t>PERFORMANCE CRITERIA</w:t>
            </w:r>
          </w:p>
        </w:tc>
      </w:tr>
      <w:tr w:rsidTr="00D72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1</w:t>
            </w:r>
          </w:p>
        </w:tc>
        <w:tc>
          <w:tcPr>
            <w:tcW w:w="2410"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Plan funeral ceremony.</w:t>
            </w: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1.1</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Liaise with </w:t>
            </w:r>
            <w:r w:rsidRPr="002F1FA2">
              <w:rPr>
                <w:rStyle w:val="BoldandItalics"/>
              </w:rPr>
              <w:t>clients</w:t>
            </w:r>
            <w:r w:rsidRPr="002F1FA2">
              <w:t xml:space="preserve"> to plan and develop an appropriate funeral ceremony. </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1.2</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Liaise with </w:t>
            </w:r>
            <w:r w:rsidRPr="002F1FA2">
              <w:rPr>
                <w:rStyle w:val="BoldandItalics"/>
              </w:rPr>
              <w:t>funeral personnel</w:t>
            </w:r>
            <w:r w:rsidRPr="002F1FA2">
              <w:t xml:space="preserve"> to identify and confirm </w:t>
            </w:r>
            <w:r w:rsidRPr="002F1FA2">
              <w:rPr>
                <w:rStyle w:val="BoldandItalics"/>
              </w:rPr>
              <w:t>funeral ceremony arrangements</w:t>
            </w:r>
            <w:r w:rsidRPr="002F1FA2">
              <w:t xml:space="preserve"> and requirements.</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1.3</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Liaise with ceremony participants to identify individual roles.</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1.4</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Identify and organise required </w:t>
            </w:r>
            <w:r w:rsidRPr="002F1FA2">
              <w:rPr>
                <w:rStyle w:val="BoldandItalics"/>
              </w:rPr>
              <w:t>resources</w:t>
            </w:r>
            <w:r w:rsidRPr="002F1FA2">
              <w:t xml:space="preserve"> according to </w:t>
            </w:r>
            <w:r w:rsidRPr="002F1FA2">
              <w:rPr>
                <w:rStyle w:val="BoldandItalics"/>
              </w:rPr>
              <w:t>workplace policies and procedures</w:t>
            </w:r>
            <w:r w:rsidRPr="002F1FA2">
              <w:t>.</w:t>
            </w:r>
          </w:p>
        </w:tc>
      </w:tr>
      <w:tr w:rsidTr="00D72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2</w:t>
            </w:r>
          </w:p>
        </w:tc>
        <w:tc>
          <w:tcPr>
            <w:tcW w:w="2410"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Prepare ceremonial address.</w:t>
            </w: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2.1</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Determine required length of address according to funeral arrangements and client requirements.</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2.2</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Review available information on the deceased. </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2.3</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Identify </w:t>
            </w:r>
            <w:r w:rsidRPr="002F1FA2">
              <w:rPr>
                <w:rStyle w:val="BoldandItalics"/>
              </w:rPr>
              <w:t>public speaking techniques</w:t>
            </w:r>
            <w:r w:rsidRPr="002F1FA2">
              <w:t xml:space="preserve"> to enhance quality of ceremonial address.</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2.4</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Prepare and review address with clients and colleagues according to workplace policies and procedures.</w:t>
            </w:r>
          </w:p>
        </w:tc>
      </w:tr>
      <w:tr w:rsidTr="00D72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3</w:t>
            </w:r>
          </w:p>
        </w:tc>
        <w:tc>
          <w:tcPr>
            <w:tcW w:w="2410"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Perform funeral ceremony. </w:t>
            </w: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3.1</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Deliver address according to appropriate public speaking strategies and agreed timeframe. </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3.2</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Include ceremony part</w:t>
            </w:r>
            <w:r w:rsidRPr="002F1FA2">
              <w:t>icipants according to agreed funeral ceremony arrangements.</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3.3</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Close funeral ceremony according to agreed funeral ceremony arrangements.</w:t>
            </w:r>
          </w:p>
        </w:tc>
      </w:tr>
      <w:tr w:rsidTr="00D72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4</w:t>
            </w:r>
          </w:p>
        </w:tc>
        <w:tc>
          <w:tcPr>
            <w:tcW w:w="2410" w:type="dxa"/>
            <w:vMerge w:val="restart"/>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Review funeral ceremony.</w:t>
            </w: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4.1</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Request </w:t>
            </w:r>
            <w:r w:rsidRPr="002F1FA2">
              <w:rPr>
                <w:rStyle w:val="BoldandItalics"/>
              </w:rPr>
              <w:t>client feedback and review</w:t>
            </w:r>
            <w:r w:rsidRPr="002F1FA2">
              <w:t xml:space="preserve"> according to workplace </w:t>
            </w:r>
            <w:r w:rsidRPr="002F1FA2">
              <w:t xml:space="preserve">policies and procedures. </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4.2</w:t>
            </w:r>
          </w:p>
        </w:tc>
        <w:tc>
          <w:tcPr>
            <w:tcW w:w="577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 xml:space="preserve">Reflect on own performance and note </w:t>
            </w:r>
            <w:r w:rsidRPr="002F1FA2">
              <w:rPr>
                <w:rStyle w:val="BoldandItalics"/>
              </w:rPr>
              <w:t>areas for improvement</w:t>
            </w:r>
            <w:r w:rsidRPr="002F1FA2">
              <w:t xml:space="preserve"> and </w:t>
            </w:r>
            <w:r w:rsidRPr="002F1FA2">
              <w:rPr>
                <w:rStyle w:val="BoldandItalics"/>
              </w:rPr>
              <w:t>appropriate strategies</w:t>
            </w:r>
            <w:r w:rsidRPr="002F1FA2">
              <w:t xml:space="preserve">. </w:t>
            </w:r>
          </w:p>
        </w:tc>
      </w:tr>
      <w:tr w:rsidTr="00D72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1FA2">
            <w:pPr>
              <w:pStyle w:val="List"/>
              <w:rPr>
                <w:lang w:val="en-NZ"/>
              </w:rPr>
            </w:pPr>
            <w:r w:rsidRPr="002F1FA2">
              <w:t>4.3</w:t>
            </w:r>
          </w:p>
        </w:tc>
        <w:tc>
          <w:tcPr>
            <w:tcW w:w="5777" w:type="dxa"/>
            <w:tcBorders>
              <w:top w:val="nil"/>
              <w:left w:val="nil"/>
              <w:bottom w:val="nil"/>
              <w:right w:val="nil"/>
            </w:tcBorders>
            <w:tcMar>
              <w:top w:w="0" w:type="dxa"/>
              <w:left w:w="62" w:type="dxa"/>
              <w:bottom w:w="0" w:type="dxa"/>
              <w:right w:w="62" w:type="dxa"/>
            </w:tcMar>
          </w:tcPr>
          <w:p w:rsidR="00000000" w:rsidRPr="002F1FA2" w:rsidP="002F1FA2">
            <w:pPr>
              <w:pStyle w:val="List"/>
            </w:pPr>
            <w:r w:rsidRPr="002F1FA2">
              <w:t>Record and report evaluation according to workplace policies and procedures.</w:t>
            </w:r>
          </w:p>
        </w:tc>
      </w:tr>
    </w:tbl>
    <w:p w:rsidR="00000000" w:rsidRPr="002F1FA2" w:rsidP="002F1FA2">
      <w:pPr>
        <w:pStyle w:val="BodyText"/>
      </w:pPr>
    </w:p>
    <w:p w:rsidR="00000000" w:rsidRPr="002F1FA2" w:rsidP="002F1FA2">
      <w:pPr>
        <w:pStyle w:val="AllowPageBreak"/>
      </w:pPr>
    </w:p>
    <w:p w:rsidR="00000000" w:rsidRPr="002F1FA2" w:rsidP="002F1FA2">
      <w:pPr>
        <w:pStyle w:val="Heading1"/>
      </w:pPr>
      <w:bookmarkStart w:id="9" w:name="O_136763"/>
      <w:bookmarkEnd w:id="9"/>
      <w:r w:rsidRPr="002F1FA2">
        <w:t>Required Skills and Knowledge</w:t>
      </w:r>
    </w:p>
    <w:tbl>
      <w:tblPr>
        <w:tblW w:w="0" w:type="auto"/>
        <w:tblLayout w:type="fixed"/>
        <w:tblCellMar>
          <w:left w:w="62" w:type="dxa"/>
          <w:right w:w="62" w:type="dxa"/>
        </w:tblCellMar>
        <w:tblLook w:val="0000"/>
      </w:tblPr>
      <w:tblGrid>
        <w:gridCol w:w="9180"/>
      </w:tblGrid>
      <w:tr w:rsidTr="00D7253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REQUIRED SKILLS AND KNOWLEDGE</w:t>
            </w:r>
          </w:p>
        </w:tc>
      </w:tr>
      <w:tr w:rsidTr="00D72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This section describes the skills and knowledge required for this unit.</w:t>
            </w:r>
          </w:p>
        </w:tc>
      </w:tr>
      <w:tr w:rsidTr="00D72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Required skills</w:t>
            </w:r>
          </w:p>
        </w:tc>
      </w:tr>
      <w:tr w:rsidTr="00D72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communication skills, including clear and direct communication and active listening and questioning techniques, to develop knowledge o</w:t>
            </w:r>
            <w:r w:rsidRPr="002F1FA2">
              <w:t>f the deceased and make effective public presentations during funeral ceremonies</w:t>
            </w:r>
          </w:p>
          <w:p w:rsidR="00000000" w:rsidRPr="002F1FA2" w:rsidP="002F1FA2">
            <w:pPr>
              <w:pStyle w:val="ListBullet"/>
            </w:pPr>
            <w:r w:rsidRPr="002F1FA2">
              <w:t>planning skills to develop structured funeral ceremony presentations according to required timeframe</w:t>
            </w:r>
          </w:p>
          <w:p w:rsidR="00000000" w:rsidRPr="002F1FA2" w:rsidP="002F1FA2">
            <w:pPr>
              <w:pStyle w:val="ListBullet"/>
            </w:pPr>
            <w:r w:rsidRPr="002F1FA2">
              <w:t>organisational skills to identify and organise required resources</w:t>
            </w:r>
          </w:p>
          <w:p w:rsidR="00000000" w:rsidRPr="002F1FA2" w:rsidP="002F1FA2">
            <w:pPr>
              <w:pStyle w:val="ListBullet"/>
            </w:pPr>
            <w:r w:rsidRPr="002F1FA2">
              <w:t>literacy and numeracy skills to develop and review written funeral speeches and meet agreed timeframes for performance of ceremony</w:t>
            </w:r>
          </w:p>
          <w:p w:rsidR="00000000" w:rsidRPr="002F1FA2" w:rsidP="002F1FA2">
            <w:pPr>
              <w:pStyle w:val="ListBullet"/>
            </w:pPr>
            <w:r w:rsidRPr="002F1FA2">
              <w:t xml:space="preserve">interpersonal skills to relate to people from a range of social, cultural, religious and ethnic backgrounds and with a range </w:t>
            </w:r>
            <w:r w:rsidRPr="002F1FA2">
              <w:t>of physical and mental abilities</w:t>
            </w:r>
          </w:p>
          <w:p w:rsidR="00000000" w:rsidP="002F1FA2">
            <w:pPr>
              <w:pStyle w:val="ListBullet"/>
              <w:rPr>
                <w:lang w:val="en-NZ"/>
              </w:rPr>
            </w:pPr>
            <w:r w:rsidRPr="002F1FA2">
              <w:t>customer service skills, including ability to maintain confidentiality of client information.</w:t>
            </w:r>
          </w:p>
        </w:tc>
      </w:tr>
      <w:tr w:rsidTr="00D72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Required knowledge</w:t>
            </w:r>
          </w:p>
        </w:tc>
      </w:tr>
      <w:tr w:rsidTr="00D72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burial and inurnment procedures</w:t>
            </w:r>
          </w:p>
          <w:p w:rsidR="00000000" w:rsidRPr="002F1FA2" w:rsidP="002F1FA2">
            <w:pPr>
              <w:pStyle w:val="ListBullet"/>
            </w:pPr>
            <w:r w:rsidRPr="002F1FA2">
              <w:t>social, religious and cultural differences and traditions</w:t>
            </w:r>
          </w:p>
          <w:p w:rsidR="00000000" w:rsidRPr="002F1FA2" w:rsidP="002F1FA2">
            <w:pPr>
              <w:pStyle w:val="ListBullet"/>
            </w:pPr>
            <w:r w:rsidRPr="002F1FA2">
              <w:t>professional fune</w:t>
            </w:r>
            <w:r w:rsidRPr="002F1FA2">
              <w:t>ral services industry parameters and protocols in dealing with the bereaved and the deceased</w:t>
            </w:r>
          </w:p>
          <w:p w:rsidR="00000000" w:rsidRPr="002F1FA2" w:rsidP="002F1FA2">
            <w:pPr>
              <w:pStyle w:val="ListBullet"/>
            </w:pPr>
            <w:r w:rsidRPr="002F1FA2">
              <w:t xml:space="preserve">workplace policies and procedures regarding performing funeral celebrancy. </w:t>
            </w:r>
          </w:p>
        </w:tc>
      </w:tr>
    </w:tbl>
    <w:p w:rsidR="00D72532" w:rsidP="002F1FA2">
      <w:pPr>
        <w:pStyle w:val="BodyText"/>
      </w:pPr>
    </w:p>
    <w:p w:rsidR="00D72532" w:rsidP="002F1FA2">
      <w:pPr>
        <w:pStyle w:val="BodyText"/>
      </w:pPr>
    </w:p>
    <w:p w:rsidR="00000000" w:rsidRPr="002F1FA2" w:rsidP="002F1FA2">
      <w:pPr>
        <w:pStyle w:val="Heading1"/>
      </w:pPr>
      <w:bookmarkStart w:id="10" w:name="O_136764"/>
      <w:bookmarkEnd w:id="10"/>
      <w:r w:rsidRPr="002F1FA2">
        <w:t>Evidence Guide</w:t>
      </w:r>
    </w:p>
    <w:tbl>
      <w:tblPr>
        <w:tblW w:w="0" w:type="auto"/>
        <w:tblLayout w:type="fixed"/>
        <w:tblCellMar>
          <w:left w:w="62" w:type="dxa"/>
          <w:right w:w="62" w:type="dxa"/>
        </w:tblCellMar>
        <w:tblLook w:val="0000"/>
      </w:tblPr>
      <w:tblGrid>
        <w:gridCol w:w="3345"/>
        <w:gridCol w:w="5835"/>
      </w:tblGrid>
      <w:tr w:rsidTr="00D725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EVIDENCE GUIDE</w:t>
            </w:r>
          </w:p>
        </w:tc>
      </w:tr>
      <w:tr w:rsidTr="00D72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The evidence guide provides advice on assessment and must be read in conjunction with the performance criteria, required skills and knowledge, range statement and the Assessment Guidelines for the Training Package.</w:t>
            </w:r>
          </w:p>
        </w:tc>
      </w:tr>
      <w:tr w:rsidTr="00D72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 xml:space="preserve">Critical aspects for assessment and </w:t>
            </w:r>
            <w:r w:rsidRPr="002F1FA2">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BodyText"/>
            </w:pPr>
            <w:r w:rsidRPr="002F1FA2">
              <w:t>Evidence of the following is essential:</w:t>
            </w:r>
          </w:p>
          <w:p w:rsidR="00000000" w:rsidRPr="002F1FA2" w:rsidP="002F1FA2">
            <w:pPr>
              <w:pStyle w:val="ListBullet"/>
            </w:pPr>
            <w:r w:rsidRPr="002F1FA2">
              <w:t xml:space="preserve">ability to liaise with appropriate family members and friends of the deceased and </w:t>
            </w:r>
            <w:r w:rsidRPr="002F1FA2">
              <w:t>funeral personnel to establish relevant information in order to prepare appropriate funeral ceremony</w:t>
            </w:r>
          </w:p>
          <w:p w:rsidR="00000000" w:rsidRPr="002F1FA2" w:rsidP="002F1FA2">
            <w:pPr>
              <w:pStyle w:val="ListBullet"/>
            </w:pPr>
            <w:r w:rsidRPr="002F1FA2">
              <w:t>sensitive communication with the bereaved according to funeral services industry protocols and parameters</w:t>
            </w:r>
          </w:p>
          <w:p w:rsidR="00000000" w:rsidRPr="002F1FA2" w:rsidP="002F1FA2">
            <w:pPr>
              <w:pStyle w:val="ListBullet"/>
            </w:pPr>
            <w:r w:rsidRPr="002F1FA2">
              <w:t>identification and organisation of required resou</w:t>
            </w:r>
            <w:r w:rsidRPr="002F1FA2">
              <w:t>rces</w:t>
            </w:r>
          </w:p>
          <w:p w:rsidR="00000000" w:rsidRPr="002F1FA2" w:rsidP="002F1FA2">
            <w:pPr>
              <w:pStyle w:val="ListBullet"/>
            </w:pPr>
            <w:r w:rsidRPr="002F1FA2">
              <w:t>effective public speaking techniques to sensitively deliver appropriate funeral speeches according to client requirements and required timeframes</w:t>
            </w:r>
          </w:p>
          <w:p w:rsidR="00000000" w:rsidP="002F1FA2">
            <w:pPr>
              <w:pStyle w:val="ListBullet"/>
              <w:rPr>
                <w:lang w:val="en-NZ"/>
              </w:rPr>
            </w:pPr>
            <w:r w:rsidRPr="002F1FA2">
              <w:t>planning and conducting funeral ceremonies on multiple occasions to ensure consistency of performance and</w:t>
            </w:r>
            <w:r w:rsidRPr="002F1FA2">
              <w:t xml:space="preserve"> ability to respond to different situations.</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BodyText"/>
            </w:pPr>
            <w:r w:rsidRPr="002F1FA2">
              <w:t>Assessment must ensure:</w:t>
            </w:r>
          </w:p>
          <w:p w:rsidR="00000000" w:rsidRPr="002F1FA2" w:rsidP="002F1FA2">
            <w:pPr>
              <w:pStyle w:val="ListBullet"/>
            </w:pPr>
            <w:r w:rsidRPr="002F1FA2">
              <w:t>demonstration of skills in an environment where a funeral address can be delivered to an audience and where friends or family members</w:t>
            </w:r>
            <w:r w:rsidRPr="002F1FA2">
              <w:t xml:space="preserve"> of the deceased can participate</w:t>
            </w:r>
          </w:p>
          <w:p w:rsidR="00000000" w:rsidRPr="002F1FA2" w:rsidP="002F1FA2">
            <w:pPr>
              <w:pStyle w:val="ListBullet"/>
            </w:pPr>
            <w:r w:rsidRPr="002F1FA2">
              <w:t>interaction with clients</w:t>
            </w:r>
          </w:p>
          <w:p w:rsidR="00000000" w:rsidP="002F1FA2">
            <w:pPr>
              <w:pStyle w:val="ListBullet"/>
              <w:rPr>
                <w:lang w:val="en-NZ"/>
              </w:rPr>
            </w:pPr>
            <w:r w:rsidRPr="002F1FA2">
              <w:t>access to resources, such as a sound system.</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BodyText"/>
            </w:pPr>
            <w:r w:rsidRPr="002F1FA2">
              <w:t xml:space="preserve">A range of assessment methods should be used to assess practical skills and knowledge. The following examples are appropriate for this unit: </w:t>
            </w:r>
          </w:p>
          <w:p w:rsidR="00000000" w:rsidRPr="002F1FA2" w:rsidP="002F1FA2">
            <w:pPr>
              <w:pStyle w:val="ListBullet"/>
            </w:pPr>
            <w:r w:rsidRPr="002F1FA2">
              <w:t>observation of candidate liaising with relevant parties to establish client requirements and relevant resources a</w:t>
            </w:r>
            <w:r w:rsidRPr="002F1FA2">
              <w:t>nd delivering an effective funeral ceremony speech</w:t>
            </w:r>
          </w:p>
          <w:p w:rsidR="00000000" w:rsidRPr="002F1FA2" w:rsidP="002F1FA2">
            <w:pPr>
              <w:pStyle w:val="ListBullet"/>
            </w:pPr>
            <w:r w:rsidRPr="002F1FA2">
              <w:t>review of prepared funeral ceremony speeches that address client requirements</w:t>
            </w:r>
          </w:p>
          <w:p w:rsidR="00000000" w:rsidRPr="002F1FA2" w:rsidP="002F1FA2">
            <w:pPr>
              <w:pStyle w:val="ListBullet"/>
            </w:pPr>
            <w:r w:rsidRPr="002F1FA2">
              <w:t>review of portfolios of evidence and third-party workplace reports of on-the-job performance by the candidate.</w:t>
            </w:r>
          </w:p>
          <w:p w:rsidR="00000000" w:rsidRPr="002F1FA2" w:rsidP="002F1FA2">
            <w:pPr>
              <w:pStyle w:val="BodyText"/>
            </w:pPr>
            <w:r w:rsidRPr="002F1FA2">
              <w:t>Holistic assessm</w:t>
            </w:r>
            <w:r w:rsidRPr="002F1FA2">
              <w:t>ent with other units relevant to the industry sector, workplace and job role is recommended, for example:</w:t>
            </w:r>
          </w:p>
          <w:p w:rsidR="00000000" w:rsidP="002F1FA2">
            <w:pPr>
              <w:pStyle w:val="ListBullet"/>
              <w:rPr>
                <w:lang w:val="en-NZ"/>
              </w:rPr>
            </w:pPr>
            <w:r w:rsidRPr="002F1FA2">
              <w:t>SIFIND001B Work effectively in the funeral services industry.</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BodyText"/>
            </w:pPr>
            <w:r w:rsidRPr="002F1FA2">
              <w:t>Employability skills embedded in this unit should be assessed holistically with other</w:t>
            </w:r>
            <w:r w:rsidRPr="002F1FA2">
              <w:t xml:space="preserve"> relevant units that make up the skill set or qualification and in the context of the job role.</w:t>
            </w:r>
          </w:p>
        </w:tc>
      </w:tr>
    </w:tbl>
    <w:p w:rsidR="00D72532" w:rsidP="002F1FA2">
      <w:pPr>
        <w:pStyle w:val="BodyText"/>
      </w:pPr>
    </w:p>
    <w:p w:rsidR="00D72532" w:rsidP="002F1FA2">
      <w:pPr>
        <w:pStyle w:val="BodyText"/>
      </w:pPr>
    </w:p>
    <w:p w:rsidR="00000000" w:rsidRPr="002F1FA2" w:rsidP="002F1FA2">
      <w:pPr>
        <w:pStyle w:val="Heading1"/>
      </w:pPr>
      <w:bookmarkStart w:id="11" w:name="O_136765"/>
      <w:bookmarkEnd w:id="11"/>
      <w:r w:rsidRPr="002F1FA2">
        <w:t>Range Statement</w:t>
      </w:r>
    </w:p>
    <w:tbl>
      <w:tblPr>
        <w:tblW w:w="0" w:type="auto"/>
        <w:tblLayout w:type="fixed"/>
        <w:tblCellMar>
          <w:left w:w="62" w:type="dxa"/>
          <w:right w:w="62" w:type="dxa"/>
        </w:tblCellMar>
        <w:tblLook w:val="0000"/>
      </w:tblPr>
      <w:tblGrid>
        <w:gridCol w:w="3345"/>
        <w:gridCol w:w="5835"/>
      </w:tblGrid>
      <w:tr w:rsidTr="00D725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RANGE STATEMENT</w:t>
            </w:r>
          </w:p>
        </w:tc>
      </w:tr>
      <w:tr w:rsidTr="00D72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The range statement relates to the unit of competency as a whole. It allows for different work environments and situations that may affect performance. Bold italicised wording, if used in the performance criteria, is detailed below. Essential operating con</w:t>
            </w:r>
            <w:r w:rsidRPr="002F1FA2">
              <w:t>ditions that may be present with training and assessment (depending on the work situation, needs of the candidate, accessibility of the item, and local industry and regional contexts) may also be included.</w:t>
            </w:r>
          </w:p>
        </w:tc>
      </w:tr>
      <w:tr w:rsidTr="00D72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Clients</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immediate family</w:t>
            </w:r>
          </w:p>
          <w:p w:rsidR="00000000" w:rsidRPr="002F1FA2" w:rsidP="002F1FA2">
            <w:pPr>
              <w:pStyle w:val="ListBullet"/>
            </w:pPr>
            <w:r w:rsidRPr="002F1FA2">
              <w:t>extended family</w:t>
            </w:r>
          </w:p>
          <w:p w:rsidR="00000000" w:rsidRPr="002F1FA2" w:rsidP="002F1FA2">
            <w:pPr>
              <w:pStyle w:val="ListBullet"/>
            </w:pPr>
            <w:r w:rsidRPr="002F1FA2">
              <w:t>friends</w:t>
            </w:r>
          </w:p>
          <w:p w:rsidR="00000000" w:rsidRPr="002F1FA2" w:rsidP="002F1FA2">
            <w:pPr>
              <w:pStyle w:val="ListBullet"/>
            </w:pPr>
            <w:r w:rsidRPr="002F1FA2">
              <w:t>designated people</w:t>
            </w:r>
          </w:p>
          <w:p w:rsidR="00000000" w:rsidP="002F1FA2">
            <w:pPr>
              <w:pStyle w:val="ListBullet"/>
              <w:rPr>
                <w:lang w:val="en-NZ"/>
              </w:rPr>
            </w:pPr>
            <w:r w:rsidRPr="002F1FA2">
              <w:t>service groups, such as Returned and Services League (RSL) or Masonic Lodge.</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Funeral personnel</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funeral director</w:t>
            </w:r>
          </w:p>
          <w:p w:rsidR="00000000" w:rsidRPr="002F1FA2" w:rsidP="002F1FA2">
            <w:pPr>
              <w:pStyle w:val="ListBullet"/>
            </w:pPr>
            <w:r w:rsidRPr="002F1FA2">
              <w:t>funeral arranger</w:t>
            </w:r>
          </w:p>
          <w:p w:rsidR="00000000" w:rsidRPr="002F1FA2" w:rsidP="002F1FA2">
            <w:pPr>
              <w:pStyle w:val="ListBullet"/>
            </w:pPr>
            <w:r w:rsidRPr="002F1FA2">
              <w:t>transfer staff</w:t>
            </w:r>
          </w:p>
          <w:p w:rsidR="00000000" w:rsidRPr="002F1FA2" w:rsidP="002F1FA2">
            <w:pPr>
              <w:pStyle w:val="ListBullet"/>
            </w:pPr>
            <w:r w:rsidRPr="002F1FA2">
              <w:t>cemetery or crematorium staff</w:t>
            </w:r>
          </w:p>
          <w:p w:rsidR="00000000" w:rsidP="002F1FA2">
            <w:pPr>
              <w:pStyle w:val="ListBullet"/>
              <w:rPr>
                <w:lang w:val="en-NZ"/>
              </w:rPr>
            </w:pPr>
            <w:r w:rsidRPr="002F1FA2">
              <w:t>church or chapel coordinator.</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Funeral ceremony arrangements</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committal style, such as:</w:t>
            </w:r>
          </w:p>
          <w:p w:rsidR="00000000" w:rsidRPr="002F1FA2" w:rsidP="002F1FA2">
            <w:pPr>
              <w:pStyle w:val="ListBullet2"/>
            </w:pPr>
            <w:r w:rsidRPr="002F1FA2">
              <w:t>burial</w:t>
            </w:r>
          </w:p>
          <w:p w:rsidR="00000000" w:rsidRPr="002F1FA2" w:rsidP="002F1FA2">
            <w:pPr>
              <w:pStyle w:val="ListBullet2"/>
            </w:pPr>
            <w:r w:rsidRPr="002F1FA2">
              <w:t>inurnment</w:t>
            </w:r>
          </w:p>
          <w:p w:rsidR="00000000" w:rsidRPr="002F1FA2" w:rsidP="002F1FA2">
            <w:pPr>
              <w:pStyle w:val="ListBullet2"/>
            </w:pPr>
            <w:r w:rsidRPr="002F1FA2">
              <w:t>cremation</w:t>
            </w:r>
          </w:p>
          <w:p w:rsidR="00000000" w:rsidRPr="002F1FA2" w:rsidP="002F1FA2">
            <w:pPr>
              <w:pStyle w:val="ListBullet2"/>
            </w:pPr>
            <w:r w:rsidRPr="002F1FA2">
              <w:t>entombment</w:t>
            </w:r>
          </w:p>
          <w:p w:rsidR="00000000" w:rsidRPr="002F1FA2" w:rsidP="002F1FA2">
            <w:pPr>
              <w:pStyle w:val="ListBullet"/>
            </w:pPr>
            <w:r w:rsidRPr="002F1FA2">
              <w:t>memorial service</w:t>
            </w:r>
          </w:p>
          <w:p w:rsidR="00000000" w:rsidRPr="002F1FA2" w:rsidP="002F1FA2">
            <w:pPr>
              <w:pStyle w:val="ListBullet"/>
            </w:pPr>
            <w:r w:rsidRPr="002F1FA2">
              <w:t xml:space="preserve">selection of text readings or scriptures </w:t>
            </w:r>
          </w:p>
          <w:p w:rsidR="00000000" w:rsidRPr="002F1FA2" w:rsidP="002F1FA2">
            <w:pPr>
              <w:pStyle w:val="ListBullet"/>
            </w:pPr>
            <w:r w:rsidRPr="002F1FA2">
              <w:t>public acknowledgment of deceased</w:t>
            </w:r>
          </w:p>
          <w:p w:rsidR="00000000" w:rsidRPr="002F1FA2" w:rsidP="002F1FA2">
            <w:pPr>
              <w:pStyle w:val="ListBullet"/>
            </w:pPr>
            <w:r w:rsidRPr="002F1FA2">
              <w:t>choice of speakers or readers</w:t>
            </w:r>
          </w:p>
          <w:p w:rsidR="00000000" w:rsidRPr="002F1FA2" w:rsidP="002F1FA2">
            <w:pPr>
              <w:pStyle w:val="ListBullet"/>
            </w:pPr>
            <w:r w:rsidRPr="002F1FA2">
              <w:t xml:space="preserve">inclusion of work and community colleagues </w:t>
            </w:r>
          </w:p>
          <w:p w:rsidR="00000000" w:rsidRPr="002F1FA2" w:rsidP="002F1FA2">
            <w:pPr>
              <w:pStyle w:val="ListBullet"/>
            </w:pPr>
            <w:r w:rsidRPr="002F1FA2">
              <w:t>placing special personal effects with the deceased</w:t>
            </w:r>
          </w:p>
          <w:p w:rsidR="00000000" w:rsidRPr="002F1FA2" w:rsidP="002F1FA2">
            <w:pPr>
              <w:pStyle w:val="ListBullet"/>
            </w:pPr>
            <w:r w:rsidRPr="002F1FA2">
              <w:t>use of music</w:t>
            </w:r>
          </w:p>
          <w:p w:rsidR="00000000" w:rsidRPr="002F1FA2" w:rsidP="002F1FA2">
            <w:pPr>
              <w:pStyle w:val="ListBullet"/>
            </w:pPr>
            <w:r w:rsidRPr="002F1FA2">
              <w:t>audiovisual, such as videos or DVDs</w:t>
            </w:r>
          </w:p>
          <w:p w:rsidR="00000000" w:rsidRPr="002F1FA2" w:rsidP="002F1FA2">
            <w:pPr>
              <w:pStyle w:val="ListBullet"/>
            </w:pPr>
            <w:r w:rsidRPr="002F1FA2">
              <w:t>use of lighting</w:t>
            </w:r>
          </w:p>
          <w:p w:rsidR="00000000" w:rsidRPr="002F1FA2" w:rsidP="002F1FA2">
            <w:pPr>
              <w:pStyle w:val="ListBullet"/>
            </w:pPr>
            <w:r w:rsidRPr="002F1FA2">
              <w:t>placement of candles</w:t>
            </w:r>
          </w:p>
          <w:p w:rsidR="00000000" w:rsidRPr="002F1FA2" w:rsidP="002F1FA2">
            <w:pPr>
              <w:pStyle w:val="ListBullet"/>
            </w:pPr>
            <w:r w:rsidRPr="002F1FA2">
              <w:t>choice and placement of flowers</w:t>
            </w:r>
          </w:p>
          <w:p w:rsidR="00000000" w:rsidRPr="002F1FA2" w:rsidP="002F1FA2">
            <w:pPr>
              <w:pStyle w:val="ListBullet"/>
            </w:pPr>
            <w:r w:rsidRPr="002F1FA2">
              <w:t>photographs</w:t>
            </w:r>
          </w:p>
          <w:p w:rsidR="00000000" w:rsidRPr="002F1FA2" w:rsidP="002F1FA2">
            <w:pPr>
              <w:pStyle w:val="ListBullet"/>
            </w:pPr>
            <w:r w:rsidRPr="002F1FA2">
              <w:t>special locations, such as:</w:t>
            </w:r>
          </w:p>
          <w:p w:rsidR="00000000" w:rsidRPr="002F1FA2" w:rsidP="002F1FA2">
            <w:pPr>
              <w:pStyle w:val="ListBullet2"/>
            </w:pPr>
            <w:r w:rsidRPr="002F1FA2">
              <w:t>outdoors</w:t>
            </w:r>
          </w:p>
          <w:p w:rsidR="00000000" w:rsidRPr="002F1FA2" w:rsidP="002F1FA2">
            <w:pPr>
              <w:pStyle w:val="ListBullet2"/>
            </w:pPr>
            <w:r w:rsidRPr="002F1FA2">
              <w:t>private home</w:t>
            </w:r>
          </w:p>
          <w:p w:rsidR="00000000" w:rsidRPr="002F1FA2" w:rsidP="002F1FA2">
            <w:pPr>
              <w:pStyle w:val="ListBullet2"/>
            </w:pPr>
            <w:r w:rsidRPr="002F1FA2">
              <w:t>cemetery</w:t>
            </w:r>
          </w:p>
          <w:p w:rsidR="00000000" w:rsidP="002F1FA2">
            <w:pPr>
              <w:pStyle w:val="ListBullet2"/>
              <w:rPr>
                <w:lang w:val="en-NZ"/>
              </w:rPr>
            </w:pPr>
            <w:r w:rsidRPr="002F1FA2">
              <w:t>crematorium.</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Resources</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 xml:space="preserve">selected text readings or scriptures </w:t>
            </w:r>
          </w:p>
          <w:p w:rsidR="00000000" w:rsidRPr="002F1FA2" w:rsidP="002F1FA2">
            <w:pPr>
              <w:pStyle w:val="ListBullet"/>
            </w:pPr>
            <w:r w:rsidRPr="002F1FA2">
              <w:t>speakers or readers</w:t>
            </w:r>
          </w:p>
          <w:p w:rsidR="00000000" w:rsidRPr="002F1FA2" w:rsidP="002F1FA2">
            <w:pPr>
              <w:pStyle w:val="ListBullet"/>
            </w:pPr>
            <w:r w:rsidRPr="002F1FA2">
              <w:t>personal effects</w:t>
            </w:r>
          </w:p>
          <w:p w:rsidR="00000000" w:rsidRPr="002F1FA2" w:rsidP="002F1FA2">
            <w:pPr>
              <w:pStyle w:val="ListBullet"/>
            </w:pPr>
            <w:r w:rsidRPr="002F1FA2">
              <w:t>music</w:t>
            </w:r>
          </w:p>
          <w:p w:rsidR="00000000" w:rsidRPr="002F1FA2" w:rsidP="002F1FA2">
            <w:pPr>
              <w:pStyle w:val="ListBullet"/>
            </w:pPr>
            <w:r w:rsidRPr="002F1FA2">
              <w:t>sound system</w:t>
            </w:r>
          </w:p>
          <w:p w:rsidR="00000000" w:rsidRPr="002F1FA2" w:rsidP="002F1FA2">
            <w:pPr>
              <w:pStyle w:val="ListBullet"/>
            </w:pPr>
            <w:r w:rsidRPr="002F1FA2">
              <w:t>lighting and candles</w:t>
            </w:r>
          </w:p>
          <w:p w:rsidR="00000000" w:rsidRPr="002F1FA2" w:rsidP="002F1FA2">
            <w:pPr>
              <w:pStyle w:val="ListBullet"/>
            </w:pPr>
            <w:r w:rsidRPr="002F1FA2">
              <w:t>flowers</w:t>
            </w:r>
          </w:p>
          <w:p w:rsidR="00000000" w:rsidP="002F1FA2">
            <w:pPr>
              <w:pStyle w:val="ListBullet"/>
              <w:rPr>
                <w:lang w:val="en-NZ"/>
              </w:rPr>
            </w:pPr>
            <w:r w:rsidRPr="002F1FA2">
              <w:t>photographs.</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Workplace policies and procedures</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standard operating policies and procedures</w:t>
            </w:r>
          </w:p>
          <w:p w:rsidR="00000000" w:rsidRPr="002F1FA2" w:rsidP="002F1FA2">
            <w:pPr>
              <w:pStyle w:val="ListBullet"/>
            </w:pPr>
            <w:r w:rsidRPr="002F1FA2">
              <w:t>communication protocols</w:t>
            </w:r>
          </w:p>
          <w:p w:rsidR="00000000" w:rsidRPr="002F1FA2" w:rsidP="002F1FA2">
            <w:pPr>
              <w:pStyle w:val="ListBullet"/>
            </w:pPr>
            <w:r w:rsidRPr="002F1FA2">
              <w:t>personal presentation</w:t>
            </w:r>
          </w:p>
          <w:p w:rsidR="00000000" w:rsidRPr="002F1FA2" w:rsidP="002F1FA2">
            <w:pPr>
              <w:pStyle w:val="ListBullet"/>
            </w:pPr>
            <w:r w:rsidRPr="002F1FA2">
              <w:t>OHS</w:t>
            </w:r>
          </w:p>
          <w:p w:rsidR="00000000" w:rsidRPr="002F1FA2" w:rsidP="002F1FA2">
            <w:pPr>
              <w:pStyle w:val="ListBullet"/>
            </w:pPr>
            <w:r w:rsidRPr="002F1FA2">
              <w:t>standards and certification requirements</w:t>
            </w:r>
          </w:p>
          <w:p w:rsidR="00000000" w:rsidP="002F1FA2">
            <w:pPr>
              <w:pStyle w:val="ListBullet"/>
              <w:rPr>
                <w:lang w:val="en-NZ"/>
              </w:rPr>
            </w:pPr>
            <w:r w:rsidRPr="002F1FA2">
              <w:t>quality assurance procedures.</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Public speaking techniques</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methods for managing nerves, such as:</w:t>
            </w:r>
          </w:p>
          <w:p w:rsidR="00000000" w:rsidRPr="002F1FA2" w:rsidP="002F1FA2">
            <w:pPr>
              <w:pStyle w:val="ListBullet2"/>
            </w:pPr>
            <w:r w:rsidRPr="002F1FA2">
              <w:t xml:space="preserve">centering breathing </w:t>
            </w:r>
          </w:p>
          <w:p w:rsidR="00000000" w:rsidRPr="002F1FA2" w:rsidP="002F1FA2">
            <w:pPr>
              <w:pStyle w:val="ListBullet2"/>
            </w:pPr>
            <w:r w:rsidRPr="002F1FA2">
              <w:t xml:space="preserve">practising material </w:t>
            </w:r>
          </w:p>
          <w:p w:rsidR="00000000" w:rsidRPr="002F1FA2" w:rsidP="002F1FA2">
            <w:pPr>
              <w:pStyle w:val="ListBullet2"/>
            </w:pPr>
            <w:r w:rsidRPr="002F1FA2">
              <w:t xml:space="preserve">checking environment and facilities </w:t>
            </w:r>
          </w:p>
          <w:p w:rsidR="00000000" w:rsidRPr="002F1FA2" w:rsidP="002F1FA2">
            <w:pPr>
              <w:pStyle w:val="ListBullet2"/>
            </w:pPr>
            <w:r w:rsidRPr="002F1FA2">
              <w:t>positive thinking</w:t>
            </w:r>
          </w:p>
          <w:p w:rsidR="00000000" w:rsidRPr="002F1FA2" w:rsidP="002F1FA2">
            <w:pPr>
              <w:pStyle w:val="ListBullet"/>
            </w:pPr>
            <w:r w:rsidRPr="002F1FA2">
              <w:t>tone, pitch and volume of voice</w:t>
            </w:r>
          </w:p>
          <w:p w:rsidR="00000000" w:rsidRPr="002F1FA2" w:rsidP="002F1FA2">
            <w:pPr>
              <w:pStyle w:val="ListBullet"/>
            </w:pPr>
            <w:r w:rsidRPr="002F1FA2">
              <w:t>pace of delivery</w:t>
            </w:r>
          </w:p>
          <w:p w:rsidR="00000000" w:rsidP="002F1FA2">
            <w:pPr>
              <w:pStyle w:val="ListBullet"/>
              <w:rPr>
                <w:lang w:val="en-NZ"/>
              </w:rPr>
            </w:pPr>
            <w:r w:rsidRPr="002F1FA2">
              <w:t>use of body language and eye contact.</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Client feedback and review</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formal client feedback mechanisms</w:t>
            </w:r>
          </w:p>
          <w:p w:rsidR="00000000" w:rsidP="002F1FA2">
            <w:pPr>
              <w:pStyle w:val="ListBullet"/>
              <w:rPr>
                <w:lang w:val="en-NZ"/>
              </w:rPr>
            </w:pPr>
            <w:r w:rsidRPr="002F1FA2">
              <w:t>informal client feedback.</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Areas for improvement</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organisational skills</w:t>
            </w:r>
          </w:p>
          <w:p w:rsidR="00000000" w:rsidRPr="002F1FA2" w:rsidP="002F1FA2">
            <w:pPr>
              <w:pStyle w:val="ListBullet"/>
            </w:pPr>
            <w:r w:rsidRPr="002F1FA2">
              <w:t>time management skills</w:t>
            </w:r>
          </w:p>
          <w:p w:rsidR="00000000" w:rsidP="002F1FA2">
            <w:pPr>
              <w:pStyle w:val="ListBullet"/>
              <w:rPr>
                <w:lang w:val="en-NZ"/>
              </w:rPr>
            </w:pPr>
            <w:r w:rsidRPr="002F1FA2">
              <w:t>public speaking skills.</w:t>
            </w: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p>
        </w:tc>
      </w:tr>
      <w:tr w:rsidTr="00D72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BoldandItalics"/>
              </w:rPr>
              <w:t>Appropriate strategies</w:t>
            </w:r>
            <w:r w:rsidRPr="002F1FA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1FA2" w:rsidP="002F1FA2">
            <w:pPr>
              <w:pStyle w:val="ListBullet"/>
            </w:pPr>
            <w:r w:rsidRPr="002F1FA2">
              <w:t>formal training</w:t>
            </w:r>
          </w:p>
          <w:p w:rsidR="00000000" w:rsidRPr="002F1FA2" w:rsidP="002F1FA2">
            <w:pPr>
              <w:pStyle w:val="ListBullet"/>
            </w:pPr>
            <w:r w:rsidRPr="002F1FA2">
              <w:t>assistance from colleagues</w:t>
            </w:r>
          </w:p>
          <w:p w:rsidR="00000000" w:rsidRPr="002F1FA2" w:rsidP="002F1FA2">
            <w:pPr>
              <w:pStyle w:val="ListBullet"/>
            </w:pPr>
            <w:r w:rsidRPr="002F1FA2">
              <w:t>self-reflection.</w:t>
            </w:r>
          </w:p>
        </w:tc>
      </w:tr>
    </w:tbl>
    <w:p w:rsidR="00D72532" w:rsidP="002F1FA2">
      <w:pPr>
        <w:pStyle w:val="BodyText"/>
      </w:pPr>
    </w:p>
    <w:p w:rsidR="00D72532" w:rsidP="002F1FA2">
      <w:pPr>
        <w:pStyle w:val="BodyText"/>
      </w:pPr>
    </w:p>
    <w:p w:rsidR="00000000" w:rsidRPr="002F1FA2" w:rsidP="002F1FA2">
      <w:pPr>
        <w:pStyle w:val="Heading1"/>
      </w:pPr>
      <w:bookmarkStart w:id="12" w:name="O_136766"/>
      <w:bookmarkEnd w:id="12"/>
      <w:r w:rsidRPr="002F1FA2">
        <w:t>Unit Sector(s)</w:t>
      </w:r>
    </w:p>
    <w:tbl>
      <w:tblPr>
        <w:tblW w:w="0" w:type="auto"/>
        <w:tblLayout w:type="fixed"/>
        <w:tblCellMar>
          <w:left w:w="62" w:type="dxa"/>
          <w:right w:w="62" w:type="dxa"/>
        </w:tblCellMar>
        <w:tblLook w:val="0000"/>
      </w:tblPr>
      <w:tblGrid>
        <w:gridCol w:w="2836"/>
        <w:gridCol w:w="6344"/>
      </w:tblGrid>
      <w:tr w:rsidTr="00D72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F1FA2" w:rsidP="002F1FA2">
            <w:pPr>
              <w:pStyle w:val="BodyText"/>
            </w:pPr>
            <w:r w:rsidRPr="002F1FA2">
              <w:t>Funeral Services</w:t>
            </w:r>
          </w:p>
        </w:tc>
      </w:tr>
    </w:tbl>
    <w:p w:rsidR="00000000" w:rsidRPr="002F1FA2" w:rsidP="002F1FA2">
      <w:pPr>
        <w:pStyle w:val="BodyText"/>
      </w:pPr>
    </w:p>
    <w:p w:rsidR="00000000" w:rsidRPr="002F1FA2" w:rsidP="002F1FA2">
      <w:pPr>
        <w:pStyle w:val="AllowPageBreak"/>
      </w:pPr>
    </w:p>
    <w:p w:rsidR="00000000" w:rsidRPr="002F1FA2" w:rsidP="002F1FA2">
      <w:pPr>
        <w:pStyle w:val="Heading1"/>
      </w:pPr>
      <w:bookmarkStart w:id="13" w:name="O_162480"/>
      <w:bookmarkEnd w:id="13"/>
      <w:r w:rsidRPr="002F1FA2">
        <w:t>Competency field</w:t>
      </w:r>
    </w:p>
    <w:tbl>
      <w:tblPr>
        <w:tblW w:w="0" w:type="auto"/>
        <w:tblLayout w:type="fixed"/>
        <w:tblCellMar>
          <w:left w:w="62" w:type="dxa"/>
          <w:right w:w="62" w:type="dxa"/>
        </w:tblCellMar>
        <w:tblLook w:val="0000"/>
      </w:tblPr>
      <w:tblGrid>
        <w:gridCol w:w="2836"/>
        <w:gridCol w:w="6344"/>
      </w:tblGrid>
      <w:tr w:rsidTr="00D72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F1FA2">
            <w:pPr>
              <w:pStyle w:val="BodyText"/>
              <w:rPr>
                <w:lang w:val="en-NZ"/>
              </w:rPr>
            </w:pPr>
            <w:r w:rsidRPr="002F1FA2">
              <w:t>Funeral Operations</w:t>
            </w:r>
          </w:p>
        </w:tc>
      </w:tr>
      <w:tr w:rsidTr="00D72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1FA2" w:rsidP="002F1FA2">
            <w:pPr>
              <w:pStyle w:val="BodyText"/>
            </w:pPr>
          </w:p>
        </w:tc>
      </w:tr>
    </w:tbl>
    <w:p w:rsidR="00000000" w:rsidRPr="002F1FA2" w:rsidP="002F1FA2">
      <w:pPr>
        <w:pStyle w:val="BodyText"/>
      </w:pPr>
    </w:p>
    <w:p w:rsidR="00000000" w:rsidRPr="002F1FA2" w:rsidP="002F1FA2"/>
    <w:sectPr w:rsidSect="002F1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532" w:rsidP="00D72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32" w:rsidP="002F1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2532" w:rsidP="002F1F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72532" w:rsidP="002F1F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532" w:rsidP="00D725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532" w:rsidP="002F1FA2">
    <w:pPr>
      <w:pStyle w:val="Header"/>
      <w:framePr w:wrap="around"/>
    </w:pPr>
    <w:r>
      <w:fldChar w:fldCharType="begin"/>
    </w:r>
    <w:r>
      <w:instrText xml:space="preserve"> TITLE   \* MERGEFORMAT </w:instrText>
    </w:r>
    <w:r>
      <w:fldChar w:fldCharType="separate"/>
    </w:r>
    <w:r>
      <w:t>SIFFNL009A Plan and conduct a funeral ceremony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532" w:rsidP="002F1F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6A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CA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0E0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F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1FA2"/>
    <w:pPr>
      <w:spacing w:before="360" w:after="60"/>
      <w:outlineLvl w:val="0"/>
    </w:pPr>
    <w:rPr>
      <w:sz w:val="32"/>
    </w:rPr>
  </w:style>
  <w:style w:type="paragraph" w:styleId="Heading2">
    <w:name w:val="heading 2"/>
    <w:basedOn w:val="HeadingBase"/>
    <w:next w:val="BodyText"/>
    <w:link w:val="Heading2Char"/>
    <w:qFormat/>
    <w:rsid w:val="002F1FA2"/>
    <w:pPr>
      <w:keepLines/>
      <w:spacing w:before="240" w:after="120"/>
      <w:outlineLvl w:val="1"/>
    </w:pPr>
    <w:rPr>
      <w:sz w:val="28"/>
      <w:szCs w:val="40"/>
    </w:rPr>
  </w:style>
  <w:style w:type="paragraph" w:styleId="Heading3">
    <w:name w:val="heading 3"/>
    <w:basedOn w:val="HeadingBase"/>
    <w:next w:val="BodyText"/>
    <w:link w:val="Heading3Char"/>
    <w:qFormat/>
    <w:rsid w:val="002F1FA2"/>
    <w:pPr>
      <w:spacing w:before="180" w:after="120"/>
      <w:outlineLvl w:val="2"/>
    </w:pPr>
    <w:rPr>
      <w:spacing w:val="-10"/>
      <w:kern w:val="32"/>
    </w:rPr>
  </w:style>
  <w:style w:type="paragraph" w:styleId="Heading4">
    <w:name w:val="heading 4"/>
    <w:basedOn w:val="HeadingBase"/>
    <w:next w:val="BodyText"/>
    <w:link w:val="Heading4Char"/>
    <w:qFormat/>
    <w:rsid w:val="002F1FA2"/>
    <w:pPr>
      <w:spacing w:before="160" w:after="120"/>
      <w:outlineLvl w:val="3"/>
    </w:pPr>
    <w:rPr>
      <w:sz w:val="22"/>
    </w:rPr>
  </w:style>
  <w:style w:type="paragraph" w:styleId="Heading5">
    <w:name w:val="heading 5"/>
    <w:basedOn w:val="HeadingBase"/>
    <w:next w:val="Normal"/>
    <w:link w:val="Heading5Char"/>
    <w:qFormat/>
    <w:rsid w:val="002F1FA2"/>
    <w:pPr>
      <w:spacing w:before="80"/>
      <w:outlineLvl w:val="4"/>
    </w:pPr>
    <w:rPr>
      <w:color w:val="918585"/>
      <w:sz w:val="20"/>
    </w:rPr>
  </w:style>
  <w:style w:type="paragraph" w:styleId="Heading6">
    <w:name w:val="heading 6"/>
    <w:basedOn w:val="HeadingBase"/>
    <w:next w:val="Normal"/>
    <w:link w:val="Heading6Char"/>
    <w:qFormat/>
    <w:rsid w:val="002F1FA2"/>
    <w:pPr>
      <w:spacing w:before="60"/>
      <w:outlineLvl w:val="5"/>
    </w:pPr>
    <w:rPr>
      <w:color w:val="918585"/>
      <w:sz w:val="20"/>
    </w:rPr>
  </w:style>
  <w:style w:type="paragraph" w:styleId="Heading7">
    <w:name w:val="heading 7"/>
    <w:basedOn w:val="Normal"/>
    <w:next w:val="Normal"/>
    <w:link w:val="Heading7Char"/>
    <w:qFormat/>
    <w:rsid w:val="002F1FA2"/>
    <w:pPr>
      <w:ind w:left="720"/>
      <w:outlineLvl w:val="6"/>
    </w:pPr>
    <w:rPr>
      <w:i/>
    </w:rPr>
  </w:style>
  <w:style w:type="paragraph" w:styleId="Heading8">
    <w:name w:val="heading 8"/>
    <w:basedOn w:val="Normal"/>
    <w:next w:val="Normal"/>
    <w:link w:val="Heading8Char"/>
    <w:qFormat/>
    <w:rsid w:val="002F1FA2"/>
    <w:pPr>
      <w:ind w:left="720"/>
      <w:outlineLvl w:val="7"/>
    </w:pPr>
    <w:rPr>
      <w:i/>
    </w:rPr>
  </w:style>
  <w:style w:type="paragraph" w:styleId="Heading9">
    <w:name w:val="heading 9"/>
    <w:basedOn w:val="Normal"/>
    <w:next w:val="Normal"/>
    <w:link w:val="Heading9Char"/>
    <w:qFormat/>
    <w:rsid w:val="002F1FA2"/>
    <w:pPr>
      <w:ind w:left="720"/>
      <w:outlineLvl w:val="8"/>
    </w:pPr>
    <w:rPr>
      <w:i/>
    </w:rPr>
  </w:style>
  <w:style w:type="character" w:default="1" w:styleId="DefaultParagraphFont">
    <w:name w:val="Default Paragraph Font"/>
    <w:uiPriority w:val="1"/>
    <w:unhideWhenUsed/>
    <w:rsid w:val="002F1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FA2"/>
  </w:style>
  <w:style w:type="character" w:customStyle="1" w:styleId="Heading1Char">
    <w:name w:val="Heading 1 Char"/>
    <w:basedOn w:val="DefaultParagraphFont"/>
    <w:link w:val="Heading1"/>
    <w:rsid w:val="002F1FA2"/>
    <w:rPr>
      <w:rFonts w:ascii="Times New Roman" w:eastAsia="Times New Roman" w:hAnsi="Times New Roman" w:cs="Times New Roman"/>
      <w:b/>
      <w:sz w:val="32"/>
      <w:szCs w:val="20"/>
      <w:lang w:eastAsia="en-US"/>
    </w:rPr>
  </w:style>
  <w:style w:type="paragraph" w:styleId="BodyText">
    <w:name w:val="Body Text"/>
    <w:basedOn w:val="Normal"/>
    <w:link w:val="BodyTextChar"/>
    <w:rsid w:val="002F1F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1FA2"/>
    <w:rPr>
      <w:rFonts w:ascii="Times New Roman" w:eastAsia="Times New Roman" w:hAnsi="Times New Roman" w:cs="Times New Roman"/>
      <w:sz w:val="24"/>
      <w:lang w:val="en-US" w:eastAsia="en-US"/>
    </w:rPr>
  </w:style>
  <w:style w:type="paragraph" w:styleId="Footer">
    <w:name w:val="footer"/>
    <w:basedOn w:val="Normal"/>
    <w:link w:val="FooterChar"/>
    <w:rsid w:val="002F1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FA2"/>
    <w:rPr>
      <w:rFonts w:ascii="Times New Roman" w:eastAsia="Times New Roman" w:hAnsi="Times New Roman" w:cs="Times New Roman"/>
      <w:sz w:val="16"/>
      <w:lang w:val="en-US" w:eastAsia="en-US"/>
    </w:rPr>
  </w:style>
  <w:style w:type="paragraph" w:styleId="List">
    <w:name w:val="List"/>
    <w:basedOn w:val="BodyText"/>
    <w:next w:val="BodyText"/>
    <w:rsid w:val="002F1FA2"/>
    <w:pPr>
      <w:tabs>
        <w:tab w:val="left" w:pos="340"/>
      </w:tabs>
      <w:spacing w:before="60" w:after="60"/>
      <w:ind w:left="340" w:hanging="340"/>
    </w:pPr>
  </w:style>
  <w:style w:type="paragraph" w:styleId="ListBullet">
    <w:name w:val="List Bullet"/>
    <w:basedOn w:val="List"/>
    <w:rsid w:val="002F1FA2"/>
    <w:pPr>
      <w:numPr>
        <w:numId w:val="13"/>
      </w:numPr>
      <w:tabs>
        <w:tab w:val="clear" w:pos="340"/>
      </w:tabs>
      <w:spacing w:before="40" w:after="40"/>
    </w:pPr>
  </w:style>
  <w:style w:type="character" w:customStyle="1" w:styleId="SpecialBold">
    <w:name w:val="Special Bold"/>
    <w:basedOn w:val="DefaultParagraphFont"/>
    <w:rsid w:val="002F1FA2"/>
    <w:rPr>
      <w:b/>
      <w:spacing w:val="0"/>
    </w:rPr>
  </w:style>
  <w:style w:type="paragraph" w:styleId="ListBullet2">
    <w:name w:val="List Bullet 2"/>
    <w:basedOn w:val="List2"/>
    <w:rsid w:val="002F1FA2"/>
    <w:pPr>
      <w:numPr>
        <w:numId w:val="14"/>
      </w:numPr>
      <w:tabs>
        <w:tab w:val="clear" w:pos="680"/>
      </w:tabs>
    </w:pPr>
  </w:style>
  <w:style w:type="paragraph" w:styleId="Header">
    <w:name w:val="header"/>
    <w:basedOn w:val="Normal"/>
    <w:link w:val="HeaderChar"/>
    <w:rsid w:val="002F1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F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1FA2"/>
    <w:pPr>
      <w:spacing w:before="240" w:after="120"/>
      <w:outlineLvl w:val="0"/>
    </w:pPr>
    <w:rPr>
      <w:rFonts w:ascii="Times New Roman" w:hAnsi="Times New Roman"/>
      <w:b/>
      <w:sz w:val="28"/>
    </w:rPr>
  </w:style>
  <w:style w:type="paragraph" w:customStyle="1" w:styleId="AllowPageBreak">
    <w:name w:val="AllowPageBreak"/>
    <w:rsid w:val="002F1F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1FA2"/>
    <w:rPr>
      <w:b/>
      <w:i/>
      <w:u w:val="none"/>
    </w:rPr>
  </w:style>
  <w:style w:type="character" w:customStyle="1" w:styleId="Heading2Char">
    <w:name w:val="Heading 2 Char"/>
    <w:basedOn w:val="DefaultParagraphFont"/>
    <w:link w:val="Heading2"/>
    <w:rsid w:val="002F1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F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1F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1FA2"/>
    <w:rPr>
      <w:rFonts w:ascii="Courier New" w:eastAsia="Times New Roman" w:hAnsi="Courier New" w:cs="Times New Roman"/>
      <w:i/>
      <w:szCs w:val="20"/>
      <w:lang w:val="en-US" w:eastAsia="en-US"/>
    </w:rPr>
  </w:style>
  <w:style w:type="paragraph" w:customStyle="1" w:styleId="HeadingBase">
    <w:name w:val="Heading Base"/>
    <w:rsid w:val="002F1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FA2"/>
    <w:pPr>
      <w:tabs>
        <w:tab w:val="right" w:leader="dot" w:pos="9072"/>
      </w:tabs>
      <w:ind w:left="567"/>
    </w:pPr>
    <w:rPr>
      <w:szCs w:val="22"/>
    </w:rPr>
  </w:style>
  <w:style w:type="paragraph" w:customStyle="1" w:styleId="TOCBase">
    <w:name w:val="TOC Base"/>
    <w:rsid w:val="002F1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FA2"/>
    <w:pPr>
      <w:tabs>
        <w:tab w:val="right" w:leader="dot" w:pos="9072"/>
      </w:tabs>
      <w:spacing w:before="40" w:after="40"/>
      <w:ind w:left="284"/>
    </w:pPr>
    <w:rPr>
      <w:rFonts w:ascii="Times New Roman" w:hAnsi="Times New Roman"/>
    </w:rPr>
  </w:style>
  <w:style w:type="paragraph" w:styleId="TOC1">
    <w:name w:val="toc 1"/>
    <w:basedOn w:val="TOCBase"/>
    <w:next w:val="Normal"/>
    <w:rsid w:val="002F1F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FA2"/>
    <w:pPr>
      <w:spacing w:before="5040"/>
      <w:jc w:val="center"/>
    </w:pPr>
    <w:rPr>
      <w:sz w:val="48"/>
      <w:szCs w:val="72"/>
      <w:lang w:val="en-US"/>
    </w:rPr>
  </w:style>
  <w:style w:type="character" w:customStyle="1" w:styleId="TitleChar">
    <w:name w:val="Title Char"/>
    <w:basedOn w:val="DefaultParagraphFont"/>
    <w:link w:val="Title"/>
    <w:rsid w:val="002F1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FA2"/>
    <w:pPr>
      <w:tabs>
        <w:tab w:val="left" w:pos="3600"/>
        <w:tab w:val="left" w:pos="3958"/>
      </w:tabs>
    </w:pPr>
  </w:style>
  <w:style w:type="paragraph" w:customStyle="1" w:styleId="Note">
    <w:name w:val="Note"/>
    <w:basedOn w:val="BodyText"/>
    <w:rsid w:val="002F1F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FA2"/>
    <w:pPr>
      <w:framePr w:wrap="auto" w:hAnchor="text" w:y="6049"/>
    </w:pPr>
    <w:rPr>
      <w:color w:val="000000"/>
      <w:sz w:val="40"/>
    </w:rPr>
  </w:style>
  <w:style w:type="paragraph" w:customStyle="1" w:styleId="TOCTitle">
    <w:name w:val="TOCTitle"/>
    <w:basedOn w:val="Heading1"/>
    <w:rsid w:val="002F1FA2"/>
    <w:pPr>
      <w:spacing w:after="240"/>
      <w:jc w:val="center"/>
      <w:outlineLvl w:val="9"/>
    </w:pPr>
    <w:rPr>
      <w:caps/>
    </w:rPr>
  </w:style>
  <w:style w:type="paragraph" w:customStyle="1" w:styleId="Version">
    <w:name w:val="Version"/>
    <w:rsid w:val="002F1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FA2"/>
    <w:pPr>
      <w:keepNext w:val="0"/>
      <w:tabs>
        <w:tab w:val="right" w:pos="4176"/>
      </w:tabs>
      <w:ind w:left="198" w:hanging="198"/>
    </w:pPr>
    <w:rPr>
      <w:rFonts w:ascii="Garamond" w:hAnsi="Garamond"/>
    </w:rPr>
  </w:style>
  <w:style w:type="paragraph" w:styleId="IndexHeading">
    <w:name w:val="index heading"/>
    <w:basedOn w:val="Normal"/>
    <w:next w:val="Index1"/>
    <w:semiHidden/>
    <w:rsid w:val="002F1FA2"/>
    <w:pPr>
      <w:spacing w:before="120" w:after="120"/>
    </w:pPr>
    <w:rPr>
      <w:rFonts w:ascii="Arial" w:hAnsi="Arial"/>
      <w:b/>
      <w:color w:val="918585"/>
      <w:sz w:val="24"/>
    </w:rPr>
  </w:style>
  <w:style w:type="paragraph" w:customStyle="1" w:styleId="Chapter">
    <w:name w:val="Chapter"/>
    <w:basedOn w:val="Normal"/>
    <w:rsid w:val="002F1FA2"/>
    <w:pPr>
      <w:spacing w:before="240"/>
    </w:pPr>
    <w:rPr>
      <w:rFonts w:ascii="Times New Roman" w:hAnsi="Times New Roman"/>
      <w:smallCaps/>
      <w:spacing w:val="80"/>
      <w:sz w:val="28"/>
    </w:rPr>
  </w:style>
  <w:style w:type="paragraph" w:customStyle="1" w:styleId="InChapter">
    <w:name w:val="InChapter"/>
    <w:basedOn w:val="Heading3"/>
    <w:rsid w:val="002F1FA2"/>
    <w:pPr>
      <w:spacing w:after="240"/>
      <w:outlineLvl w:val="9"/>
    </w:pPr>
    <w:rPr>
      <w:noProof/>
    </w:rPr>
  </w:style>
  <w:style w:type="paragraph" w:styleId="Index2">
    <w:name w:val="index 2"/>
    <w:basedOn w:val="Normal"/>
    <w:next w:val="Normal"/>
    <w:semiHidden/>
    <w:rsid w:val="002F1FA2"/>
    <w:pPr>
      <w:tabs>
        <w:tab w:val="right" w:pos="4176"/>
      </w:tabs>
      <w:ind w:left="568" w:hanging="284"/>
    </w:pPr>
    <w:rPr>
      <w:rFonts w:ascii="Garamond" w:hAnsi="Garamond"/>
    </w:rPr>
  </w:style>
  <w:style w:type="paragraph" w:customStyle="1" w:styleId="Byline">
    <w:name w:val="Byline"/>
    <w:rsid w:val="002F1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FA2"/>
    <w:pPr>
      <w:tabs>
        <w:tab w:val="clear" w:pos="3600"/>
        <w:tab w:val="clear" w:pos="3958"/>
      </w:tabs>
      <w:jc w:val="right"/>
    </w:pPr>
  </w:style>
  <w:style w:type="character" w:styleId="Emphasis">
    <w:name w:val="Emphasis"/>
    <w:basedOn w:val="DefaultParagraphFont"/>
    <w:qFormat/>
    <w:rsid w:val="002F1FA2"/>
    <w:rPr>
      <w:i/>
    </w:rPr>
  </w:style>
  <w:style w:type="paragraph" w:styleId="Caption">
    <w:name w:val="caption"/>
    <w:basedOn w:val="BodyText"/>
    <w:next w:val="Normal"/>
    <w:qFormat/>
    <w:rsid w:val="002F1FA2"/>
    <w:pPr>
      <w:framePr w:w="2268" w:hSpace="181" w:vSpace="181" w:wrap="around" w:vAnchor="text" w:hAnchor="page" w:x="1135" w:y="285" w:anchorLock="1"/>
    </w:pPr>
    <w:rPr>
      <w:i/>
    </w:rPr>
  </w:style>
  <w:style w:type="paragraph" w:customStyle="1" w:styleId="MiniTOCTitle">
    <w:name w:val="MiniTOCTitle"/>
    <w:basedOn w:val="Heading4"/>
    <w:rsid w:val="002F1FA2"/>
    <w:pPr>
      <w:spacing w:before="240"/>
      <w:outlineLvl w:val="9"/>
    </w:pPr>
    <w:rPr>
      <w:noProof/>
      <w:sz w:val="24"/>
    </w:rPr>
  </w:style>
  <w:style w:type="paragraph" w:customStyle="1" w:styleId="MiniTOCItem">
    <w:name w:val="MiniTOCItem"/>
    <w:basedOn w:val="ListBullet"/>
    <w:rsid w:val="002F1FA2"/>
    <w:pPr>
      <w:numPr>
        <w:numId w:val="0"/>
      </w:numPr>
      <w:tabs>
        <w:tab w:val="right" w:leader="dot" w:pos="6521"/>
      </w:tabs>
      <w:spacing w:before="0" w:after="0"/>
    </w:pPr>
  </w:style>
  <w:style w:type="paragraph" w:customStyle="1" w:styleId="TOFTitle">
    <w:name w:val="TOFTitle"/>
    <w:basedOn w:val="TOCTitle"/>
    <w:rsid w:val="002F1FA2"/>
  </w:style>
  <w:style w:type="paragraph" w:styleId="TableofFigures">
    <w:name w:val="table of figures"/>
    <w:basedOn w:val="Normal"/>
    <w:next w:val="Normal"/>
    <w:semiHidden/>
    <w:rsid w:val="002F1FA2"/>
    <w:pPr>
      <w:tabs>
        <w:tab w:val="right" w:leader="dot" w:pos="9072"/>
      </w:tabs>
      <w:ind w:left="970" w:hanging="403"/>
    </w:pPr>
    <w:rPr>
      <w:rFonts w:ascii="Times New Roman" w:hAnsi="Times New Roman"/>
      <w:b/>
    </w:rPr>
  </w:style>
  <w:style w:type="paragraph" w:styleId="ListNumber">
    <w:name w:val="List Number"/>
    <w:basedOn w:val="List"/>
    <w:rsid w:val="002F1FA2"/>
    <w:pPr>
      <w:numPr>
        <w:numId w:val="11"/>
      </w:numPr>
    </w:pPr>
  </w:style>
  <w:style w:type="character" w:customStyle="1" w:styleId="WingdingSymbols">
    <w:name w:val="Wingding Symbols"/>
    <w:rsid w:val="002F1FA2"/>
    <w:rPr>
      <w:rFonts w:ascii="Wingdings" w:hAnsi="Wingdings"/>
    </w:rPr>
  </w:style>
  <w:style w:type="paragraph" w:customStyle="1" w:styleId="TableHeading">
    <w:name w:val="Table Heading"/>
    <w:basedOn w:val="HeadingBase"/>
    <w:rsid w:val="002F1FA2"/>
    <w:pPr>
      <w:keepLines/>
      <w:pBdr>
        <w:bottom w:val="single" w:sz="6" w:space="1" w:color="918585"/>
      </w:pBdr>
      <w:spacing w:before="240"/>
    </w:pPr>
  </w:style>
  <w:style w:type="character" w:customStyle="1" w:styleId="HotSpot">
    <w:name w:val="HotSpot"/>
    <w:rsid w:val="002F1FA2"/>
    <w:rPr>
      <w:color w:val="0033CC"/>
      <w:u w:val="none"/>
    </w:rPr>
  </w:style>
  <w:style w:type="paragraph" w:customStyle="1" w:styleId="BodyTextRight">
    <w:name w:val="Body Text Right"/>
    <w:basedOn w:val="BodyText"/>
    <w:rsid w:val="002F1FA2"/>
    <w:pPr>
      <w:spacing w:before="0" w:after="0"/>
      <w:jc w:val="right"/>
    </w:pPr>
  </w:style>
  <w:style w:type="paragraph" w:styleId="Index3">
    <w:name w:val="index 3"/>
    <w:basedOn w:val="ListNumber2"/>
    <w:next w:val="Normal"/>
    <w:semiHidden/>
    <w:rsid w:val="002F1FA2"/>
    <w:pPr>
      <w:numPr>
        <w:numId w:val="0"/>
      </w:numPr>
      <w:tabs>
        <w:tab w:val="right" w:leader="dot" w:pos="4176"/>
      </w:tabs>
    </w:pPr>
  </w:style>
  <w:style w:type="paragraph" w:styleId="ListNumber2">
    <w:name w:val="List Number 2"/>
    <w:basedOn w:val="List2"/>
    <w:rsid w:val="002F1FA2"/>
    <w:pPr>
      <w:numPr>
        <w:numId w:val="10"/>
      </w:numPr>
      <w:tabs>
        <w:tab w:val="clear" w:pos="1060"/>
      </w:tabs>
    </w:pPr>
  </w:style>
  <w:style w:type="paragraph" w:customStyle="1" w:styleId="MarginNote">
    <w:name w:val="Margin Note"/>
    <w:basedOn w:val="BodyText"/>
    <w:rsid w:val="002F1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F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1FA2"/>
    <w:rPr>
      <w:sz w:val="32"/>
    </w:rPr>
  </w:style>
  <w:style w:type="paragraph" w:customStyle="1" w:styleId="HeadingProcedure">
    <w:name w:val="Heading Procedure"/>
    <w:basedOn w:val="HeadingBase"/>
    <w:next w:val="Normal"/>
    <w:rsid w:val="002F1FA2"/>
    <w:pPr>
      <w:tabs>
        <w:tab w:val="left" w:pos="0"/>
      </w:tabs>
      <w:spacing w:before="120" w:after="60"/>
    </w:pPr>
    <w:rPr>
      <w:i/>
      <w:color w:val="918585"/>
      <w:sz w:val="22"/>
    </w:rPr>
  </w:style>
  <w:style w:type="paragraph" w:customStyle="1" w:styleId="TableBodyText">
    <w:name w:val="Table Body Text"/>
    <w:basedOn w:val="BodyText"/>
    <w:rsid w:val="002F1FA2"/>
    <w:pPr>
      <w:spacing w:before="60" w:after="60"/>
    </w:pPr>
  </w:style>
  <w:style w:type="paragraph" w:styleId="ListContinue">
    <w:name w:val="List Continue"/>
    <w:basedOn w:val="List"/>
    <w:rsid w:val="002F1FA2"/>
    <w:pPr>
      <w:ind w:firstLine="0"/>
    </w:pPr>
  </w:style>
  <w:style w:type="paragraph" w:customStyle="1" w:styleId="ListNote">
    <w:name w:val="List Note"/>
    <w:basedOn w:val="List"/>
    <w:rsid w:val="002F1FA2"/>
    <w:pPr>
      <w:pBdr>
        <w:top w:val="single" w:sz="6" w:space="2" w:color="918585"/>
        <w:bottom w:val="single" w:sz="6" w:space="2" w:color="918585"/>
      </w:pBdr>
      <w:tabs>
        <w:tab w:val="left" w:pos="1021"/>
      </w:tabs>
      <w:ind w:firstLine="0"/>
    </w:pPr>
  </w:style>
  <w:style w:type="paragraph" w:customStyle="1" w:styleId="Warning">
    <w:name w:val="Warning"/>
    <w:basedOn w:val="BodyText"/>
    <w:rsid w:val="002F1FA2"/>
    <w:pPr>
      <w:shd w:val="clear" w:color="auto" w:fill="D9D9D9"/>
      <w:tabs>
        <w:tab w:val="left" w:pos="992"/>
      </w:tabs>
      <w:ind w:left="119" w:right="119"/>
    </w:pPr>
    <w:rPr>
      <w:sz w:val="20"/>
    </w:rPr>
  </w:style>
  <w:style w:type="paragraph" w:customStyle="1" w:styleId="MarginIcons">
    <w:name w:val="Margin Icons"/>
    <w:basedOn w:val="BodyText"/>
    <w:rsid w:val="002F1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FA2"/>
    <w:rPr>
      <w:rFonts w:ascii="Courier New" w:hAnsi="Courier New"/>
    </w:rPr>
  </w:style>
  <w:style w:type="paragraph" w:customStyle="1" w:styleId="NoteBullet">
    <w:name w:val="Note Bullet"/>
    <w:basedOn w:val="Note"/>
    <w:rsid w:val="002F1FA2"/>
    <w:pPr>
      <w:tabs>
        <w:tab w:val="clear" w:pos="680"/>
      </w:tabs>
      <w:spacing w:before="60" w:after="60"/>
    </w:pPr>
  </w:style>
  <w:style w:type="paragraph" w:customStyle="1" w:styleId="SubHeading2">
    <w:name w:val="SubHeading2"/>
    <w:basedOn w:val="HeadingBase"/>
    <w:rsid w:val="002F1FA2"/>
    <w:pPr>
      <w:spacing w:before="240" w:after="60"/>
    </w:pPr>
    <w:rPr>
      <w:sz w:val="20"/>
    </w:rPr>
  </w:style>
  <w:style w:type="paragraph" w:customStyle="1" w:styleId="SubHeading1">
    <w:name w:val="SubHeading1"/>
    <w:basedOn w:val="HeadingBase"/>
    <w:rsid w:val="002F1FA2"/>
    <w:pPr>
      <w:spacing w:before="240" w:after="60"/>
    </w:pPr>
    <w:rPr>
      <w:color w:val="918585"/>
      <w:sz w:val="22"/>
    </w:rPr>
  </w:style>
  <w:style w:type="paragraph" w:customStyle="1" w:styleId="SideHeading">
    <w:name w:val="Side Heading"/>
    <w:basedOn w:val="HeadingBase"/>
    <w:rsid w:val="002F1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FA2"/>
    <w:pPr>
      <w:numPr>
        <w:numId w:val="12"/>
      </w:numPr>
    </w:pPr>
  </w:style>
  <w:style w:type="paragraph" w:styleId="PlainText">
    <w:name w:val="Plain Text"/>
    <w:basedOn w:val="Normal"/>
    <w:link w:val="PlainTextChar"/>
    <w:rsid w:val="002F1FA2"/>
    <w:rPr>
      <w:sz w:val="20"/>
    </w:rPr>
  </w:style>
  <w:style w:type="character" w:customStyle="1" w:styleId="PlainTextChar">
    <w:name w:val="Plain Text Char"/>
    <w:basedOn w:val="DefaultParagraphFont"/>
    <w:link w:val="PlainText"/>
    <w:rsid w:val="002F1F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1FA2"/>
    <w:rPr>
      <w:b/>
      <w:smallCaps/>
    </w:rPr>
  </w:style>
  <w:style w:type="paragraph" w:customStyle="1" w:styleId="TableListNumber">
    <w:name w:val="Table List Number"/>
    <w:basedOn w:val="ListNumber"/>
    <w:rsid w:val="002F1FA2"/>
    <w:pPr>
      <w:numPr>
        <w:numId w:val="0"/>
      </w:numPr>
    </w:pPr>
  </w:style>
  <w:style w:type="paragraph" w:styleId="TOC4">
    <w:name w:val="toc 4"/>
    <w:basedOn w:val="TOCBase"/>
    <w:next w:val="Normal"/>
    <w:semiHidden/>
    <w:rsid w:val="002F1FA2"/>
    <w:pPr>
      <w:tabs>
        <w:tab w:val="right" w:leader="dot" w:pos="9071"/>
      </w:tabs>
      <w:ind w:left="1701"/>
    </w:pPr>
  </w:style>
  <w:style w:type="paragraph" w:customStyle="1" w:styleId="ListAlpha">
    <w:name w:val="List Alpha"/>
    <w:basedOn w:val="List"/>
    <w:rsid w:val="002F1FA2"/>
    <w:pPr>
      <w:numPr>
        <w:numId w:val="9"/>
      </w:numPr>
    </w:pPr>
  </w:style>
  <w:style w:type="paragraph" w:customStyle="1" w:styleId="ListAlpha2">
    <w:name w:val="List Alpha 2"/>
    <w:basedOn w:val="List2"/>
    <w:rsid w:val="002F1FA2"/>
    <w:pPr>
      <w:numPr>
        <w:numId w:val="8"/>
      </w:numPr>
    </w:pPr>
  </w:style>
  <w:style w:type="paragraph" w:styleId="List2">
    <w:name w:val="List 2"/>
    <w:basedOn w:val="BodyText"/>
    <w:rsid w:val="002F1FA2"/>
    <w:pPr>
      <w:tabs>
        <w:tab w:val="left" w:pos="680"/>
      </w:tabs>
      <w:spacing w:before="60" w:after="60"/>
      <w:ind w:left="680" w:hanging="340"/>
    </w:pPr>
  </w:style>
  <w:style w:type="paragraph" w:styleId="List3">
    <w:name w:val="List 3"/>
    <w:basedOn w:val="BodyText"/>
    <w:rsid w:val="002F1FA2"/>
    <w:pPr>
      <w:tabs>
        <w:tab w:val="left" w:pos="1021"/>
      </w:tabs>
      <w:spacing w:before="60" w:after="60"/>
      <w:ind w:left="1020" w:hanging="340"/>
    </w:pPr>
  </w:style>
  <w:style w:type="paragraph" w:styleId="List4">
    <w:name w:val="List 4"/>
    <w:basedOn w:val="BodyText"/>
    <w:rsid w:val="002F1FA2"/>
    <w:pPr>
      <w:tabs>
        <w:tab w:val="left" w:pos="1361"/>
      </w:tabs>
      <w:spacing w:before="60" w:after="60"/>
      <w:ind w:left="1361" w:hanging="340"/>
    </w:pPr>
  </w:style>
  <w:style w:type="paragraph" w:styleId="List5">
    <w:name w:val="List 5"/>
    <w:basedOn w:val="BodyText"/>
    <w:rsid w:val="002F1FA2"/>
    <w:pPr>
      <w:tabs>
        <w:tab w:val="left" w:pos="1701"/>
      </w:tabs>
      <w:spacing w:before="60" w:after="60"/>
      <w:ind w:left="1701" w:hanging="340"/>
    </w:pPr>
  </w:style>
  <w:style w:type="paragraph" w:styleId="ListBullet3">
    <w:name w:val="List Bullet 3"/>
    <w:basedOn w:val="List3"/>
    <w:rsid w:val="002F1FA2"/>
    <w:pPr>
      <w:numPr>
        <w:numId w:val="15"/>
      </w:numPr>
      <w:tabs>
        <w:tab w:val="clear" w:pos="1021"/>
      </w:tabs>
      <w:ind w:left="1037" w:hanging="357"/>
    </w:pPr>
  </w:style>
  <w:style w:type="paragraph" w:styleId="ListBullet4">
    <w:name w:val="List Bullet 4"/>
    <w:basedOn w:val="List4"/>
    <w:rsid w:val="002F1FA2"/>
    <w:pPr>
      <w:numPr>
        <w:numId w:val="3"/>
      </w:numPr>
    </w:pPr>
  </w:style>
  <w:style w:type="paragraph" w:styleId="ListBullet5">
    <w:name w:val="List Bullet 5"/>
    <w:basedOn w:val="List5"/>
    <w:rsid w:val="002F1FA2"/>
    <w:pPr>
      <w:numPr>
        <w:numId w:val="4"/>
      </w:numPr>
    </w:pPr>
  </w:style>
  <w:style w:type="paragraph" w:styleId="ListContinue2">
    <w:name w:val="List Continue 2"/>
    <w:basedOn w:val="List2"/>
    <w:rsid w:val="002F1FA2"/>
    <w:pPr>
      <w:ind w:firstLine="0"/>
    </w:pPr>
  </w:style>
  <w:style w:type="paragraph" w:styleId="ListContinue3">
    <w:name w:val="List Continue 3"/>
    <w:basedOn w:val="List3"/>
    <w:rsid w:val="002F1FA2"/>
    <w:pPr>
      <w:ind w:left="1021" w:firstLine="0"/>
    </w:pPr>
  </w:style>
  <w:style w:type="paragraph" w:styleId="ListContinue4">
    <w:name w:val="List Continue 4"/>
    <w:basedOn w:val="List4"/>
    <w:rsid w:val="002F1FA2"/>
    <w:pPr>
      <w:ind w:firstLine="0"/>
    </w:pPr>
  </w:style>
  <w:style w:type="paragraph" w:styleId="ListContinue5">
    <w:name w:val="List Continue 5"/>
    <w:basedOn w:val="List5"/>
    <w:rsid w:val="002F1FA2"/>
    <w:pPr>
      <w:ind w:firstLine="0"/>
    </w:pPr>
  </w:style>
  <w:style w:type="paragraph" w:styleId="ListNumber3">
    <w:name w:val="List Number 3"/>
    <w:basedOn w:val="List3"/>
    <w:rsid w:val="002F1FA2"/>
    <w:pPr>
      <w:numPr>
        <w:numId w:val="5"/>
      </w:numPr>
    </w:pPr>
  </w:style>
  <w:style w:type="paragraph" w:styleId="ListNumber4">
    <w:name w:val="List Number 4"/>
    <w:basedOn w:val="List4"/>
    <w:rsid w:val="002F1FA2"/>
    <w:pPr>
      <w:numPr>
        <w:numId w:val="6"/>
      </w:numPr>
    </w:pPr>
  </w:style>
  <w:style w:type="paragraph" w:styleId="ListNumber5">
    <w:name w:val="List Number 5"/>
    <w:basedOn w:val="List5"/>
    <w:rsid w:val="002F1FA2"/>
    <w:pPr>
      <w:numPr>
        <w:numId w:val="7"/>
      </w:numPr>
    </w:pPr>
  </w:style>
  <w:style w:type="paragraph" w:styleId="BlockText">
    <w:name w:val="Block Text"/>
    <w:basedOn w:val="Normal"/>
    <w:rsid w:val="002F1FA2"/>
    <w:pPr>
      <w:spacing w:after="120"/>
      <w:ind w:left="1440" w:right="1440"/>
    </w:pPr>
  </w:style>
  <w:style w:type="character" w:customStyle="1" w:styleId="Subscript">
    <w:name w:val="Subscript"/>
    <w:basedOn w:val="DefaultParagraphFont"/>
    <w:rsid w:val="002F1FA2"/>
    <w:rPr>
      <w:sz w:val="16"/>
      <w:vertAlign w:val="subscript"/>
    </w:rPr>
  </w:style>
  <w:style w:type="character" w:customStyle="1" w:styleId="Superscript">
    <w:name w:val="Superscript"/>
    <w:basedOn w:val="DefaultParagraphFont"/>
    <w:rsid w:val="002F1FA2"/>
    <w:rPr>
      <w:sz w:val="16"/>
      <w:vertAlign w:val="superscript"/>
    </w:rPr>
  </w:style>
  <w:style w:type="character" w:customStyle="1" w:styleId="Symbols">
    <w:name w:val="Symbols"/>
    <w:basedOn w:val="DefaultParagraphFont"/>
    <w:rsid w:val="002F1FA2"/>
    <w:rPr>
      <w:rFonts w:ascii="Symbol" w:hAnsi="Symbol"/>
    </w:rPr>
  </w:style>
  <w:style w:type="character" w:customStyle="1" w:styleId="MenuOptions">
    <w:name w:val="Menu Options"/>
    <w:basedOn w:val="DefaultParagraphFont"/>
    <w:rsid w:val="002F1FA2"/>
    <w:rPr>
      <w:rFonts w:ascii="Arial Narrow" w:hAnsi="Arial Narrow"/>
      <w:smallCaps/>
    </w:rPr>
  </w:style>
  <w:style w:type="character" w:customStyle="1" w:styleId="Buttons">
    <w:name w:val="Buttons"/>
    <w:basedOn w:val="DefaultParagraphFont"/>
    <w:rsid w:val="002F1FA2"/>
    <w:rPr>
      <w:b/>
    </w:rPr>
  </w:style>
  <w:style w:type="character" w:customStyle="1" w:styleId="Underlined">
    <w:name w:val="Underlined"/>
    <w:basedOn w:val="DefaultParagraphFont"/>
    <w:rsid w:val="002F1FA2"/>
    <w:rPr>
      <w:u w:val="single"/>
    </w:rPr>
  </w:style>
  <w:style w:type="paragraph" w:customStyle="1" w:styleId="TableBodyTextRight">
    <w:name w:val="Table Body Text Right"/>
    <w:basedOn w:val="TableBodyText"/>
    <w:rsid w:val="002F1FA2"/>
    <w:pPr>
      <w:widowControl w:val="0"/>
      <w:autoSpaceDE w:val="0"/>
      <w:autoSpaceDN w:val="0"/>
      <w:adjustRightInd w:val="0"/>
      <w:jc w:val="right"/>
    </w:pPr>
    <w:rPr>
      <w:rFonts w:cs="Arial"/>
      <w:szCs w:val="18"/>
    </w:rPr>
  </w:style>
  <w:style w:type="paragraph" w:customStyle="1" w:styleId="CopyrightText">
    <w:name w:val="Copyright Text"/>
    <w:basedOn w:val="BodyText"/>
    <w:rsid w:val="002F1FA2"/>
    <w:rPr>
      <w:sz w:val="18"/>
    </w:rPr>
  </w:style>
  <w:style w:type="paragraph" w:customStyle="1" w:styleId="BodySmallRight">
    <w:name w:val="Body Small Right"/>
    <w:basedOn w:val="BodyTextRight"/>
    <w:rsid w:val="002F1FA2"/>
    <w:rPr>
      <w:sz w:val="18"/>
      <w:szCs w:val="18"/>
    </w:rPr>
  </w:style>
  <w:style w:type="paragraph" w:customStyle="1" w:styleId="MarginEdition">
    <w:name w:val="Margin Edition"/>
    <w:basedOn w:val="MarginNote"/>
    <w:rsid w:val="002F1FA2"/>
    <w:pPr>
      <w:spacing w:before="0" w:after="0"/>
    </w:pPr>
    <w:rPr>
      <w:rFonts w:ascii="Times New Roman" w:hAnsi="Times New Roman"/>
      <w:color w:val="999999"/>
    </w:rPr>
  </w:style>
  <w:style w:type="paragraph" w:customStyle="1" w:styleId="Spacer">
    <w:name w:val="Spacer"/>
    <w:basedOn w:val="Normal"/>
    <w:rsid w:val="002F1FA2"/>
    <w:rPr>
      <w:sz w:val="2"/>
      <w:szCs w:val="2"/>
    </w:rPr>
  </w:style>
  <w:style w:type="character" w:customStyle="1" w:styleId="Small">
    <w:name w:val="Small"/>
    <w:basedOn w:val="DefaultParagraphFont"/>
    <w:rsid w:val="002F1FA2"/>
    <w:rPr>
      <w:sz w:val="16"/>
    </w:rPr>
  </w:style>
  <w:style w:type="paragraph" w:customStyle="1" w:styleId="WideTable">
    <w:name w:val="Wide Table"/>
    <w:basedOn w:val="Normal"/>
    <w:rsid w:val="002F1FA2"/>
    <w:pPr>
      <w:ind w:left="-1418"/>
    </w:pPr>
    <w:rPr>
      <w:sz w:val="2"/>
      <w:szCs w:val="2"/>
    </w:rPr>
  </w:style>
  <w:style w:type="character" w:styleId="PageNumber">
    <w:name w:val="page number"/>
    <w:basedOn w:val="DefaultParagraphFont"/>
    <w:rsid w:val="002F1FA2"/>
  </w:style>
  <w:style w:type="paragraph" w:styleId="Quote">
    <w:name w:val="Quote"/>
    <w:basedOn w:val="Heading1"/>
    <w:link w:val="QuoteChar"/>
    <w:qFormat/>
    <w:rsid w:val="002F1FA2"/>
    <w:rPr>
      <w:b w:val="0"/>
      <w:sz w:val="72"/>
      <w:szCs w:val="72"/>
      <w:lang w:val="en-NZ"/>
    </w:rPr>
  </w:style>
  <w:style w:type="character" w:customStyle="1" w:styleId="QuoteChar">
    <w:name w:val="Quote Char"/>
    <w:basedOn w:val="DefaultParagraphFont"/>
    <w:link w:val="Quote"/>
    <w:rsid w:val="002F1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FA2"/>
    <w:pPr>
      <w:pageBreakBefore/>
    </w:pPr>
  </w:style>
  <w:style w:type="paragraph" w:customStyle="1" w:styleId="Border">
    <w:name w:val="Border"/>
    <w:basedOn w:val="Normal"/>
    <w:qFormat/>
    <w:rsid w:val="002F1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FA2"/>
    <w:rPr>
      <w:b/>
      <w:bCs/>
      <w:i/>
      <w:iCs/>
      <w:color w:val="auto"/>
    </w:rPr>
  </w:style>
  <w:style w:type="paragraph" w:styleId="IntenseQuote">
    <w:name w:val="Intense Quote"/>
    <w:basedOn w:val="Normal"/>
    <w:next w:val="Normal"/>
    <w:link w:val="IntenseQuoteChar"/>
    <w:uiPriority w:val="30"/>
    <w:qFormat/>
    <w:rsid w:val="002F1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F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1FA2"/>
    <w:rPr>
      <w:smallCaps/>
      <w:color w:val="auto"/>
      <w:u w:val="single"/>
    </w:rPr>
  </w:style>
  <w:style w:type="character" w:styleId="IntenseReference">
    <w:name w:val="Intense Reference"/>
    <w:basedOn w:val="DefaultParagraphFont"/>
    <w:uiPriority w:val="32"/>
    <w:qFormat/>
    <w:rsid w:val="002F1FA2"/>
    <w:rPr>
      <w:b/>
      <w:bCs/>
      <w:smallCaps/>
      <w:color w:val="auto"/>
      <w:spacing w:val="5"/>
      <w:u w:val="single"/>
    </w:rPr>
  </w:style>
  <w:style w:type="paragraph" w:customStyle="1" w:styleId="2ColumnHeading">
    <w:name w:val="2Column Heading"/>
    <w:basedOn w:val="BodyText"/>
    <w:qFormat/>
    <w:rsid w:val="002F1FA2"/>
    <w:pPr>
      <w:spacing w:after="60"/>
      <w:ind w:left="-2268"/>
    </w:pPr>
    <w:rPr>
      <w:b/>
    </w:rPr>
  </w:style>
  <w:style w:type="paragraph" w:customStyle="1" w:styleId="Heading1TOC">
    <w:name w:val="Heading1 TOC"/>
    <w:basedOn w:val="Normal"/>
    <w:qFormat/>
    <w:rsid w:val="002F1FA2"/>
    <w:pPr>
      <w:spacing w:before="240" w:after="120"/>
    </w:pPr>
    <w:rPr>
      <w:rFonts w:ascii="Times New Roman" w:hAnsi="Times New Roman"/>
      <w:b/>
      <w:sz w:val="32"/>
    </w:rPr>
  </w:style>
  <w:style w:type="paragraph" w:customStyle="1" w:styleId="Heading2TOC">
    <w:name w:val="Heading2 TOC"/>
    <w:basedOn w:val="Normal"/>
    <w:qFormat/>
    <w:rsid w:val="002F1FA2"/>
    <w:pPr>
      <w:spacing w:before="240" w:after="60"/>
    </w:pPr>
    <w:rPr>
      <w:rFonts w:ascii="Times New Roman" w:hAnsi="Times New Roman"/>
      <w:b/>
      <w:sz w:val="28"/>
    </w:rPr>
  </w:style>
  <w:style w:type="character" w:customStyle="1" w:styleId="Underline">
    <w:name w:val="Underline"/>
    <w:basedOn w:val="DefaultParagraphFont"/>
    <w:qFormat/>
    <w:rsid w:val="002F1FA2"/>
    <w:rPr>
      <w:u w:val="single"/>
    </w:rPr>
  </w:style>
  <w:style w:type="paragraph" w:styleId="BalloonText">
    <w:name w:val="Balloon Text"/>
    <w:basedOn w:val="Normal"/>
    <w:link w:val="BalloonTextChar"/>
    <w:rsid w:val="002F1FA2"/>
    <w:rPr>
      <w:rFonts w:ascii="Tahoma" w:hAnsi="Tahoma" w:cs="Tahoma"/>
      <w:sz w:val="16"/>
      <w:szCs w:val="16"/>
    </w:rPr>
  </w:style>
  <w:style w:type="character" w:customStyle="1" w:styleId="BalloonTextChar">
    <w:name w:val="Balloon Text Char"/>
    <w:basedOn w:val="DefaultParagraphFont"/>
    <w:link w:val="BalloonText"/>
    <w:rsid w:val="002F1F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1F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1F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7372</Characters>
  <Application>Microsoft Office Word</Application>
  <DocSecurity>0</DocSecurity>
  <Lines>348</Lines>
  <Paragraphs>179</Paragraphs>
  <ScaleCrop>false</ScaleCrop>
  <Company>Author-it Software Corporation Ltd.</Company>
  <LinksUpToDate>false</LinksUpToDate>
  <CharactersWithSpaces>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SIFFNL009A Plan and conduct a funeral ceremony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