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0EB" w:rsidP="001550EB">
      <w:pPr>
        <w:pStyle w:val="Title"/>
      </w:pPr>
      <w:r>
        <w:fldChar w:fldCharType="begin"/>
      </w:r>
      <w:r>
        <w:instrText xml:space="preserve"> TITLE   \* MERGEFORMAT </w:instrText>
      </w:r>
      <w:r>
        <w:fldChar w:fldCharType="separate"/>
      </w:r>
      <w:r>
        <w:t>SIFFNL006A Arrange international repatriations</w:t>
      </w:r>
      <w:r>
        <w:fldChar w:fldCharType="end"/>
      </w:r>
    </w:p>
    <w:p w:rsidR="001550EB" w:rsidP="001550EB">
      <w:pPr>
        <w:pStyle w:val="Version"/>
        <w:sectPr w:rsidSect="00FE45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E455D" w:rsidP="00FE455D">
      <w:pPr>
        <w:pStyle w:val="SuperHeading"/>
      </w:pPr>
      <w:r w:rsidRPr="00FE455D">
        <w:t>SIFFNL006A Arrange international repatriations</w:t>
      </w:r>
    </w:p>
    <w:p w:rsidR="00000000" w:rsidRPr="00FE455D" w:rsidP="00FE455D">
      <w:pPr>
        <w:pStyle w:val="Heading1"/>
      </w:pPr>
      <w:bookmarkStart w:id="1" w:name="O_136719"/>
      <w:bookmarkEnd w:id="1"/>
      <w:r w:rsidRPr="00FE455D">
        <w:t>Modification History</w:t>
      </w:r>
    </w:p>
    <w:p w:rsidR="00000000" w:rsidRPr="00FE455D" w:rsidP="00FE455D">
      <w:pPr>
        <w:pStyle w:val="BodyText"/>
      </w:pPr>
      <w:r w:rsidRPr="00FE455D">
        <w:t>Not applicable.</w:t>
      </w:r>
    </w:p>
    <w:p w:rsidR="00000000" w:rsidRPr="00FE455D" w:rsidP="00FE455D">
      <w:pPr>
        <w:pStyle w:val="AllowPageBreak"/>
      </w:pPr>
    </w:p>
    <w:p w:rsidR="00000000" w:rsidRPr="00FE455D" w:rsidP="00FE455D">
      <w:pPr>
        <w:pStyle w:val="Heading1"/>
      </w:pPr>
      <w:bookmarkStart w:id="2" w:name="O_136720"/>
      <w:bookmarkEnd w:id="2"/>
      <w:r w:rsidRPr="00FE455D">
        <w:t>Unit Descriptor</w:t>
      </w:r>
    </w:p>
    <w:tbl>
      <w:tblPr>
        <w:tblW w:w="0" w:type="auto"/>
        <w:tblLayout w:type="fixed"/>
        <w:tblCellMar>
          <w:left w:w="62" w:type="dxa"/>
          <w:right w:w="62" w:type="dxa"/>
        </w:tblCellMar>
        <w:tblLook w:val="0000"/>
      </w:tblPr>
      <w:tblGrid>
        <w:gridCol w:w="2836"/>
        <w:gridCol w:w="6344"/>
      </w:tblGrid>
      <w:tr w:rsidTr="001550E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t>This unit describes the performance outcomes, skills and knowledge required to arrange and oversee the bo</w:t>
            </w:r>
            <w:r w:rsidRPr="00FE455D">
              <w:t xml:space="preserve">dy preparation and transport arrangements required to transfer deceased persons from overseas countries to Australia or from Australia to overseas countries. </w:t>
            </w:r>
          </w:p>
        </w:tc>
      </w:tr>
      <w:tr w:rsidTr="001550E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E455D" w:rsidP="00FE455D">
            <w:pPr>
              <w:pStyle w:val="BodyText"/>
            </w:pPr>
          </w:p>
        </w:tc>
      </w:tr>
    </w:tbl>
    <w:p w:rsidR="00000000" w:rsidRPr="00FE455D" w:rsidP="00FE455D">
      <w:pPr>
        <w:pStyle w:val="BodyText"/>
      </w:pPr>
    </w:p>
    <w:p w:rsidR="00000000" w:rsidRPr="00FE455D" w:rsidP="00FE455D">
      <w:pPr>
        <w:pStyle w:val="AllowPageBreak"/>
      </w:pPr>
    </w:p>
    <w:p w:rsidR="00000000" w:rsidRPr="00FE455D" w:rsidP="00FE455D">
      <w:pPr>
        <w:pStyle w:val="Heading1"/>
      </w:pPr>
      <w:bookmarkStart w:id="3" w:name="O_136721"/>
      <w:bookmarkEnd w:id="3"/>
      <w:r w:rsidRPr="00FE455D">
        <w:t>Application of the Unit</w:t>
      </w:r>
    </w:p>
    <w:tbl>
      <w:tblPr>
        <w:tblW w:w="0" w:type="auto"/>
        <w:tblLayout w:type="fixed"/>
        <w:tblCellMar>
          <w:left w:w="62" w:type="dxa"/>
          <w:right w:w="62" w:type="dxa"/>
        </w:tblCellMar>
        <w:tblLook w:val="0000"/>
      </w:tblPr>
      <w:tblGrid>
        <w:gridCol w:w="2836"/>
        <w:gridCol w:w="6344"/>
      </w:tblGrid>
      <w:tr w:rsidTr="001550E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t>This unit applies to funeral home staff and involves working autonomously with a high level of responsibility and coordinating and supervising the work of others.</w:t>
            </w:r>
          </w:p>
        </w:tc>
      </w:tr>
      <w:tr w:rsidTr="001550E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E455D" w:rsidP="00FE455D">
            <w:pPr>
              <w:pStyle w:val="BodyText"/>
            </w:pPr>
          </w:p>
        </w:tc>
      </w:tr>
    </w:tbl>
    <w:p w:rsidR="00000000" w:rsidRPr="00FE455D" w:rsidP="00FE455D">
      <w:pPr>
        <w:pStyle w:val="BodyText"/>
      </w:pPr>
    </w:p>
    <w:p w:rsidR="00000000" w:rsidRPr="00FE455D" w:rsidP="00FE455D">
      <w:pPr>
        <w:pStyle w:val="AllowPageBreak"/>
      </w:pPr>
    </w:p>
    <w:p w:rsidR="00000000" w:rsidRPr="00FE455D" w:rsidP="00FE455D">
      <w:pPr>
        <w:pStyle w:val="Heading1"/>
      </w:pPr>
      <w:bookmarkStart w:id="4" w:name="O_136722"/>
      <w:bookmarkEnd w:id="4"/>
      <w:r w:rsidRPr="00FE455D">
        <w:t>Licensing/Regulatory Information</w:t>
      </w:r>
    </w:p>
    <w:p w:rsidR="00000000" w:rsidRPr="00FE455D" w:rsidP="00FE455D">
      <w:pPr>
        <w:pStyle w:val="BodyText"/>
      </w:pPr>
      <w:r w:rsidRPr="00FE455D">
        <w:t>Not applicable.</w:t>
      </w:r>
    </w:p>
    <w:p w:rsidR="00000000" w:rsidRPr="00FE455D" w:rsidP="00FE455D">
      <w:pPr>
        <w:pStyle w:val="AllowPageBreak"/>
      </w:pPr>
    </w:p>
    <w:p w:rsidR="00000000" w:rsidRPr="00FE455D" w:rsidP="00FE455D">
      <w:pPr>
        <w:pStyle w:val="Heading1"/>
      </w:pPr>
      <w:bookmarkStart w:id="5" w:name="O_136724"/>
      <w:bookmarkEnd w:id="5"/>
      <w:r w:rsidRPr="00FE455D">
        <w:t>Pre-Requisites</w:t>
      </w:r>
    </w:p>
    <w:tbl>
      <w:tblPr>
        <w:tblW w:w="0" w:type="auto"/>
        <w:tblLayout w:type="fixed"/>
        <w:tblCellMar>
          <w:left w:w="62" w:type="dxa"/>
          <w:right w:w="62" w:type="dxa"/>
        </w:tblCellMar>
        <w:tblLook w:val="0000"/>
      </w:tblPr>
      <w:tblGrid>
        <w:gridCol w:w="2836"/>
        <w:gridCol w:w="6344"/>
      </w:tblGrid>
      <w:tr w:rsidTr="001550E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t>Nil</w:t>
            </w:r>
          </w:p>
        </w:tc>
      </w:tr>
      <w:tr w:rsidTr="001550E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E455D" w:rsidP="00FE455D">
            <w:pPr>
              <w:pStyle w:val="BodyText"/>
            </w:pPr>
          </w:p>
        </w:tc>
      </w:tr>
    </w:tbl>
    <w:p w:rsidR="00000000" w:rsidRPr="00FE455D" w:rsidP="00FE455D">
      <w:pPr>
        <w:pStyle w:val="BodyText"/>
      </w:pPr>
    </w:p>
    <w:p w:rsidR="00000000" w:rsidRPr="00FE455D" w:rsidP="00FE455D">
      <w:pPr>
        <w:pStyle w:val="AllowPageBreak"/>
      </w:pPr>
    </w:p>
    <w:p w:rsidR="00000000" w:rsidRPr="00FE455D" w:rsidP="00FE455D">
      <w:pPr>
        <w:pStyle w:val="Heading1"/>
      </w:pPr>
      <w:bookmarkStart w:id="6" w:name="O_136723"/>
      <w:bookmarkEnd w:id="6"/>
      <w:r w:rsidRPr="00FE455D">
        <w:t>Employability Skills Information</w:t>
      </w:r>
    </w:p>
    <w:tbl>
      <w:tblPr>
        <w:tblW w:w="0" w:type="auto"/>
        <w:tblLayout w:type="fixed"/>
        <w:tblCellMar>
          <w:left w:w="62" w:type="dxa"/>
          <w:right w:w="62" w:type="dxa"/>
        </w:tblCellMar>
        <w:tblLook w:val="0000"/>
      </w:tblPr>
      <w:tblGrid>
        <w:gridCol w:w="2836"/>
        <w:gridCol w:w="6344"/>
      </w:tblGrid>
      <w:tr w:rsidTr="001550E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t>This unit contains employability skills.</w:t>
            </w:r>
          </w:p>
        </w:tc>
      </w:tr>
      <w:tr w:rsidTr="001550E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E455D" w:rsidP="00FE455D">
            <w:pPr>
              <w:pStyle w:val="BodyText"/>
            </w:pPr>
          </w:p>
        </w:tc>
      </w:tr>
    </w:tbl>
    <w:p w:rsidR="00000000" w:rsidRPr="00FE455D" w:rsidP="00FE455D">
      <w:pPr>
        <w:pStyle w:val="BodyText"/>
      </w:pPr>
    </w:p>
    <w:p w:rsidR="00000000" w:rsidRPr="00FE455D" w:rsidP="00FE455D">
      <w:pPr>
        <w:pStyle w:val="AllowPageBreak"/>
      </w:pPr>
    </w:p>
    <w:p w:rsidR="00000000" w:rsidRPr="00FE455D" w:rsidP="00FE455D">
      <w:pPr>
        <w:pStyle w:val="Heading1"/>
      </w:pPr>
      <w:bookmarkStart w:id="7" w:name="O_136725"/>
      <w:bookmarkEnd w:id="7"/>
      <w:r w:rsidRPr="00FE455D">
        <w:t>Elements and Performance Criteria Pre-Content</w:t>
      </w:r>
    </w:p>
    <w:tbl>
      <w:tblPr>
        <w:tblW w:w="0" w:type="auto"/>
        <w:tblLayout w:type="fixed"/>
        <w:tblCellMar>
          <w:left w:w="62" w:type="dxa"/>
          <w:right w:w="62" w:type="dxa"/>
        </w:tblCellMar>
        <w:tblLook w:val="0000"/>
      </w:tblPr>
      <w:tblGrid>
        <w:gridCol w:w="2836"/>
        <w:gridCol w:w="6344"/>
      </w:tblGrid>
      <w:tr w:rsidTr="001550E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FE455D" w:rsidP="00FE455D">
            <w:pPr>
              <w:pStyle w:val="BodyText"/>
            </w:pPr>
            <w:r w:rsidRPr="00FE455D">
              <w:t>Performance criteria describe the required performance needed to demonstrate achievement of the element. Where bold italicised text is used, further information is detailed in the required s</w:t>
            </w:r>
            <w:r w:rsidRPr="00FE455D">
              <w:t>kills and knowledge and/or the range statement. Assessment of performance is to be consistent with the evidence guide.</w:t>
            </w:r>
          </w:p>
        </w:tc>
      </w:tr>
    </w:tbl>
    <w:p w:rsidR="00000000" w:rsidRPr="00FE455D" w:rsidP="00FE455D">
      <w:pPr>
        <w:pStyle w:val="BodyText"/>
      </w:pPr>
    </w:p>
    <w:p w:rsidR="00000000" w:rsidRPr="00FE455D" w:rsidP="00FE455D">
      <w:pPr>
        <w:pStyle w:val="AllowPageBreak"/>
      </w:pPr>
    </w:p>
    <w:p w:rsidR="00000000" w:rsidRPr="00FE455D" w:rsidP="00FE455D">
      <w:pPr>
        <w:pStyle w:val="Heading1"/>
      </w:pPr>
      <w:bookmarkStart w:id="8" w:name="O_136726"/>
      <w:bookmarkEnd w:id="8"/>
      <w:r w:rsidRPr="00FE455D">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1550EB">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FE455D" w:rsidP="00FE455D">
            <w:pPr>
              <w:pStyle w:val="List"/>
            </w:pPr>
            <w:r w:rsidRPr="00FE455D">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rPr>
                <w:rStyle w:val="SpecialBold"/>
              </w:rPr>
              <w:t>PERFORMANCE CRITERIA</w:t>
            </w:r>
          </w:p>
        </w:tc>
      </w:tr>
      <w:tr w:rsidTr="001550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p>
        </w:tc>
      </w:tr>
      <w:tr w:rsidTr="001550E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1</w:t>
            </w:r>
          </w:p>
        </w:tc>
        <w:tc>
          <w:tcPr>
            <w:tcW w:w="2410" w:type="dxa"/>
            <w:vMerge w:val="restart"/>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Coordinate repatriation of deceased person to Australia.</w:t>
            </w:r>
          </w:p>
        </w:tc>
        <w:tc>
          <w:tcPr>
            <w:tcW w:w="56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1.1</w:t>
            </w:r>
          </w:p>
        </w:tc>
        <w:tc>
          <w:tcPr>
            <w:tcW w:w="577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 xml:space="preserve">Identify, confirm and document full consignee details according to </w:t>
            </w:r>
            <w:r w:rsidRPr="00FE455D">
              <w:rPr>
                <w:rStyle w:val="BoldandItalics"/>
              </w:rPr>
              <w:t>workplace policies and procedures</w:t>
            </w:r>
            <w:r w:rsidRPr="00FE455D">
              <w:t xml:space="preserve">, industry guidelines and </w:t>
            </w:r>
            <w:r w:rsidRPr="00FE455D">
              <w:rPr>
                <w:rStyle w:val="BoldandItalics"/>
              </w:rPr>
              <w:t>relevant legislation</w:t>
            </w:r>
            <w:r w:rsidRPr="00FE455D">
              <w:t>.</w:t>
            </w:r>
          </w:p>
        </w:tc>
      </w:tr>
      <w:tr w:rsidTr="001550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1.2</w:t>
            </w:r>
          </w:p>
        </w:tc>
        <w:tc>
          <w:tcPr>
            <w:tcW w:w="577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Liaise with consignee to confirm requirements of consignee and Australian regulatory authorities.</w:t>
            </w:r>
          </w:p>
        </w:tc>
      </w:tr>
      <w:tr w:rsidTr="001550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1.3</w:t>
            </w:r>
          </w:p>
        </w:tc>
        <w:tc>
          <w:tcPr>
            <w:tcW w:w="577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 xml:space="preserve">Confirm date and cause of death where possible and arrange for health authority certification related to communicable diseases. </w:t>
            </w:r>
          </w:p>
        </w:tc>
      </w:tr>
      <w:tr w:rsidTr="001550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1.4</w:t>
            </w:r>
          </w:p>
        </w:tc>
        <w:tc>
          <w:tcPr>
            <w:tcW w:w="577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Liaise with Australian Quarantine and Inspection Service (AQIS) or appropriate body to gain approval for repatriation prior to departure of the body from its originating location.</w:t>
            </w:r>
          </w:p>
        </w:tc>
      </w:tr>
      <w:tr w:rsidTr="001550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1.5</w:t>
            </w:r>
          </w:p>
        </w:tc>
        <w:tc>
          <w:tcPr>
            <w:tcW w:w="577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 xml:space="preserve">Arrange for appropriately endorsed death and embalming certificates, </w:t>
            </w:r>
            <w:r w:rsidRPr="00FE455D">
              <w:t>with English translations as necessary, to accompany human remains.</w:t>
            </w:r>
          </w:p>
        </w:tc>
      </w:tr>
      <w:tr w:rsidTr="001550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1.6</w:t>
            </w:r>
          </w:p>
        </w:tc>
        <w:tc>
          <w:tcPr>
            <w:tcW w:w="577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Liaise with consignee to identify and confirm full flight details.</w:t>
            </w:r>
          </w:p>
        </w:tc>
      </w:tr>
      <w:tr w:rsidTr="001550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1.7</w:t>
            </w:r>
          </w:p>
        </w:tc>
        <w:tc>
          <w:tcPr>
            <w:tcW w:w="577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Determine and confirm transfer arrangements of human remains according to relevant legislation.</w:t>
            </w:r>
          </w:p>
        </w:tc>
      </w:tr>
      <w:tr w:rsidTr="001550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p>
        </w:tc>
      </w:tr>
      <w:tr w:rsidTr="001550E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2</w:t>
            </w:r>
          </w:p>
        </w:tc>
        <w:tc>
          <w:tcPr>
            <w:tcW w:w="2410" w:type="dxa"/>
            <w:vMerge w:val="restart"/>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Arrange preparation of deceased person for international repatriation.</w:t>
            </w:r>
          </w:p>
        </w:tc>
        <w:tc>
          <w:tcPr>
            <w:tcW w:w="56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2.1</w:t>
            </w:r>
          </w:p>
        </w:tc>
        <w:tc>
          <w:tcPr>
            <w:tcW w:w="577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 xml:space="preserve">Identify correct </w:t>
            </w:r>
            <w:r w:rsidRPr="00FE455D">
              <w:rPr>
                <w:rStyle w:val="BoldandItalics"/>
              </w:rPr>
              <w:t>human remains</w:t>
            </w:r>
            <w:r w:rsidRPr="00FE455D">
              <w:t xml:space="preserve"> to be transported and ensure </w:t>
            </w:r>
            <w:r w:rsidRPr="00FE455D">
              <w:rPr>
                <w:rStyle w:val="BoldandItalics"/>
              </w:rPr>
              <w:t>corroboration</w:t>
            </w:r>
            <w:r w:rsidRPr="00FE455D">
              <w:t xml:space="preserve"> according to workplace policies and procedures and industry guidelines.</w:t>
            </w:r>
          </w:p>
        </w:tc>
      </w:tr>
      <w:tr w:rsidTr="001550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2.2</w:t>
            </w:r>
          </w:p>
        </w:tc>
        <w:tc>
          <w:tcPr>
            <w:tcW w:w="577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Acquire and confirm required</w:t>
            </w:r>
            <w:r w:rsidRPr="00FE455D">
              <w:t xml:space="preserve"> </w:t>
            </w:r>
            <w:r w:rsidRPr="00FE455D">
              <w:rPr>
                <w:rStyle w:val="BoldandItalics"/>
              </w:rPr>
              <w:t>documentation of death</w:t>
            </w:r>
            <w:r w:rsidRPr="00FE455D">
              <w:t xml:space="preserve"> according to relevant legislation and </w:t>
            </w:r>
            <w:r w:rsidRPr="00FE455D">
              <w:rPr>
                <w:rStyle w:val="BoldandItalics"/>
              </w:rPr>
              <w:t>carrier requirements</w:t>
            </w:r>
            <w:r w:rsidRPr="00FE455D">
              <w:t>.</w:t>
            </w:r>
          </w:p>
        </w:tc>
      </w:tr>
      <w:tr w:rsidTr="001550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2.3</w:t>
            </w:r>
          </w:p>
        </w:tc>
        <w:tc>
          <w:tcPr>
            <w:tcW w:w="577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 xml:space="preserve">Liaise with </w:t>
            </w:r>
            <w:r w:rsidRPr="00FE455D">
              <w:rPr>
                <w:rStyle w:val="BoldandItalics"/>
              </w:rPr>
              <w:t>family</w:t>
            </w:r>
            <w:r w:rsidRPr="00FE455D">
              <w:t xml:space="preserve"> of deceased to explain and confirm transfer procedures and requirements.</w:t>
            </w:r>
          </w:p>
        </w:tc>
      </w:tr>
      <w:tr w:rsidTr="001550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2.4</w:t>
            </w:r>
          </w:p>
        </w:tc>
        <w:tc>
          <w:tcPr>
            <w:tcW w:w="577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Liaise with funeral directing staff at repatriation location to confirm transfer procedures and requirements.</w:t>
            </w:r>
          </w:p>
        </w:tc>
      </w:tr>
      <w:tr w:rsidTr="001550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2.5</w:t>
            </w:r>
          </w:p>
        </w:tc>
        <w:tc>
          <w:tcPr>
            <w:tcW w:w="577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Arrange full or partial embalming of non-cremated remains as required.</w:t>
            </w:r>
          </w:p>
        </w:tc>
      </w:tr>
      <w:tr w:rsidTr="001550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2.6</w:t>
            </w:r>
          </w:p>
        </w:tc>
        <w:tc>
          <w:tcPr>
            <w:tcW w:w="577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 xml:space="preserve">Determine and arrange </w:t>
            </w:r>
            <w:r w:rsidRPr="00FE455D">
              <w:rPr>
                <w:rStyle w:val="BoldandItalics"/>
              </w:rPr>
              <w:t>preparation requirements</w:t>
            </w:r>
            <w:r w:rsidRPr="00FE455D">
              <w:t xml:space="preserve"> of human remai</w:t>
            </w:r>
            <w:r w:rsidRPr="00FE455D">
              <w:t>ns for transport according to workplace policies and procedures, and relevant legislation, regulations and industry guidelines.</w:t>
            </w:r>
          </w:p>
        </w:tc>
      </w:tr>
      <w:tr w:rsidTr="001550E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p>
        </w:tc>
      </w:tr>
      <w:tr w:rsidTr="001550E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3</w:t>
            </w:r>
          </w:p>
        </w:tc>
        <w:tc>
          <w:tcPr>
            <w:tcW w:w="2410" w:type="dxa"/>
            <w:vMerge w:val="restart"/>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Make transport arrangements for international repatriation.</w:t>
            </w:r>
          </w:p>
        </w:tc>
        <w:tc>
          <w:tcPr>
            <w:tcW w:w="56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3.1</w:t>
            </w:r>
          </w:p>
        </w:tc>
        <w:tc>
          <w:tcPr>
            <w:tcW w:w="577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Identify and document transfer location and consignee and transit director details.</w:t>
            </w:r>
          </w:p>
        </w:tc>
      </w:tr>
      <w:tr w:rsidTr="001550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3.2</w:t>
            </w:r>
          </w:p>
        </w:tc>
        <w:tc>
          <w:tcPr>
            <w:tcW w:w="577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Identify and liaise with transport company to make transfer arrangements according to workplace policies and procedures.</w:t>
            </w:r>
          </w:p>
        </w:tc>
      </w:tr>
      <w:tr w:rsidTr="001550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3.3</w:t>
            </w:r>
          </w:p>
        </w:tc>
        <w:tc>
          <w:tcPr>
            <w:tcW w:w="577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 xml:space="preserve">Notify consignee and transit director of </w:t>
            </w:r>
            <w:r w:rsidRPr="00FE455D">
              <w:rPr>
                <w:rStyle w:val="BoldandItalics"/>
              </w:rPr>
              <w:t>transfer arrangements</w:t>
            </w:r>
            <w:r w:rsidRPr="00FE455D">
              <w:t xml:space="preserve"> according to workplace policies and procedures, and relevant legislation and regulations.</w:t>
            </w:r>
          </w:p>
        </w:tc>
      </w:tr>
      <w:tr w:rsidTr="001550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3.4</w:t>
            </w:r>
          </w:p>
        </w:tc>
        <w:tc>
          <w:tcPr>
            <w:tcW w:w="577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 xml:space="preserve">Organise and complete </w:t>
            </w:r>
            <w:r w:rsidRPr="00FE455D">
              <w:rPr>
                <w:rStyle w:val="BoldandItalics"/>
              </w:rPr>
              <w:t>required documentation</w:t>
            </w:r>
            <w:r w:rsidRPr="00FE455D">
              <w:t xml:space="preserve"> according to workplace p</w:t>
            </w:r>
            <w:r w:rsidRPr="00FE455D">
              <w:t>olicies and procedures, and relevant legislation and regulations.</w:t>
            </w:r>
          </w:p>
        </w:tc>
      </w:tr>
      <w:tr w:rsidTr="001550E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val="restart"/>
            <w:tcBorders>
              <w:top w:val="nil"/>
              <w:left w:val="nil"/>
              <w:bottom w:val="nil"/>
              <w:right w:val="nil"/>
            </w:tcBorders>
            <w:tcMar>
              <w:top w:w="0" w:type="dxa"/>
              <w:left w:w="62" w:type="dxa"/>
              <w:bottom w:w="0" w:type="dxa"/>
              <w:right w:w="62" w:type="dxa"/>
            </w:tcMar>
          </w:tcPr>
          <w:p w:rsidR="00000000" w:rsidP="00FE455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3.5</w:t>
            </w:r>
          </w:p>
        </w:tc>
        <w:tc>
          <w:tcPr>
            <w:tcW w:w="577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Arrange for required documentation to be forwarded to relevant agencies according to workplace policies and procedures, and relevant legislation and regulations.</w:t>
            </w:r>
          </w:p>
        </w:tc>
      </w:tr>
      <w:tr w:rsidTr="001550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3.6</w:t>
            </w:r>
          </w:p>
        </w:tc>
        <w:tc>
          <w:tcPr>
            <w:tcW w:w="577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Arrange for tr</w:t>
            </w:r>
            <w:r w:rsidRPr="00FE455D">
              <w:t>ansfer of shipping container to transport company at correct time.</w:t>
            </w:r>
          </w:p>
        </w:tc>
      </w:tr>
      <w:tr w:rsidTr="001550E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E455D">
            <w:pPr>
              <w:pStyle w:val="List"/>
              <w:rPr>
                <w:lang w:val="en-NZ"/>
              </w:rPr>
            </w:pPr>
            <w:r w:rsidRPr="00FE455D">
              <w:t>3.7</w:t>
            </w:r>
          </w:p>
        </w:tc>
        <w:tc>
          <w:tcPr>
            <w:tcW w:w="5777" w:type="dxa"/>
            <w:tcBorders>
              <w:top w:val="nil"/>
              <w:left w:val="nil"/>
              <w:bottom w:val="nil"/>
              <w:right w:val="nil"/>
            </w:tcBorders>
            <w:tcMar>
              <w:top w:w="0" w:type="dxa"/>
              <w:left w:w="62" w:type="dxa"/>
              <w:bottom w:w="0" w:type="dxa"/>
              <w:right w:w="62" w:type="dxa"/>
            </w:tcMar>
          </w:tcPr>
          <w:p w:rsidR="00000000" w:rsidRPr="00FE455D" w:rsidP="00FE455D">
            <w:pPr>
              <w:pStyle w:val="List"/>
            </w:pPr>
            <w:r w:rsidRPr="00FE455D">
              <w:t>Review arrangements and documentation prior to departure.</w:t>
            </w:r>
          </w:p>
        </w:tc>
      </w:tr>
    </w:tbl>
    <w:p w:rsidR="00000000" w:rsidRPr="00FE455D" w:rsidP="00FE455D">
      <w:pPr>
        <w:pStyle w:val="BodyText"/>
      </w:pPr>
    </w:p>
    <w:p w:rsidR="00000000" w:rsidRPr="00FE455D" w:rsidP="00FE455D">
      <w:pPr>
        <w:pStyle w:val="AllowPageBreak"/>
      </w:pPr>
    </w:p>
    <w:p w:rsidR="00000000" w:rsidRPr="00FE455D" w:rsidP="00FE455D">
      <w:pPr>
        <w:pStyle w:val="Heading1"/>
      </w:pPr>
      <w:bookmarkStart w:id="9" w:name="O_136727"/>
      <w:bookmarkEnd w:id="9"/>
      <w:r w:rsidRPr="00FE455D">
        <w:t>Required Skills and Knowledge</w:t>
      </w:r>
    </w:p>
    <w:tbl>
      <w:tblPr>
        <w:tblW w:w="0" w:type="auto"/>
        <w:tblLayout w:type="fixed"/>
        <w:tblCellMar>
          <w:left w:w="62" w:type="dxa"/>
          <w:right w:w="62" w:type="dxa"/>
        </w:tblCellMar>
        <w:tblLook w:val="0000"/>
      </w:tblPr>
      <w:tblGrid>
        <w:gridCol w:w="9180"/>
      </w:tblGrid>
      <w:tr w:rsidTr="001550EB">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rPr>
                <w:rStyle w:val="SpecialBold"/>
              </w:rPr>
              <w:t>REQUIRED SKILLS AND KNOWLEDGE</w:t>
            </w:r>
          </w:p>
        </w:tc>
      </w:tr>
      <w:tr w:rsidTr="001550E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t>This section describes the skills and knowledge required for this unit.</w:t>
            </w:r>
          </w:p>
        </w:tc>
      </w:tr>
      <w:tr w:rsidTr="001550E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rPr>
                <w:rStyle w:val="SpecialBold"/>
              </w:rPr>
              <w:t>Required skills</w:t>
            </w:r>
          </w:p>
        </w:tc>
      </w:tr>
      <w:tr w:rsidTr="001550E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E455D" w:rsidP="00FE455D">
            <w:pPr>
              <w:pStyle w:val="ListBullet"/>
            </w:pPr>
            <w:r w:rsidRPr="00FE455D">
              <w:t>planning and organisational skills to ensure that required documentation and transport schedules are accurately arranged and confirmed</w:t>
            </w:r>
          </w:p>
          <w:p w:rsidR="00000000" w:rsidRPr="00FE455D" w:rsidP="00FE455D">
            <w:pPr>
              <w:pStyle w:val="ListBullet"/>
            </w:pPr>
            <w:r w:rsidRPr="00FE455D">
              <w:t>communication skills, including clear and direct communication and active listening and questioning techniques, to arrange and confirm transport arrangements and notify family of deceased, consignee and transit director</w:t>
            </w:r>
          </w:p>
          <w:p w:rsidR="00000000" w:rsidRPr="00FE455D" w:rsidP="00FE455D">
            <w:pPr>
              <w:pStyle w:val="ListBullet"/>
            </w:pPr>
            <w:r w:rsidRPr="00FE455D">
              <w:t>literacy and numeracy skills to inte</w:t>
            </w:r>
            <w:r w:rsidRPr="00FE455D">
              <w:t>rpret complex legislative and operational requirements, complete required documentation, and arrange and confirm transport schedules</w:t>
            </w:r>
          </w:p>
          <w:p w:rsidR="00000000" w:rsidP="00FE455D">
            <w:pPr>
              <w:pStyle w:val="ListBullet"/>
              <w:rPr>
                <w:lang w:val="en-NZ"/>
              </w:rPr>
            </w:pPr>
            <w:r w:rsidRPr="00FE455D">
              <w:t>problem-solving skills to deal with contingencies.</w:t>
            </w:r>
          </w:p>
        </w:tc>
      </w:tr>
      <w:tr w:rsidTr="001550E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rPr>
                <w:rStyle w:val="SpecialBold"/>
              </w:rPr>
              <w:t>Required knowledge</w:t>
            </w:r>
          </w:p>
        </w:tc>
      </w:tr>
      <w:tr w:rsidTr="001550E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E455D" w:rsidP="00FE455D">
            <w:pPr>
              <w:pStyle w:val="ListBullet"/>
            </w:pPr>
            <w:r w:rsidRPr="00FE455D">
              <w:t>broad working knowledge of relevant federal, state</w:t>
            </w:r>
            <w:r w:rsidRPr="00FE455D">
              <w:t xml:space="preserve"> or territory, and local government legislation and regulations relating to international repatriation of human remains</w:t>
            </w:r>
          </w:p>
          <w:p w:rsidR="00000000" w:rsidRPr="00FE455D" w:rsidP="00FE455D">
            <w:pPr>
              <w:pStyle w:val="ListBullet"/>
            </w:pPr>
            <w:r w:rsidRPr="00FE455D">
              <w:t>sources of information on legislative and operational requirements for international repatriation of human remains</w:t>
            </w:r>
          </w:p>
          <w:p w:rsidR="00000000" w:rsidRPr="00FE455D" w:rsidP="00FE455D">
            <w:pPr>
              <w:pStyle w:val="ListBullet"/>
            </w:pPr>
            <w:r w:rsidRPr="00FE455D">
              <w:t>international electro</w:t>
            </w:r>
            <w:r w:rsidRPr="00FE455D">
              <w:t xml:space="preserve">nic communication procedures </w:t>
            </w:r>
          </w:p>
          <w:p w:rsidR="00000000" w:rsidRPr="00FE455D" w:rsidP="00FE455D">
            <w:pPr>
              <w:pStyle w:val="ListBullet"/>
            </w:pPr>
            <w:r w:rsidRPr="00FE455D">
              <w:t>workplace policies and procedures and industry guidelines</w:t>
            </w:r>
          </w:p>
          <w:p w:rsidR="00000000" w:rsidRPr="00FE455D" w:rsidP="00FE455D">
            <w:pPr>
              <w:pStyle w:val="ListBullet"/>
            </w:pPr>
            <w:r w:rsidRPr="00FE455D">
              <w:t>funeral services industry protocols for dealing with the deceased and the bereaved.</w:t>
            </w:r>
          </w:p>
        </w:tc>
      </w:tr>
    </w:tbl>
    <w:p w:rsidR="001550EB" w:rsidP="00FE455D">
      <w:pPr>
        <w:pStyle w:val="BodyText"/>
      </w:pPr>
    </w:p>
    <w:p w:rsidR="001550EB" w:rsidP="00FE455D">
      <w:pPr>
        <w:pStyle w:val="BodyText"/>
      </w:pPr>
    </w:p>
    <w:p w:rsidR="00000000" w:rsidRPr="00FE455D" w:rsidP="00FE455D">
      <w:pPr>
        <w:pStyle w:val="Heading1"/>
      </w:pPr>
      <w:bookmarkStart w:id="10" w:name="O_136728"/>
      <w:bookmarkEnd w:id="10"/>
      <w:r w:rsidRPr="00FE455D">
        <w:t>Evidence Guide</w:t>
      </w:r>
    </w:p>
    <w:tbl>
      <w:tblPr>
        <w:tblW w:w="0" w:type="auto"/>
        <w:tblLayout w:type="fixed"/>
        <w:tblCellMar>
          <w:left w:w="62" w:type="dxa"/>
          <w:right w:w="62" w:type="dxa"/>
        </w:tblCellMar>
        <w:tblLook w:val="0000"/>
      </w:tblPr>
      <w:tblGrid>
        <w:gridCol w:w="3345"/>
        <w:gridCol w:w="5835"/>
      </w:tblGrid>
      <w:tr w:rsidTr="001550E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rPr>
                <w:rStyle w:val="SpecialBold"/>
              </w:rPr>
              <w:t>EVIDENCE GUIDE</w:t>
            </w:r>
          </w:p>
        </w:tc>
      </w:tr>
      <w:tr w:rsidTr="001550E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t>The evidence guide provides advice on assessment and must be read in conjunction with the performance criteria, required skills and knowledge, range statement and the Assessment Guidelines for the Training Package.</w:t>
            </w:r>
          </w:p>
        </w:tc>
      </w:tr>
      <w:tr w:rsidTr="001550E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E455D">
            <w:pPr>
              <w:pStyle w:val="BodyText"/>
              <w:rPr>
                <w:lang w:val="en-NZ"/>
              </w:rPr>
            </w:pPr>
          </w:p>
        </w:tc>
      </w:tr>
      <w:tr w:rsidTr="001550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FE455D" w:rsidP="00FE455D">
            <w:pPr>
              <w:pStyle w:val="BodyText"/>
            </w:pPr>
            <w:r w:rsidRPr="00FE455D">
              <w:t>Evidence of the following is essential:</w:t>
            </w:r>
          </w:p>
          <w:p w:rsidR="00000000" w:rsidRPr="00FE455D" w:rsidP="00FE455D">
            <w:pPr>
              <w:pStyle w:val="ListBullet"/>
            </w:pPr>
            <w:r w:rsidRPr="00FE455D">
              <w:t xml:space="preserve">ability to assess, confirm and coordinate the body preparation and transport of human remains and accurately complete and </w:t>
            </w:r>
            <w:r w:rsidRPr="00FE455D">
              <w:t xml:space="preserve">process relevant documentation </w:t>
            </w:r>
          </w:p>
          <w:p w:rsidR="00000000" w:rsidRPr="00FE455D" w:rsidP="00FE455D">
            <w:pPr>
              <w:pStyle w:val="ListBullet"/>
            </w:pPr>
            <w:r w:rsidRPr="00FE455D">
              <w:t>ability to communicate with family, funeral personnel and transport carriers to ensure that repatriation of human remains is conducted safely, efficiently and sensitively</w:t>
            </w:r>
          </w:p>
          <w:p w:rsidR="00000000" w:rsidRPr="00FE455D" w:rsidP="00FE455D">
            <w:pPr>
              <w:pStyle w:val="ListBullet"/>
            </w:pPr>
            <w:r w:rsidRPr="00FE455D">
              <w:t>knowledge of regulations for the international  trans</w:t>
            </w:r>
            <w:r w:rsidRPr="00FE455D">
              <w:t>portation of remains</w:t>
            </w:r>
          </w:p>
          <w:p w:rsidR="00000000" w:rsidP="00FE455D">
            <w:pPr>
              <w:pStyle w:val="ListBullet"/>
              <w:rPr>
                <w:lang w:val="en-NZ"/>
              </w:rPr>
            </w:pPr>
            <w:r w:rsidRPr="00FE455D">
              <w:t>arranging international repatriations on multiple occasions to ensure consistency of performance and ability to respond to different situations.</w:t>
            </w:r>
          </w:p>
        </w:tc>
      </w:tr>
      <w:tr w:rsidTr="001550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p>
        </w:tc>
      </w:tr>
      <w:tr w:rsidTr="001550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FE455D" w:rsidP="00FE455D">
            <w:pPr>
              <w:pStyle w:val="BodyText"/>
            </w:pPr>
            <w:r w:rsidRPr="00FE455D">
              <w:t>Assessment must ensure access to:</w:t>
            </w:r>
          </w:p>
          <w:p w:rsidR="00000000" w:rsidRPr="00FE455D" w:rsidP="00FE455D">
            <w:pPr>
              <w:pStyle w:val="ListBullet"/>
            </w:pPr>
            <w:r w:rsidRPr="00FE455D">
              <w:t>appropriate computers, communication technology and software programs to coordinate repatriations</w:t>
            </w:r>
          </w:p>
          <w:p w:rsidR="00000000" w:rsidP="00FE455D">
            <w:pPr>
              <w:pStyle w:val="ListBullet"/>
              <w:rPr>
                <w:lang w:val="en-NZ"/>
              </w:rPr>
            </w:pPr>
            <w:r w:rsidRPr="00FE455D">
              <w:t>relevant documentation, such as transport documentation and schedules.</w:t>
            </w:r>
          </w:p>
        </w:tc>
      </w:tr>
      <w:tr w:rsidTr="001550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p>
        </w:tc>
      </w:tr>
      <w:tr w:rsidTr="001550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FE455D" w:rsidP="00FE455D">
            <w:pPr>
              <w:pStyle w:val="BodyText"/>
            </w:pPr>
            <w:r w:rsidRPr="00FE455D">
              <w:t>A range of assessment methods should be used to assess practi</w:t>
            </w:r>
            <w:r w:rsidRPr="00FE455D">
              <w:t xml:space="preserve">cal skills and knowledge. The following examples are appropriate for this unit: </w:t>
            </w:r>
          </w:p>
          <w:p w:rsidR="00000000" w:rsidRPr="00FE455D" w:rsidP="00FE455D">
            <w:pPr>
              <w:pStyle w:val="ListBullet"/>
            </w:pPr>
            <w:r w:rsidRPr="00FE455D">
              <w:t xml:space="preserve">observation of candidate identifying and completing required documentation and making and confirming required arrangements </w:t>
            </w:r>
          </w:p>
          <w:p w:rsidR="00000000" w:rsidRPr="00FE455D" w:rsidP="00FE455D">
            <w:pPr>
              <w:pStyle w:val="ListBullet"/>
            </w:pPr>
            <w:r w:rsidRPr="00FE455D">
              <w:t xml:space="preserve">written or verbal questioning to assess knowledge </w:t>
            </w:r>
            <w:r w:rsidRPr="00FE455D">
              <w:t>and understanding of relevant legislative, regulatory and industry procedures</w:t>
            </w:r>
          </w:p>
          <w:p w:rsidR="00000000" w:rsidRPr="00FE455D" w:rsidP="00FE455D">
            <w:pPr>
              <w:pStyle w:val="ListBullet"/>
            </w:pPr>
            <w:r w:rsidRPr="00FE455D">
              <w:t>review of portfolios of evidence and third-party workplace reports of on-the-job performance by the candidate.</w:t>
            </w:r>
          </w:p>
          <w:p w:rsidR="00000000" w:rsidRPr="00FE455D" w:rsidP="00FE455D">
            <w:pPr>
              <w:pStyle w:val="BodyText"/>
            </w:pPr>
            <w:r w:rsidRPr="00FE455D">
              <w:t>Holistic assessment with other units relevant to the industry sector, workplace and job role is recommended, for example:</w:t>
            </w:r>
          </w:p>
          <w:p w:rsidR="00000000" w:rsidP="00FE455D">
            <w:pPr>
              <w:pStyle w:val="ListBullet"/>
              <w:rPr>
                <w:lang w:val="en-NZ"/>
              </w:rPr>
            </w:pPr>
            <w:r w:rsidRPr="00FE455D">
              <w:t>SIFFNL005A Arrange intrastate and interstate repatriations.</w:t>
            </w:r>
          </w:p>
        </w:tc>
      </w:tr>
      <w:tr w:rsidTr="001550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FE455D" w:rsidP="00FE455D">
            <w:pPr>
              <w:pStyle w:val="BodyText"/>
            </w:pPr>
            <w:r w:rsidRPr="00FE455D">
              <w:t>Employability skills embedded in this unit should be assessed holistica</w:t>
            </w:r>
            <w:r w:rsidRPr="00FE455D">
              <w:t>lly with other relevant units that make up the skill set or qualification and in the context of the job role.</w:t>
            </w:r>
          </w:p>
        </w:tc>
      </w:tr>
    </w:tbl>
    <w:p w:rsidR="001550EB" w:rsidP="00FE455D">
      <w:pPr>
        <w:pStyle w:val="BodyText"/>
      </w:pPr>
    </w:p>
    <w:p w:rsidR="001550EB" w:rsidP="00FE455D">
      <w:pPr>
        <w:pStyle w:val="BodyText"/>
      </w:pPr>
    </w:p>
    <w:p w:rsidR="00000000" w:rsidRPr="00FE455D" w:rsidP="00FE455D">
      <w:pPr>
        <w:pStyle w:val="Heading1"/>
      </w:pPr>
      <w:bookmarkStart w:id="11" w:name="O_136729"/>
      <w:bookmarkEnd w:id="11"/>
      <w:r w:rsidRPr="00FE455D">
        <w:t>Range Statement</w:t>
      </w:r>
    </w:p>
    <w:tbl>
      <w:tblPr>
        <w:tblW w:w="0" w:type="auto"/>
        <w:tblLayout w:type="fixed"/>
        <w:tblCellMar>
          <w:left w:w="62" w:type="dxa"/>
          <w:right w:w="62" w:type="dxa"/>
        </w:tblCellMar>
        <w:tblLook w:val="0000"/>
      </w:tblPr>
      <w:tblGrid>
        <w:gridCol w:w="3345"/>
        <w:gridCol w:w="5835"/>
      </w:tblGrid>
      <w:tr w:rsidTr="001550E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rPr>
                <w:rStyle w:val="SpecialBold"/>
              </w:rPr>
              <w:t>RANGE STATEMENT</w:t>
            </w:r>
          </w:p>
        </w:tc>
      </w:tr>
      <w:tr w:rsidTr="001550E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t>The range statement relates to the unit of competency as a whole. It allows for different work environments and situations that may affect performance. Bold italicised wording, if used in the performance criteria, is detailed below. Essential operating con</w:t>
            </w:r>
            <w:r w:rsidRPr="00FE455D">
              <w:t>ditions that may be present with training and assessment (depending on the work situation, needs of the candidate, accessibility of the item, and local industry and regional contexts) may also be included.</w:t>
            </w:r>
          </w:p>
        </w:tc>
      </w:tr>
      <w:tr w:rsidTr="001550E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E455D">
            <w:pPr>
              <w:pStyle w:val="BodyText"/>
              <w:rPr>
                <w:lang w:val="en-NZ"/>
              </w:rPr>
            </w:pPr>
          </w:p>
        </w:tc>
      </w:tr>
      <w:tr w:rsidTr="001550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rPr>
                <w:rStyle w:val="BoldandItalics"/>
              </w:rPr>
              <w:t>Workplace policies and procedures</w:t>
            </w:r>
            <w:r w:rsidRPr="00FE455D">
              <w:t xml:space="preserve"> may include</w:t>
            </w:r>
            <w:r w:rsidRPr="00FE455D">
              <w:t>:</w:t>
            </w:r>
          </w:p>
        </w:tc>
        <w:tc>
          <w:tcPr>
            <w:tcW w:w="5835" w:type="dxa"/>
            <w:tcBorders>
              <w:top w:val="nil"/>
              <w:left w:val="nil"/>
              <w:bottom w:val="nil"/>
              <w:right w:val="nil"/>
            </w:tcBorders>
            <w:tcMar>
              <w:top w:w="0" w:type="dxa"/>
              <w:left w:w="62" w:type="dxa"/>
              <w:bottom w:w="0" w:type="dxa"/>
              <w:right w:w="62" w:type="dxa"/>
            </w:tcMar>
          </w:tcPr>
          <w:p w:rsidR="00000000" w:rsidRPr="00FE455D" w:rsidP="00FE455D">
            <w:pPr>
              <w:pStyle w:val="ListBullet"/>
            </w:pPr>
            <w:r w:rsidRPr="00FE455D">
              <w:t>OHS</w:t>
            </w:r>
          </w:p>
          <w:p w:rsidR="00000000" w:rsidRPr="00FE455D" w:rsidP="00FE455D">
            <w:pPr>
              <w:pStyle w:val="ListBullet"/>
            </w:pPr>
            <w:r w:rsidRPr="00FE455D">
              <w:t>transportation of human remains</w:t>
            </w:r>
          </w:p>
          <w:p w:rsidR="00000000" w:rsidRPr="00FE455D" w:rsidP="00FE455D">
            <w:pPr>
              <w:pStyle w:val="ListBullet"/>
            </w:pPr>
            <w:r w:rsidRPr="00FE455D">
              <w:t>communication protocols</w:t>
            </w:r>
          </w:p>
          <w:p w:rsidR="00000000" w:rsidRPr="00FE455D" w:rsidP="00FE455D">
            <w:pPr>
              <w:pStyle w:val="ListBullet"/>
            </w:pPr>
            <w:r w:rsidRPr="00FE455D">
              <w:t>documentation completion and dispatch</w:t>
            </w:r>
          </w:p>
          <w:p w:rsidR="00000000" w:rsidP="00FE455D">
            <w:pPr>
              <w:pStyle w:val="ListBullet"/>
              <w:rPr>
                <w:lang w:val="en-NZ"/>
              </w:rPr>
            </w:pPr>
            <w:r w:rsidRPr="00FE455D">
              <w:t>quality procedures.</w:t>
            </w:r>
          </w:p>
        </w:tc>
      </w:tr>
      <w:tr w:rsidTr="001550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p>
        </w:tc>
      </w:tr>
      <w:tr w:rsidTr="001550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rPr>
                <w:rStyle w:val="BoldandItalics"/>
              </w:rPr>
              <w:t>Relevant legislation</w:t>
            </w:r>
            <w:r w:rsidRPr="00FE455D">
              <w:t>, regulations and codes of practice may include:</w:t>
            </w:r>
          </w:p>
        </w:tc>
        <w:tc>
          <w:tcPr>
            <w:tcW w:w="5835" w:type="dxa"/>
            <w:tcBorders>
              <w:top w:val="nil"/>
              <w:left w:val="nil"/>
              <w:bottom w:val="nil"/>
              <w:right w:val="nil"/>
            </w:tcBorders>
            <w:tcMar>
              <w:top w:w="0" w:type="dxa"/>
              <w:left w:w="62" w:type="dxa"/>
              <w:bottom w:w="0" w:type="dxa"/>
              <w:right w:w="62" w:type="dxa"/>
            </w:tcMar>
          </w:tcPr>
          <w:p w:rsidR="00000000" w:rsidRPr="00FE455D" w:rsidP="00FE455D">
            <w:pPr>
              <w:pStyle w:val="ListBullet"/>
            </w:pPr>
            <w:r w:rsidRPr="00FE455D">
              <w:t>Aviation Transport Security Act and regulations</w:t>
            </w:r>
          </w:p>
          <w:p w:rsidR="00000000" w:rsidRPr="00FE455D" w:rsidP="00FE455D">
            <w:pPr>
              <w:pStyle w:val="ListBullet"/>
            </w:pPr>
            <w:r w:rsidRPr="00FE455D">
              <w:t>AQIS</w:t>
            </w:r>
          </w:p>
          <w:p w:rsidR="00000000" w:rsidRPr="00FE455D" w:rsidP="00FE455D">
            <w:pPr>
              <w:pStyle w:val="ListBullet"/>
            </w:pPr>
            <w:r w:rsidRPr="00FE455D">
              <w:t>OHS</w:t>
            </w:r>
          </w:p>
          <w:p w:rsidR="00000000" w:rsidRPr="00FE455D" w:rsidP="00FE455D">
            <w:pPr>
              <w:pStyle w:val="ListBullet"/>
            </w:pPr>
            <w:r w:rsidRPr="00FE455D">
              <w:t>Anatomy Act</w:t>
            </w:r>
          </w:p>
          <w:p w:rsidR="00000000" w:rsidRPr="00FE455D" w:rsidP="00FE455D">
            <w:pPr>
              <w:pStyle w:val="ListBullet"/>
            </w:pPr>
            <w:r w:rsidRPr="00FE455D">
              <w:t>Human Tissue Act</w:t>
            </w:r>
          </w:p>
          <w:p w:rsidR="00000000" w:rsidRPr="00FE455D" w:rsidP="00FE455D">
            <w:pPr>
              <w:pStyle w:val="ListBullet"/>
            </w:pPr>
            <w:r w:rsidRPr="00FE455D">
              <w:t xml:space="preserve">Coroner's Act </w:t>
            </w:r>
          </w:p>
          <w:p w:rsidR="00000000" w:rsidRPr="00FE455D" w:rsidP="00FE455D">
            <w:pPr>
              <w:pStyle w:val="ListBullet"/>
            </w:pPr>
            <w:r w:rsidRPr="00FE455D">
              <w:t>Public Health Act</w:t>
            </w:r>
          </w:p>
          <w:p w:rsidR="00000000" w:rsidRPr="00FE455D" w:rsidP="00FE455D">
            <w:pPr>
              <w:pStyle w:val="ListBullet"/>
            </w:pPr>
            <w:r w:rsidRPr="00FE455D">
              <w:t>Environment Protection Act</w:t>
            </w:r>
          </w:p>
          <w:p w:rsidR="00000000" w:rsidRPr="00FE455D" w:rsidP="00FE455D">
            <w:pPr>
              <w:pStyle w:val="ListBullet"/>
            </w:pPr>
            <w:r w:rsidRPr="00FE455D">
              <w:t>Births, Deaths and Marriages Registration</w:t>
            </w:r>
          </w:p>
          <w:p w:rsidR="00000000" w:rsidRPr="00FE455D" w:rsidP="00FE455D">
            <w:pPr>
              <w:pStyle w:val="ListBullet"/>
            </w:pPr>
            <w:r w:rsidRPr="00FE455D">
              <w:t>approved code of practice for embalmers</w:t>
            </w:r>
          </w:p>
          <w:p w:rsidR="00000000" w:rsidRPr="00FE455D" w:rsidP="00FE455D">
            <w:pPr>
              <w:pStyle w:val="ListBullet"/>
            </w:pPr>
            <w:r w:rsidRPr="00FE455D">
              <w:t>Dangerous Goods Act</w:t>
            </w:r>
          </w:p>
          <w:p w:rsidR="00000000" w:rsidRPr="00FE455D" w:rsidP="00FE455D">
            <w:pPr>
              <w:pStyle w:val="ListBullet"/>
            </w:pPr>
            <w:r w:rsidRPr="00FE455D">
              <w:t>local government regulations</w:t>
            </w:r>
          </w:p>
          <w:p w:rsidR="00000000" w:rsidRPr="00FE455D" w:rsidP="00FE455D">
            <w:pPr>
              <w:pStyle w:val="ListBullet"/>
            </w:pPr>
            <w:r w:rsidRPr="00FE455D">
              <w:t>funeral services industry code of practice</w:t>
            </w:r>
          </w:p>
          <w:p w:rsidR="00000000" w:rsidRPr="00FE455D" w:rsidP="00FE455D">
            <w:pPr>
              <w:pStyle w:val="ListBullet"/>
            </w:pPr>
            <w:r w:rsidRPr="00FE455D">
              <w:t>cemetery Acts and by-laws</w:t>
            </w:r>
          </w:p>
          <w:p w:rsidR="00000000" w:rsidRPr="00FE455D" w:rsidP="00FE455D">
            <w:pPr>
              <w:pStyle w:val="ListBullet"/>
            </w:pPr>
            <w:r w:rsidRPr="00FE455D">
              <w:t>Crematorium Acts</w:t>
            </w:r>
          </w:p>
          <w:p w:rsidR="00000000" w:rsidP="00FE455D">
            <w:pPr>
              <w:pStyle w:val="ListBullet"/>
              <w:rPr>
                <w:lang w:val="en-NZ"/>
              </w:rPr>
            </w:pPr>
            <w:r w:rsidRPr="00FE455D">
              <w:t>Worksafe Australia certification and standards.</w:t>
            </w:r>
          </w:p>
        </w:tc>
      </w:tr>
      <w:tr w:rsidTr="001550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p>
        </w:tc>
      </w:tr>
      <w:tr w:rsidTr="001550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rPr>
                <w:rStyle w:val="BoldandItalics"/>
              </w:rPr>
              <w:t>Human remains</w:t>
            </w:r>
            <w:r w:rsidRPr="00FE455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E455D" w:rsidP="00FE455D">
            <w:pPr>
              <w:pStyle w:val="ListBullet"/>
            </w:pPr>
            <w:r w:rsidRPr="00FE455D">
              <w:t>cremated remains</w:t>
            </w:r>
          </w:p>
          <w:p w:rsidR="00000000" w:rsidRPr="00FE455D" w:rsidP="00FE455D">
            <w:pPr>
              <w:pStyle w:val="ListBullet"/>
            </w:pPr>
            <w:r w:rsidRPr="00FE455D">
              <w:t>embalmed remains</w:t>
            </w:r>
          </w:p>
          <w:p w:rsidR="00000000" w:rsidP="00FE455D">
            <w:pPr>
              <w:pStyle w:val="ListBullet"/>
              <w:rPr>
                <w:lang w:val="en-NZ"/>
              </w:rPr>
            </w:pPr>
            <w:r w:rsidRPr="00FE455D">
              <w:t>un-embalmed remains.</w:t>
            </w:r>
          </w:p>
        </w:tc>
      </w:tr>
      <w:tr w:rsidTr="001550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p>
        </w:tc>
      </w:tr>
      <w:tr w:rsidTr="001550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rPr>
                <w:rStyle w:val="BoldandItalics"/>
              </w:rPr>
              <w:t>Corroboration</w:t>
            </w:r>
            <w:r w:rsidRPr="00FE455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E455D" w:rsidP="00FE455D">
            <w:pPr>
              <w:pStyle w:val="ListBullet"/>
            </w:pPr>
            <w:r w:rsidRPr="00FE455D">
              <w:t>body labels</w:t>
            </w:r>
          </w:p>
          <w:p w:rsidR="00000000" w:rsidP="00FE455D">
            <w:pPr>
              <w:pStyle w:val="ListBullet"/>
              <w:rPr>
                <w:lang w:val="en-NZ"/>
              </w:rPr>
            </w:pPr>
            <w:r w:rsidRPr="00FE455D">
              <w:t>mortuary records confirmed by a minimum of two persons.</w:t>
            </w:r>
          </w:p>
        </w:tc>
      </w:tr>
      <w:tr w:rsidTr="001550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p>
        </w:tc>
      </w:tr>
      <w:tr w:rsidTr="001550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rPr>
                <w:rStyle w:val="BoldandItalics"/>
              </w:rPr>
              <w:t>Documentation of death</w:t>
            </w:r>
            <w:r w:rsidRPr="00FE455D">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P="00FE455D">
            <w:pPr>
              <w:pStyle w:val="ListBullet"/>
              <w:rPr>
                <w:lang w:val="en-NZ"/>
              </w:rPr>
            </w:pPr>
            <w:r w:rsidRPr="00FE455D">
              <w:t>certified copy of Death Certificate.</w:t>
            </w:r>
          </w:p>
        </w:tc>
      </w:tr>
      <w:tr w:rsidTr="001550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p>
        </w:tc>
      </w:tr>
      <w:tr w:rsidTr="001550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rPr>
                <w:rStyle w:val="BoldandItalics"/>
              </w:rPr>
              <w:t>Carrier requirements</w:t>
            </w:r>
            <w:r w:rsidRPr="00FE455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E455D" w:rsidP="00FE455D">
            <w:pPr>
              <w:pStyle w:val="ListBullet"/>
            </w:pPr>
            <w:r w:rsidRPr="00FE455D">
              <w:t>separate consignment</w:t>
            </w:r>
          </w:p>
          <w:p w:rsidR="00000000" w:rsidRPr="00FE455D" w:rsidP="00FE455D">
            <w:pPr>
              <w:pStyle w:val="ListBullet"/>
            </w:pPr>
            <w:r w:rsidRPr="00FE455D">
              <w:t>packaging requirements for cremated remains</w:t>
            </w:r>
          </w:p>
          <w:p w:rsidR="00000000" w:rsidRPr="00FE455D" w:rsidP="00FE455D">
            <w:pPr>
              <w:pStyle w:val="ListBullet"/>
            </w:pPr>
            <w:r w:rsidRPr="00FE455D">
              <w:t>packaging requirements for embalmed and non-embalmed remains</w:t>
            </w:r>
          </w:p>
          <w:p w:rsidR="00000000" w:rsidRPr="00FE455D" w:rsidP="00FE455D">
            <w:pPr>
              <w:pStyle w:val="ListBullet"/>
            </w:pPr>
            <w:r w:rsidRPr="00FE455D">
              <w:t>signed declarations</w:t>
            </w:r>
          </w:p>
          <w:p w:rsidR="00000000" w:rsidRPr="00FE455D" w:rsidP="00FE455D">
            <w:pPr>
              <w:pStyle w:val="ListBullet"/>
            </w:pPr>
            <w:r w:rsidRPr="00FE455D">
              <w:t>quarantine declarations</w:t>
            </w:r>
          </w:p>
          <w:p w:rsidR="00000000" w:rsidRPr="00FE455D" w:rsidP="00FE455D">
            <w:pPr>
              <w:pStyle w:val="ListBullet"/>
            </w:pPr>
            <w:r w:rsidRPr="00FE455D">
              <w:t xml:space="preserve">refrigeration requirements </w:t>
            </w:r>
          </w:p>
          <w:p w:rsidR="00000000" w:rsidP="00FE455D">
            <w:pPr>
              <w:pStyle w:val="ListBullet"/>
              <w:rPr>
                <w:lang w:val="en-NZ"/>
              </w:rPr>
            </w:pPr>
            <w:r w:rsidRPr="00FE455D">
              <w:t>timeframes for receipt of remains.</w:t>
            </w:r>
          </w:p>
        </w:tc>
      </w:tr>
      <w:tr w:rsidTr="001550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p>
        </w:tc>
      </w:tr>
      <w:tr w:rsidTr="001550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rPr>
                <w:rStyle w:val="BoldandItalics"/>
              </w:rPr>
              <w:t>Family</w:t>
            </w:r>
            <w:r w:rsidRPr="00FE455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E455D" w:rsidP="00FE455D">
            <w:pPr>
              <w:pStyle w:val="ListBullet"/>
            </w:pPr>
            <w:r w:rsidRPr="00FE455D">
              <w:t>immediate family</w:t>
            </w:r>
          </w:p>
          <w:p w:rsidR="00000000" w:rsidRPr="00FE455D" w:rsidP="00FE455D">
            <w:pPr>
              <w:pStyle w:val="ListBullet"/>
            </w:pPr>
            <w:r w:rsidRPr="00FE455D">
              <w:t>extended family</w:t>
            </w:r>
          </w:p>
          <w:p w:rsidR="00000000" w:rsidP="00FE455D">
            <w:pPr>
              <w:pStyle w:val="ListBullet"/>
              <w:rPr>
                <w:lang w:val="en-NZ"/>
              </w:rPr>
            </w:pPr>
            <w:r w:rsidRPr="00FE455D">
              <w:t>designated people, including friends and federal government personnel.</w:t>
            </w:r>
          </w:p>
        </w:tc>
      </w:tr>
      <w:tr w:rsidTr="001550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p>
        </w:tc>
      </w:tr>
      <w:tr w:rsidTr="001550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rPr>
                <w:rStyle w:val="BoldandItalics"/>
              </w:rPr>
              <w:t>Preparation requirements</w:t>
            </w:r>
            <w:r w:rsidRPr="00FE455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E455D" w:rsidP="00FE455D">
            <w:pPr>
              <w:pStyle w:val="ListBullet"/>
            </w:pPr>
            <w:r w:rsidRPr="00FE455D">
              <w:t>urn and outer packaging for cremated remains</w:t>
            </w:r>
          </w:p>
          <w:p w:rsidR="00000000" w:rsidRPr="00FE455D" w:rsidP="00FE455D">
            <w:pPr>
              <w:pStyle w:val="ListBullet"/>
            </w:pPr>
            <w:r w:rsidRPr="00FE455D">
              <w:t>packaging seals</w:t>
            </w:r>
          </w:p>
          <w:p w:rsidR="00000000" w:rsidRPr="00FE455D" w:rsidP="00FE455D">
            <w:pPr>
              <w:pStyle w:val="ListBullet"/>
            </w:pPr>
            <w:r w:rsidRPr="00FE455D">
              <w:t>packaging materials and methods for embalmed and non-embalmed remains</w:t>
            </w:r>
          </w:p>
          <w:p w:rsidR="00000000" w:rsidRPr="00FE455D" w:rsidP="00FE455D">
            <w:pPr>
              <w:pStyle w:val="ListBullet"/>
            </w:pPr>
            <w:r w:rsidRPr="00FE455D">
              <w:t>transfer sh</w:t>
            </w:r>
            <w:r w:rsidRPr="00FE455D">
              <w:t>ells</w:t>
            </w:r>
          </w:p>
          <w:p w:rsidR="00000000" w:rsidP="00FE455D">
            <w:pPr>
              <w:pStyle w:val="ListBullet"/>
              <w:rPr>
                <w:lang w:val="en-NZ"/>
              </w:rPr>
            </w:pPr>
            <w:r w:rsidRPr="00FE455D">
              <w:t>labelling.</w:t>
            </w:r>
          </w:p>
        </w:tc>
      </w:tr>
      <w:tr w:rsidTr="001550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p>
        </w:tc>
      </w:tr>
      <w:tr w:rsidTr="001550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rPr>
                <w:rStyle w:val="BoldandItalics"/>
              </w:rPr>
              <w:t>Transfer arrangements</w:t>
            </w:r>
            <w:r w:rsidRPr="00FE455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E455D" w:rsidP="00FE455D">
            <w:pPr>
              <w:pStyle w:val="ListBullet"/>
            </w:pPr>
            <w:r w:rsidRPr="00FE455D">
              <w:t>transfer date and time</w:t>
            </w:r>
          </w:p>
          <w:p w:rsidR="00000000" w:rsidRPr="00FE455D" w:rsidP="00FE455D">
            <w:pPr>
              <w:pStyle w:val="ListBullet"/>
            </w:pPr>
            <w:r w:rsidRPr="00FE455D">
              <w:t>procedures that minimise delays</w:t>
            </w:r>
          </w:p>
          <w:p w:rsidR="00000000" w:rsidP="00FE455D">
            <w:pPr>
              <w:pStyle w:val="ListBullet"/>
              <w:rPr>
                <w:lang w:val="en-NZ"/>
              </w:rPr>
            </w:pPr>
            <w:r w:rsidRPr="00FE455D">
              <w:t>completion of required documentation.</w:t>
            </w:r>
          </w:p>
        </w:tc>
      </w:tr>
      <w:tr w:rsidTr="001550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p>
        </w:tc>
      </w:tr>
      <w:tr w:rsidTr="001550E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rPr>
                <w:rStyle w:val="BoldandItalics"/>
              </w:rPr>
              <w:t>Required documentation</w:t>
            </w:r>
            <w:r w:rsidRPr="00FE455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E455D" w:rsidP="00FE455D">
            <w:pPr>
              <w:pStyle w:val="ListBullet"/>
            </w:pPr>
            <w:r w:rsidRPr="00FE455D">
              <w:t>certified copy of Death Certificate</w:t>
            </w:r>
          </w:p>
          <w:p w:rsidR="00000000" w:rsidRPr="00FE455D" w:rsidP="00FE455D">
            <w:pPr>
              <w:pStyle w:val="ListBullet"/>
            </w:pPr>
            <w:r w:rsidRPr="00FE455D">
              <w:t>locally issued burial or transit permit</w:t>
            </w:r>
          </w:p>
          <w:p w:rsidR="00000000" w:rsidRPr="00FE455D" w:rsidP="00FE455D">
            <w:pPr>
              <w:pStyle w:val="ListBullet"/>
            </w:pPr>
            <w:r w:rsidRPr="00FE455D">
              <w:t>embalmer's affidavit</w:t>
            </w:r>
          </w:p>
          <w:p w:rsidR="00000000" w:rsidRPr="00FE455D" w:rsidP="00FE455D">
            <w:pPr>
              <w:pStyle w:val="ListBullet"/>
            </w:pPr>
            <w:r w:rsidRPr="00FE455D">
              <w:t>shipper's declaration for dangerous goods</w:t>
            </w:r>
          </w:p>
          <w:p w:rsidR="00000000" w:rsidRPr="00FE455D" w:rsidP="00FE455D">
            <w:pPr>
              <w:pStyle w:val="ListBullet"/>
            </w:pPr>
            <w:r w:rsidRPr="00FE455D">
              <w:t>non-contagious disease declaration</w:t>
            </w:r>
          </w:p>
          <w:p w:rsidR="00000000" w:rsidRPr="00FE455D" w:rsidP="00FE455D">
            <w:pPr>
              <w:pStyle w:val="ListBullet"/>
            </w:pPr>
            <w:r w:rsidRPr="00FE455D">
              <w:t>full flight itinerary</w:t>
            </w:r>
          </w:p>
          <w:p w:rsidR="00000000" w:rsidRPr="00FE455D" w:rsidP="00FE455D">
            <w:pPr>
              <w:pStyle w:val="ListBullet"/>
            </w:pPr>
            <w:r w:rsidRPr="00FE455D">
              <w:t>Australian passport</w:t>
            </w:r>
          </w:p>
          <w:p w:rsidR="00000000" w:rsidRPr="00FE455D" w:rsidP="00FE455D">
            <w:pPr>
              <w:pStyle w:val="ListBullet"/>
            </w:pPr>
            <w:r w:rsidRPr="00FE455D">
              <w:t>next of kin information</w:t>
            </w:r>
          </w:p>
          <w:p w:rsidR="00000000" w:rsidRPr="00FE455D" w:rsidP="00FE455D">
            <w:pPr>
              <w:pStyle w:val="ListBullet"/>
            </w:pPr>
            <w:r w:rsidRPr="00FE455D">
              <w:t>receipts for jewellery and other valuables</w:t>
            </w:r>
          </w:p>
          <w:p w:rsidR="00000000" w:rsidRPr="00FE455D" w:rsidP="00FE455D">
            <w:pPr>
              <w:pStyle w:val="ListBullet"/>
            </w:pPr>
            <w:r w:rsidRPr="00FE455D">
              <w:t>list of p</w:t>
            </w:r>
            <w:r w:rsidRPr="00FE455D">
              <w:t>ersonal property of the deceased person.</w:t>
            </w:r>
          </w:p>
        </w:tc>
      </w:tr>
    </w:tbl>
    <w:p w:rsidR="001550EB" w:rsidP="00FE455D">
      <w:pPr>
        <w:pStyle w:val="BodyText"/>
      </w:pPr>
    </w:p>
    <w:p w:rsidR="001550EB" w:rsidP="00FE455D">
      <w:pPr>
        <w:pStyle w:val="BodyText"/>
      </w:pPr>
    </w:p>
    <w:p w:rsidR="00000000" w:rsidRPr="00FE455D" w:rsidP="00FE455D">
      <w:pPr>
        <w:pStyle w:val="Heading1"/>
      </w:pPr>
      <w:bookmarkStart w:id="12" w:name="O_136730"/>
      <w:bookmarkEnd w:id="12"/>
      <w:r w:rsidRPr="00FE455D">
        <w:t>Unit Sector(s)</w:t>
      </w:r>
    </w:p>
    <w:tbl>
      <w:tblPr>
        <w:tblW w:w="0" w:type="auto"/>
        <w:tblLayout w:type="fixed"/>
        <w:tblCellMar>
          <w:left w:w="62" w:type="dxa"/>
          <w:right w:w="62" w:type="dxa"/>
        </w:tblCellMar>
        <w:tblLook w:val="0000"/>
      </w:tblPr>
      <w:tblGrid>
        <w:gridCol w:w="2836"/>
        <w:gridCol w:w="6344"/>
      </w:tblGrid>
      <w:tr w:rsidTr="001550E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FE455D" w:rsidP="00FE455D">
            <w:pPr>
              <w:pStyle w:val="BodyText"/>
            </w:pPr>
            <w:r w:rsidRPr="00FE455D">
              <w:t>Funeral Services</w:t>
            </w:r>
          </w:p>
        </w:tc>
      </w:tr>
    </w:tbl>
    <w:p w:rsidR="00000000" w:rsidRPr="00FE455D" w:rsidP="00FE455D">
      <w:pPr>
        <w:pStyle w:val="BodyText"/>
      </w:pPr>
    </w:p>
    <w:p w:rsidR="00000000" w:rsidRPr="00FE455D" w:rsidP="00FE455D">
      <w:pPr>
        <w:pStyle w:val="AllowPageBreak"/>
      </w:pPr>
    </w:p>
    <w:p w:rsidR="00000000" w:rsidRPr="00FE455D" w:rsidP="00FE455D">
      <w:pPr>
        <w:pStyle w:val="Heading1"/>
      </w:pPr>
      <w:bookmarkStart w:id="13" w:name="O_162477"/>
      <w:bookmarkEnd w:id="13"/>
      <w:r w:rsidRPr="00FE455D">
        <w:t>Competency field</w:t>
      </w:r>
    </w:p>
    <w:tbl>
      <w:tblPr>
        <w:tblW w:w="0" w:type="auto"/>
        <w:tblLayout w:type="fixed"/>
        <w:tblCellMar>
          <w:left w:w="62" w:type="dxa"/>
          <w:right w:w="62" w:type="dxa"/>
        </w:tblCellMar>
        <w:tblLook w:val="0000"/>
      </w:tblPr>
      <w:tblGrid>
        <w:gridCol w:w="2836"/>
        <w:gridCol w:w="6344"/>
      </w:tblGrid>
      <w:tr w:rsidTr="001550E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FE455D">
            <w:pPr>
              <w:pStyle w:val="BodyText"/>
              <w:rPr>
                <w:lang w:val="en-NZ"/>
              </w:rPr>
            </w:pPr>
            <w:r w:rsidRPr="00FE455D">
              <w:t>Funeral Operations</w:t>
            </w:r>
          </w:p>
        </w:tc>
      </w:tr>
      <w:tr w:rsidTr="001550E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E455D" w:rsidP="00FE455D">
            <w:pPr>
              <w:pStyle w:val="BodyText"/>
            </w:pPr>
          </w:p>
        </w:tc>
      </w:tr>
    </w:tbl>
    <w:p w:rsidR="00000000" w:rsidRPr="00FE455D" w:rsidP="00FE455D">
      <w:pPr>
        <w:pStyle w:val="BodyText"/>
      </w:pPr>
    </w:p>
    <w:p w:rsidR="00000000" w:rsidRPr="00FE455D" w:rsidP="00FE455D"/>
    <w:sectPr w:rsidSect="00FE45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5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50EB" w:rsidP="001550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5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EB" w:rsidP="00FE45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550EB" w:rsidP="00FE45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550EB" w:rsidP="00FE45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5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50EB" w:rsidP="001550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5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EB" w:rsidP="00FE455D">
    <w:pPr>
      <w:pStyle w:val="Header"/>
      <w:framePr w:wrap="around"/>
    </w:pPr>
    <w:r>
      <w:fldChar w:fldCharType="begin"/>
    </w:r>
    <w:r>
      <w:instrText xml:space="preserve"> TITLE   \* MERGEFORMAT </w:instrText>
    </w:r>
    <w:r>
      <w:fldChar w:fldCharType="separate"/>
    </w:r>
    <w:r>
      <w:t>SIFFNL006A Arrange international repatriations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50EB" w:rsidP="00FE45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3C50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820E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5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455D"/>
    <w:pPr>
      <w:spacing w:before="360" w:after="60"/>
      <w:outlineLvl w:val="0"/>
    </w:pPr>
    <w:rPr>
      <w:sz w:val="32"/>
    </w:rPr>
  </w:style>
  <w:style w:type="paragraph" w:styleId="Heading2">
    <w:name w:val="heading 2"/>
    <w:basedOn w:val="HeadingBase"/>
    <w:next w:val="BodyText"/>
    <w:link w:val="Heading2Char"/>
    <w:qFormat/>
    <w:rsid w:val="00FE455D"/>
    <w:pPr>
      <w:keepLines/>
      <w:spacing w:before="240" w:after="120"/>
      <w:outlineLvl w:val="1"/>
    </w:pPr>
    <w:rPr>
      <w:sz w:val="28"/>
      <w:szCs w:val="40"/>
    </w:rPr>
  </w:style>
  <w:style w:type="paragraph" w:styleId="Heading3">
    <w:name w:val="heading 3"/>
    <w:basedOn w:val="HeadingBase"/>
    <w:next w:val="BodyText"/>
    <w:link w:val="Heading3Char"/>
    <w:qFormat/>
    <w:rsid w:val="00FE455D"/>
    <w:pPr>
      <w:spacing w:before="180" w:after="120"/>
      <w:outlineLvl w:val="2"/>
    </w:pPr>
    <w:rPr>
      <w:spacing w:val="-10"/>
      <w:kern w:val="32"/>
    </w:rPr>
  </w:style>
  <w:style w:type="paragraph" w:styleId="Heading4">
    <w:name w:val="heading 4"/>
    <w:basedOn w:val="HeadingBase"/>
    <w:next w:val="BodyText"/>
    <w:link w:val="Heading4Char"/>
    <w:qFormat/>
    <w:rsid w:val="00FE455D"/>
    <w:pPr>
      <w:spacing w:before="160" w:after="120"/>
      <w:outlineLvl w:val="3"/>
    </w:pPr>
    <w:rPr>
      <w:sz w:val="22"/>
    </w:rPr>
  </w:style>
  <w:style w:type="paragraph" w:styleId="Heading5">
    <w:name w:val="heading 5"/>
    <w:basedOn w:val="HeadingBase"/>
    <w:next w:val="Normal"/>
    <w:link w:val="Heading5Char"/>
    <w:qFormat/>
    <w:rsid w:val="00FE455D"/>
    <w:pPr>
      <w:spacing w:before="80"/>
      <w:outlineLvl w:val="4"/>
    </w:pPr>
    <w:rPr>
      <w:color w:val="918585"/>
      <w:sz w:val="20"/>
    </w:rPr>
  </w:style>
  <w:style w:type="paragraph" w:styleId="Heading6">
    <w:name w:val="heading 6"/>
    <w:basedOn w:val="HeadingBase"/>
    <w:next w:val="Normal"/>
    <w:link w:val="Heading6Char"/>
    <w:qFormat/>
    <w:rsid w:val="00FE455D"/>
    <w:pPr>
      <w:spacing w:before="60"/>
      <w:outlineLvl w:val="5"/>
    </w:pPr>
    <w:rPr>
      <w:color w:val="918585"/>
      <w:sz w:val="20"/>
    </w:rPr>
  </w:style>
  <w:style w:type="paragraph" w:styleId="Heading7">
    <w:name w:val="heading 7"/>
    <w:basedOn w:val="Normal"/>
    <w:next w:val="Normal"/>
    <w:link w:val="Heading7Char"/>
    <w:qFormat/>
    <w:rsid w:val="00FE455D"/>
    <w:pPr>
      <w:ind w:left="720"/>
      <w:outlineLvl w:val="6"/>
    </w:pPr>
    <w:rPr>
      <w:i/>
    </w:rPr>
  </w:style>
  <w:style w:type="paragraph" w:styleId="Heading8">
    <w:name w:val="heading 8"/>
    <w:basedOn w:val="Normal"/>
    <w:next w:val="Normal"/>
    <w:link w:val="Heading8Char"/>
    <w:qFormat/>
    <w:rsid w:val="00FE455D"/>
    <w:pPr>
      <w:ind w:left="720"/>
      <w:outlineLvl w:val="7"/>
    </w:pPr>
    <w:rPr>
      <w:i/>
    </w:rPr>
  </w:style>
  <w:style w:type="paragraph" w:styleId="Heading9">
    <w:name w:val="heading 9"/>
    <w:basedOn w:val="Normal"/>
    <w:next w:val="Normal"/>
    <w:link w:val="Heading9Char"/>
    <w:qFormat/>
    <w:rsid w:val="00FE455D"/>
    <w:pPr>
      <w:ind w:left="720"/>
      <w:outlineLvl w:val="8"/>
    </w:pPr>
    <w:rPr>
      <w:i/>
    </w:rPr>
  </w:style>
  <w:style w:type="character" w:default="1" w:styleId="DefaultParagraphFont">
    <w:name w:val="Default Paragraph Font"/>
    <w:uiPriority w:val="1"/>
    <w:unhideWhenUsed/>
    <w:rsid w:val="00FE45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455D"/>
  </w:style>
  <w:style w:type="character" w:customStyle="1" w:styleId="Heading1Char">
    <w:name w:val="Heading 1 Char"/>
    <w:basedOn w:val="DefaultParagraphFont"/>
    <w:link w:val="Heading1"/>
    <w:rsid w:val="00FE455D"/>
    <w:rPr>
      <w:rFonts w:ascii="Times New Roman" w:eastAsia="Times New Roman" w:hAnsi="Times New Roman" w:cs="Times New Roman"/>
      <w:b/>
      <w:sz w:val="32"/>
      <w:szCs w:val="20"/>
      <w:lang w:eastAsia="en-US"/>
    </w:rPr>
  </w:style>
  <w:style w:type="paragraph" w:styleId="BodyText">
    <w:name w:val="Body Text"/>
    <w:basedOn w:val="Normal"/>
    <w:link w:val="BodyTextChar"/>
    <w:rsid w:val="00FE45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455D"/>
    <w:rPr>
      <w:rFonts w:ascii="Times New Roman" w:eastAsia="Times New Roman" w:hAnsi="Times New Roman" w:cs="Times New Roman"/>
      <w:sz w:val="24"/>
      <w:lang w:val="en-US" w:eastAsia="en-US"/>
    </w:rPr>
  </w:style>
  <w:style w:type="paragraph" w:styleId="Footer">
    <w:name w:val="footer"/>
    <w:basedOn w:val="Normal"/>
    <w:link w:val="FooterChar"/>
    <w:rsid w:val="00FE45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455D"/>
    <w:rPr>
      <w:rFonts w:ascii="Times New Roman" w:eastAsia="Times New Roman" w:hAnsi="Times New Roman" w:cs="Times New Roman"/>
      <w:sz w:val="16"/>
      <w:lang w:val="en-US" w:eastAsia="en-US"/>
    </w:rPr>
  </w:style>
  <w:style w:type="paragraph" w:styleId="List">
    <w:name w:val="List"/>
    <w:basedOn w:val="BodyText"/>
    <w:next w:val="BodyText"/>
    <w:rsid w:val="00FE455D"/>
    <w:pPr>
      <w:tabs>
        <w:tab w:val="left" w:pos="340"/>
      </w:tabs>
      <w:spacing w:before="60" w:after="60"/>
      <w:ind w:left="340" w:hanging="340"/>
    </w:pPr>
  </w:style>
  <w:style w:type="paragraph" w:styleId="ListBullet">
    <w:name w:val="List Bullet"/>
    <w:basedOn w:val="List"/>
    <w:rsid w:val="00FE455D"/>
    <w:pPr>
      <w:numPr>
        <w:numId w:val="12"/>
      </w:numPr>
      <w:tabs>
        <w:tab w:val="clear" w:pos="340"/>
      </w:tabs>
      <w:spacing w:before="40" w:after="40"/>
    </w:pPr>
  </w:style>
  <w:style w:type="character" w:customStyle="1" w:styleId="SpecialBold">
    <w:name w:val="Special Bold"/>
    <w:basedOn w:val="DefaultParagraphFont"/>
    <w:rsid w:val="00FE455D"/>
    <w:rPr>
      <w:b/>
      <w:spacing w:val="0"/>
    </w:rPr>
  </w:style>
  <w:style w:type="paragraph" w:styleId="Header">
    <w:name w:val="header"/>
    <w:basedOn w:val="Normal"/>
    <w:link w:val="HeaderChar"/>
    <w:rsid w:val="00FE45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45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455D"/>
    <w:pPr>
      <w:spacing w:before="240" w:after="120"/>
      <w:outlineLvl w:val="0"/>
    </w:pPr>
    <w:rPr>
      <w:rFonts w:ascii="Times New Roman" w:hAnsi="Times New Roman"/>
      <w:b/>
      <w:sz w:val="28"/>
    </w:rPr>
  </w:style>
  <w:style w:type="paragraph" w:customStyle="1" w:styleId="AllowPageBreak">
    <w:name w:val="AllowPageBreak"/>
    <w:rsid w:val="00FE45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E455D"/>
    <w:rPr>
      <w:b/>
      <w:i/>
      <w:u w:val="none"/>
    </w:rPr>
  </w:style>
  <w:style w:type="character" w:customStyle="1" w:styleId="Heading2Char">
    <w:name w:val="Heading 2 Char"/>
    <w:basedOn w:val="DefaultParagraphFont"/>
    <w:link w:val="Heading2"/>
    <w:rsid w:val="00FE45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45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45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45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45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45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45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455D"/>
    <w:rPr>
      <w:rFonts w:ascii="Courier New" w:eastAsia="Times New Roman" w:hAnsi="Courier New" w:cs="Times New Roman"/>
      <w:i/>
      <w:szCs w:val="20"/>
      <w:lang w:val="en-US" w:eastAsia="en-US"/>
    </w:rPr>
  </w:style>
  <w:style w:type="paragraph" w:customStyle="1" w:styleId="HeadingBase">
    <w:name w:val="Heading Base"/>
    <w:rsid w:val="00FE45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455D"/>
    <w:pPr>
      <w:tabs>
        <w:tab w:val="right" w:leader="dot" w:pos="9072"/>
      </w:tabs>
      <w:ind w:left="567"/>
    </w:pPr>
    <w:rPr>
      <w:szCs w:val="22"/>
    </w:rPr>
  </w:style>
  <w:style w:type="paragraph" w:customStyle="1" w:styleId="TOCBase">
    <w:name w:val="TOC Base"/>
    <w:rsid w:val="00FE45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455D"/>
    <w:pPr>
      <w:tabs>
        <w:tab w:val="right" w:leader="dot" w:pos="9072"/>
      </w:tabs>
      <w:spacing w:before="40" w:after="40"/>
      <w:ind w:left="284"/>
    </w:pPr>
    <w:rPr>
      <w:rFonts w:ascii="Times New Roman" w:hAnsi="Times New Roman"/>
    </w:rPr>
  </w:style>
  <w:style w:type="paragraph" w:styleId="TOC1">
    <w:name w:val="toc 1"/>
    <w:basedOn w:val="TOCBase"/>
    <w:next w:val="Normal"/>
    <w:rsid w:val="00FE45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455D"/>
    <w:pPr>
      <w:spacing w:before="5040"/>
      <w:jc w:val="center"/>
    </w:pPr>
    <w:rPr>
      <w:sz w:val="48"/>
      <w:szCs w:val="72"/>
      <w:lang w:val="en-US"/>
    </w:rPr>
  </w:style>
  <w:style w:type="character" w:customStyle="1" w:styleId="TitleChar">
    <w:name w:val="Title Char"/>
    <w:basedOn w:val="DefaultParagraphFont"/>
    <w:link w:val="Title"/>
    <w:rsid w:val="00FE45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455D"/>
    <w:pPr>
      <w:tabs>
        <w:tab w:val="left" w:pos="3600"/>
        <w:tab w:val="left" w:pos="3958"/>
      </w:tabs>
    </w:pPr>
  </w:style>
  <w:style w:type="paragraph" w:customStyle="1" w:styleId="Note">
    <w:name w:val="Note"/>
    <w:basedOn w:val="BodyText"/>
    <w:rsid w:val="00FE45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455D"/>
    <w:pPr>
      <w:framePr w:wrap="auto" w:hAnchor="text" w:y="6049"/>
    </w:pPr>
    <w:rPr>
      <w:color w:val="000000"/>
      <w:sz w:val="40"/>
    </w:rPr>
  </w:style>
  <w:style w:type="paragraph" w:customStyle="1" w:styleId="TOCTitle">
    <w:name w:val="TOCTitle"/>
    <w:basedOn w:val="Heading1"/>
    <w:rsid w:val="00FE455D"/>
    <w:pPr>
      <w:spacing w:after="240"/>
      <w:jc w:val="center"/>
      <w:outlineLvl w:val="9"/>
    </w:pPr>
    <w:rPr>
      <w:caps/>
    </w:rPr>
  </w:style>
  <w:style w:type="paragraph" w:customStyle="1" w:styleId="Version">
    <w:name w:val="Version"/>
    <w:rsid w:val="00FE45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455D"/>
    <w:pPr>
      <w:numPr>
        <w:numId w:val="13"/>
      </w:numPr>
      <w:tabs>
        <w:tab w:val="clear" w:pos="680"/>
      </w:tabs>
    </w:pPr>
  </w:style>
  <w:style w:type="paragraph" w:styleId="Index1">
    <w:name w:val="index 1"/>
    <w:basedOn w:val="Normal"/>
    <w:next w:val="Normal"/>
    <w:semiHidden/>
    <w:rsid w:val="00FE455D"/>
    <w:pPr>
      <w:keepNext w:val="0"/>
      <w:tabs>
        <w:tab w:val="right" w:pos="4176"/>
      </w:tabs>
      <w:ind w:left="198" w:hanging="198"/>
    </w:pPr>
    <w:rPr>
      <w:rFonts w:ascii="Garamond" w:hAnsi="Garamond"/>
    </w:rPr>
  </w:style>
  <w:style w:type="paragraph" w:styleId="IndexHeading">
    <w:name w:val="index heading"/>
    <w:basedOn w:val="Normal"/>
    <w:next w:val="Index1"/>
    <w:semiHidden/>
    <w:rsid w:val="00FE455D"/>
    <w:pPr>
      <w:spacing w:before="120" w:after="120"/>
    </w:pPr>
    <w:rPr>
      <w:rFonts w:ascii="Arial" w:hAnsi="Arial"/>
      <w:b/>
      <w:color w:val="918585"/>
      <w:sz w:val="24"/>
    </w:rPr>
  </w:style>
  <w:style w:type="paragraph" w:customStyle="1" w:styleId="Chapter">
    <w:name w:val="Chapter"/>
    <w:basedOn w:val="Normal"/>
    <w:rsid w:val="00FE455D"/>
    <w:pPr>
      <w:spacing w:before="240"/>
    </w:pPr>
    <w:rPr>
      <w:rFonts w:ascii="Times New Roman" w:hAnsi="Times New Roman"/>
      <w:smallCaps/>
      <w:spacing w:val="80"/>
      <w:sz w:val="28"/>
    </w:rPr>
  </w:style>
  <w:style w:type="paragraph" w:customStyle="1" w:styleId="InChapter">
    <w:name w:val="InChapter"/>
    <w:basedOn w:val="Heading3"/>
    <w:rsid w:val="00FE455D"/>
    <w:pPr>
      <w:spacing w:after="240"/>
      <w:outlineLvl w:val="9"/>
    </w:pPr>
    <w:rPr>
      <w:noProof/>
    </w:rPr>
  </w:style>
  <w:style w:type="paragraph" w:styleId="Index2">
    <w:name w:val="index 2"/>
    <w:basedOn w:val="Normal"/>
    <w:next w:val="Normal"/>
    <w:semiHidden/>
    <w:rsid w:val="00FE455D"/>
    <w:pPr>
      <w:tabs>
        <w:tab w:val="right" w:pos="4176"/>
      </w:tabs>
      <w:ind w:left="568" w:hanging="284"/>
    </w:pPr>
    <w:rPr>
      <w:rFonts w:ascii="Garamond" w:hAnsi="Garamond"/>
    </w:rPr>
  </w:style>
  <w:style w:type="paragraph" w:customStyle="1" w:styleId="Byline">
    <w:name w:val="Byline"/>
    <w:rsid w:val="00FE45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455D"/>
    <w:pPr>
      <w:tabs>
        <w:tab w:val="clear" w:pos="3600"/>
        <w:tab w:val="clear" w:pos="3958"/>
      </w:tabs>
      <w:jc w:val="right"/>
    </w:pPr>
  </w:style>
  <w:style w:type="character" w:styleId="Emphasis">
    <w:name w:val="Emphasis"/>
    <w:basedOn w:val="DefaultParagraphFont"/>
    <w:qFormat/>
    <w:rsid w:val="00FE455D"/>
    <w:rPr>
      <w:i/>
    </w:rPr>
  </w:style>
  <w:style w:type="paragraph" w:styleId="Caption">
    <w:name w:val="caption"/>
    <w:basedOn w:val="BodyText"/>
    <w:next w:val="Normal"/>
    <w:qFormat/>
    <w:rsid w:val="00FE455D"/>
    <w:pPr>
      <w:framePr w:w="2268" w:hSpace="181" w:vSpace="181" w:wrap="around" w:vAnchor="text" w:hAnchor="page" w:x="1135" w:y="285" w:anchorLock="1"/>
    </w:pPr>
    <w:rPr>
      <w:i/>
    </w:rPr>
  </w:style>
  <w:style w:type="paragraph" w:customStyle="1" w:styleId="MiniTOCTitle">
    <w:name w:val="MiniTOCTitle"/>
    <w:basedOn w:val="Heading4"/>
    <w:rsid w:val="00FE455D"/>
    <w:pPr>
      <w:spacing w:before="240"/>
      <w:outlineLvl w:val="9"/>
    </w:pPr>
    <w:rPr>
      <w:noProof/>
      <w:sz w:val="24"/>
    </w:rPr>
  </w:style>
  <w:style w:type="paragraph" w:customStyle="1" w:styleId="MiniTOCItem">
    <w:name w:val="MiniTOCItem"/>
    <w:basedOn w:val="ListBullet"/>
    <w:rsid w:val="00FE455D"/>
    <w:pPr>
      <w:numPr>
        <w:numId w:val="0"/>
      </w:numPr>
      <w:tabs>
        <w:tab w:val="right" w:leader="dot" w:pos="6521"/>
      </w:tabs>
      <w:spacing w:before="0" w:after="0"/>
    </w:pPr>
  </w:style>
  <w:style w:type="paragraph" w:customStyle="1" w:styleId="TOFTitle">
    <w:name w:val="TOFTitle"/>
    <w:basedOn w:val="TOCTitle"/>
    <w:rsid w:val="00FE455D"/>
  </w:style>
  <w:style w:type="paragraph" w:styleId="TableofFigures">
    <w:name w:val="table of figures"/>
    <w:basedOn w:val="Normal"/>
    <w:next w:val="Normal"/>
    <w:semiHidden/>
    <w:rsid w:val="00FE455D"/>
    <w:pPr>
      <w:tabs>
        <w:tab w:val="right" w:leader="dot" w:pos="9072"/>
      </w:tabs>
      <w:ind w:left="970" w:hanging="403"/>
    </w:pPr>
    <w:rPr>
      <w:rFonts w:ascii="Times New Roman" w:hAnsi="Times New Roman"/>
      <w:b/>
    </w:rPr>
  </w:style>
  <w:style w:type="paragraph" w:styleId="ListNumber">
    <w:name w:val="List Number"/>
    <w:basedOn w:val="List"/>
    <w:rsid w:val="00FE455D"/>
    <w:pPr>
      <w:numPr>
        <w:numId w:val="10"/>
      </w:numPr>
    </w:pPr>
  </w:style>
  <w:style w:type="character" w:customStyle="1" w:styleId="WingdingSymbols">
    <w:name w:val="Wingding Symbols"/>
    <w:rsid w:val="00FE455D"/>
    <w:rPr>
      <w:rFonts w:ascii="Wingdings" w:hAnsi="Wingdings"/>
    </w:rPr>
  </w:style>
  <w:style w:type="paragraph" w:customStyle="1" w:styleId="TableHeading">
    <w:name w:val="Table Heading"/>
    <w:basedOn w:val="HeadingBase"/>
    <w:rsid w:val="00FE455D"/>
    <w:pPr>
      <w:keepLines/>
      <w:pBdr>
        <w:bottom w:val="single" w:sz="6" w:space="1" w:color="918585"/>
      </w:pBdr>
      <w:spacing w:before="240"/>
    </w:pPr>
  </w:style>
  <w:style w:type="character" w:customStyle="1" w:styleId="HotSpot">
    <w:name w:val="HotSpot"/>
    <w:rsid w:val="00FE455D"/>
    <w:rPr>
      <w:color w:val="0033CC"/>
      <w:u w:val="none"/>
    </w:rPr>
  </w:style>
  <w:style w:type="paragraph" w:customStyle="1" w:styleId="BodyTextRight">
    <w:name w:val="Body Text Right"/>
    <w:basedOn w:val="BodyText"/>
    <w:rsid w:val="00FE455D"/>
    <w:pPr>
      <w:spacing w:before="0" w:after="0"/>
      <w:jc w:val="right"/>
    </w:pPr>
  </w:style>
  <w:style w:type="paragraph" w:styleId="Index3">
    <w:name w:val="index 3"/>
    <w:basedOn w:val="ListNumber2"/>
    <w:next w:val="Normal"/>
    <w:semiHidden/>
    <w:rsid w:val="00FE455D"/>
    <w:pPr>
      <w:numPr>
        <w:numId w:val="0"/>
      </w:numPr>
      <w:tabs>
        <w:tab w:val="right" w:leader="dot" w:pos="4176"/>
      </w:tabs>
    </w:pPr>
  </w:style>
  <w:style w:type="paragraph" w:styleId="ListNumber2">
    <w:name w:val="List Number 2"/>
    <w:basedOn w:val="List2"/>
    <w:rsid w:val="00FE455D"/>
    <w:pPr>
      <w:numPr>
        <w:numId w:val="9"/>
      </w:numPr>
      <w:tabs>
        <w:tab w:val="clear" w:pos="1060"/>
      </w:tabs>
    </w:pPr>
  </w:style>
  <w:style w:type="paragraph" w:customStyle="1" w:styleId="MarginNote">
    <w:name w:val="Margin Note"/>
    <w:basedOn w:val="BodyText"/>
    <w:rsid w:val="00FE45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45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45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455D"/>
    <w:rPr>
      <w:sz w:val="32"/>
    </w:rPr>
  </w:style>
  <w:style w:type="paragraph" w:customStyle="1" w:styleId="HeadingProcedure">
    <w:name w:val="Heading Procedure"/>
    <w:basedOn w:val="HeadingBase"/>
    <w:next w:val="Normal"/>
    <w:rsid w:val="00FE455D"/>
    <w:pPr>
      <w:tabs>
        <w:tab w:val="left" w:pos="0"/>
      </w:tabs>
      <w:spacing w:before="120" w:after="60"/>
    </w:pPr>
    <w:rPr>
      <w:i/>
      <w:color w:val="918585"/>
      <w:sz w:val="22"/>
    </w:rPr>
  </w:style>
  <w:style w:type="paragraph" w:customStyle="1" w:styleId="TableBodyText">
    <w:name w:val="Table Body Text"/>
    <w:basedOn w:val="BodyText"/>
    <w:rsid w:val="00FE455D"/>
    <w:pPr>
      <w:spacing w:before="60" w:after="60"/>
    </w:pPr>
  </w:style>
  <w:style w:type="paragraph" w:styleId="ListContinue">
    <w:name w:val="List Continue"/>
    <w:basedOn w:val="List"/>
    <w:rsid w:val="00FE455D"/>
    <w:pPr>
      <w:ind w:firstLine="0"/>
    </w:pPr>
  </w:style>
  <w:style w:type="paragraph" w:customStyle="1" w:styleId="ListNote">
    <w:name w:val="List Note"/>
    <w:basedOn w:val="List"/>
    <w:rsid w:val="00FE455D"/>
    <w:pPr>
      <w:pBdr>
        <w:top w:val="single" w:sz="6" w:space="2" w:color="918585"/>
        <w:bottom w:val="single" w:sz="6" w:space="2" w:color="918585"/>
      </w:pBdr>
      <w:tabs>
        <w:tab w:val="left" w:pos="1021"/>
      </w:tabs>
      <w:ind w:firstLine="0"/>
    </w:pPr>
  </w:style>
  <w:style w:type="paragraph" w:customStyle="1" w:styleId="Warning">
    <w:name w:val="Warning"/>
    <w:basedOn w:val="BodyText"/>
    <w:rsid w:val="00FE455D"/>
    <w:pPr>
      <w:shd w:val="clear" w:color="auto" w:fill="D9D9D9"/>
      <w:tabs>
        <w:tab w:val="left" w:pos="992"/>
      </w:tabs>
      <w:ind w:left="119" w:right="119"/>
    </w:pPr>
    <w:rPr>
      <w:sz w:val="20"/>
    </w:rPr>
  </w:style>
  <w:style w:type="paragraph" w:customStyle="1" w:styleId="MarginIcons">
    <w:name w:val="Margin Icons"/>
    <w:basedOn w:val="BodyText"/>
    <w:rsid w:val="00FE45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455D"/>
    <w:rPr>
      <w:rFonts w:ascii="Courier New" w:hAnsi="Courier New"/>
    </w:rPr>
  </w:style>
  <w:style w:type="paragraph" w:customStyle="1" w:styleId="NoteBullet">
    <w:name w:val="Note Bullet"/>
    <w:basedOn w:val="Note"/>
    <w:rsid w:val="00FE455D"/>
    <w:pPr>
      <w:tabs>
        <w:tab w:val="clear" w:pos="680"/>
      </w:tabs>
      <w:spacing w:before="60" w:after="60"/>
    </w:pPr>
  </w:style>
  <w:style w:type="paragraph" w:customStyle="1" w:styleId="SubHeading2">
    <w:name w:val="SubHeading2"/>
    <w:basedOn w:val="HeadingBase"/>
    <w:rsid w:val="00FE455D"/>
    <w:pPr>
      <w:spacing w:before="240" w:after="60"/>
    </w:pPr>
    <w:rPr>
      <w:sz w:val="20"/>
    </w:rPr>
  </w:style>
  <w:style w:type="paragraph" w:customStyle="1" w:styleId="SubHeading1">
    <w:name w:val="SubHeading1"/>
    <w:basedOn w:val="HeadingBase"/>
    <w:rsid w:val="00FE455D"/>
    <w:pPr>
      <w:spacing w:before="240" w:after="60"/>
    </w:pPr>
    <w:rPr>
      <w:color w:val="918585"/>
      <w:sz w:val="22"/>
    </w:rPr>
  </w:style>
  <w:style w:type="paragraph" w:customStyle="1" w:styleId="SideHeading">
    <w:name w:val="Side Heading"/>
    <w:basedOn w:val="HeadingBase"/>
    <w:rsid w:val="00FE45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455D"/>
    <w:pPr>
      <w:tabs>
        <w:tab w:val="num" w:pos="360"/>
      </w:tabs>
    </w:pPr>
  </w:style>
  <w:style w:type="paragraph" w:styleId="PlainText">
    <w:name w:val="Plain Text"/>
    <w:basedOn w:val="Normal"/>
    <w:link w:val="PlainTextChar"/>
    <w:rsid w:val="00FE455D"/>
    <w:rPr>
      <w:sz w:val="20"/>
    </w:rPr>
  </w:style>
  <w:style w:type="character" w:customStyle="1" w:styleId="PlainTextChar">
    <w:name w:val="Plain Text Char"/>
    <w:basedOn w:val="DefaultParagraphFont"/>
    <w:link w:val="PlainText"/>
    <w:rsid w:val="00FE45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455D"/>
    <w:rPr>
      <w:b/>
      <w:smallCaps/>
    </w:rPr>
  </w:style>
  <w:style w:type="paragraph" w:customStyle="1" w:styleId="TableListNumber">
    <w:name w:val="Table List Number"/>
    <w:basedOn w:val="ListNumber"/>
    <w:rsid w:val="00FE455D"/>
    <w:pPr>
      <w:numPr>
        <w:numId w:val="0"/>
      </w:numPr>
    </w:pPr>
  </w:style>
  <w:style w:type="paragraph" w:styleId="TOC4">
    <w:name w:val="toc 4"/>
    <w:basedOn w:val="TOCBase"/>
    <w:next w:val="Normal"/>
    <w:semiHidden/>
    <w:rsid w:val="00FE455D"/>
    <w:pPr>
      <w:tabs>
        <w:tab w:val="right" w:leader="dot" w:pos="9071"/>
      </w:tabs>
      <w:ind w:left="1701"/>
    </w:pPr>
  </w:style>
  <w:style w:type="paragraph" w:customStyle="1" w:styleId="ListAlpha">
    <w:name w:val="List Alpha"/>
    <w:basedOn w:val="List"/>
    <w:rsid w:val="00FE455D"/>
    <w:pPr>
      <w:numPr>
        <w:numId w:val="8"/>
      </w:numPr>
    </w:pPr>
  </w:style>
  <w:style w:type="paragraph" w:customStyle="1" w:styleId="ListAlpha2">
    <w:name w:val="List Alpha 2"/>
    <w:basedOn w:val="List2"/>
    <w:rsid w:val="00FE455D"/>
    <w:pPr>
      <w:numPr>
        <w:numId w:val="7"/>
      </w:numPr>
    </w:pPr>
  </w:style>
  <w:style w:type="paragraph" w:styleId="List2">
    <w:name w:val="List 2"/>
    <w:basedOn w:val="BodyText"/>
    <w:rsid w:val="00FE455D"/>
    <w:pPr>
      <w:tabs>
        <w:tab w:val="left" w:pos="680"/>
      </w:tabs>
      <w:spacing w:before="60" w:after="60"/>
      <w:ind w:left="680" w:hanging="340"/>
    </w:pPr>
  </w:style>
  <w:style w:type="paragraph" w:styleId="List3">
    <w:name w:val="List 3"/>
    <w:basedOn w:val="BodyText"/>
    <w:rsid w:val="00FE455D"/>
    <w:pPr>
      <w:tabs>
        <w:tab w:val="left" w:pos="1021"/>
      </w:tabs>
      <w:spacing w:before="60" w:after="60"/>
      <w:ind w:left="1020" w:hanging="340"/>
    </w:pPr>
  </w:style>
  <w:style w:type="paragraph" w:styleId="List4">
    <w:name w:val="List 4"/>
    <w:basedOn w:val="BodyText"/>
    <w:rsid w:val="00FE455D"/>
    <w:pPr>
      <w:tabs>
        <w:tab w:val="left" w:pos="1361"/>
      </w:tabs>
      <w:spacing w:before="60" w:after="60"/>
      <w:ind w:left="1361" w:hanging="340"/>
    </w:pPr>
  </w:style>
  <w:style w:type="paragraph" w:styleId="List5">
    <w:name w:val="List 5"/>
    <w:basedOn w:val="BodyText"/>
    <w:rsid w:val="00FE455D"/>
    <w:pPr>
      <w:tabs>
        <w:tab w:val="left" w:pos="1701"/>
      </w:tabs>
      <w:spacing w:before="60" w:after="60"/>
      <w:ind w:left="1701" w:hanging="340"/>
    </w:pPr>
  </w:style>
  <w:style w:type="paragraph" w:styleId="ListBullet3">
    <w:name w:val="List Bullet 3"/>
    <w:basedOn w:val="List3"/>
    <w:rsid w:val="00FE455D"/>
    <w:pPr>
      <w:numPr>
        <w:numId w:val="14"/>
      </w:numPr>
      <w:tabs>
        <w:tab w:val="clear" w:pos="1021"/>
      </w:tabs>
      <w:ind w:left="1037" w:hanging="357"/>
    </w:pPr>
  </w:style>
  <w:style w:type="paragraph" w:styleId="ListBullet4">
    <w:name w:val="List Bullet 4"/>
    <w:basedOn w:val="List4"/>
    <w:rsid w:val="00FE455D"/>
    <w:pPr>
      <w:numPr>
        <w:numId w:val="2"/>
      </w:numPr>
    </w:pPr>
  </w:style>
  <w:style w:type="paragraph" w:styleId="ListBullet5">
    <w:name w:val="List Bullet 5"/>
    <w:basedOn w:val="List5"/>
    <w:rsid w:val="00FE455D"/>
    <w:pPr>
      <w:numPr>
        <w:numId w:val="3"/>
      </w:numPr>
    </w:pPr>
  </w:style>
  <w:style w:type="paragraph" w:styleId="ListContinue2">
    <w:name w:val="List Continue 2"/>
    <w:basedOn w:val="List2"/>
    <w:rsid w:val="00FE455D"/>
    <w:pPr>
      <w:ind w:firstLine="0"/>
    </w:pPr>
  </w:style>
  <w:style w:type="paragraph" w:styleId="ListContinue3">
    <w:name w:val="List Continue 3"/>
    <w:basedOn w:val="List3"/>
    <w:rsid w:val="00FE455D"/>
    <w:pPr>
      <w:ind w:left="1021" w:firstLine="0"/>
    </w:pPr>
  </w:style>
  <w:style w:type="paragraph" w:styleId="ListContinue4">
    <w:name w:val="List Continue 4"/>
    <w:basedOn w:val="List4"/>
    <w:rsid w:val="00FE455D"/>
    <w:pPr>
      <w:ind w:firstLine="0"/>
    </w:pPr>
  </w:style>
  <w:style w:type="paragraph" w:styleId="ListContinue5">
    <w:name w:val="List Continue 5"/>
    <w:basedOn w:val="List5"/>
    <w:rsid w:val="00FE455D"/>
    <w:pPr>
      <w:ind w:firstLine="0"/>
    </w:pPr>
  </w:style>
  <w:style w:type="paragraph" w:styleId="ListNumber3">
    <w:name w:val="List Number 3"/>
    <w:basedOn w:val="List3"/>
    <w:rsid w:val="00FE455D"/>
    <w:pPr>
      <w:numPr>
        <w:numId w:val="4"/>
      </w:numPr>
    </w:pPr>
  </w:style>
  <w:style w:type="paragraph" w:styleId="ListNumber4">
    <w:name w:val="List Number 4"/>
    <w:basedOn w:val="List4"/>
    <w:rsid w:val="00FE455D"/>
    <w:pPr>
      <w:numPr>
        <w:numId w:val="5"/>
      </w:numPr>
    </w:pPr>
  </w:style>
  <w:style w:type="paragraph" w:styleId="ListNumber5">
    <w:name w:val="List Number 5"/>
    <w:basedOn w:val="List5"/>
    <w:rsid w:val="00FE455D"/>
    <w:pPr>
      <w:numPr>
        <w:numId w:val="6"/>
      </w:numPr>
    </w:pPr>
  </w:style>
  <w:style w:type="paragraph" w:styleId="BlockText">
    <w:name w:val="Block Text"/>
    <w:basedOn w:val="Normal"/>
    <w:rsid w:val="00FE455D"/>
    <w:pPr>
      <w:spacing w:after="120"/>
      <w:ind w:left="1440" w:right="1440"/>
    </w:pPr>
  </w:style>
  <w:style w:type="character" w:customStyle="1" w:styleId="Subscript">
    <w:name w:val="Subscript"/>
    <w:basedOn w:val="DefaultParagraphFont"/>
    <w:rsid w:val="00FE455D"/>
    <w:rPr>
      <w:sz w:val="16"/>
      <w:vertAlign w:val="subscript"/>
    </w:rPr>
  </w:style>
  <w:style w:type="character" w:customStyle="1" w:styleId="Superscript">
    <w:name w:val="Superscript"/>
    <w:basedOn w:val="DefaultParagraphFont"/>
    <w:rsid w:val="00FE455D"/>
    <w:rPr>
      <w:sz w:val="16"/>
      <w:vertAlign w:val="superscript"/>
    </w:rPr>
  </w:style>
  <w:style w:type="character" w:customStyle="1" w:styleId="Symbols">
    <w:name w:val="Symbols"/>
    <w:basedOn w:val="DefaultParagraphFont"/>
    <w:rsid w:val="00FE455D"/>
    <w:rPr>
      <w:rFonts w:ascii="Symbol" w:hAnsi="Symbol"/>
    </w:rPr>
  </w:style>
  <w:style w:type="character" w:customStyle="1" w:styleId="MenuOptions">
    <w:name w:val="Menu Options"/>
    <w:basedOn w:val="DefaultParagraphFont"/>
    <w:rsid w:val="00FE455D"/>
    <w:rPr>
      <w:rFonts w:ascii="Arial Narrow" w:hAnsi="Arial Narrow"/>
      <w:smallCaps/>
    </w:rPr>
  </w:style>
  <w:style w:type="character" w:customStyle="1" w:styleId="Buttons">
    <w:name w:val="Buttons"/>
    <w:basedOn w:val="DefaultParagraphFont"/>
    <w:rsid w:val="00FE455D"/>
    <w:rPr>
      <w:b/>
    </w:rPr>
  </w:style>
  <w:style w:type="character" w:customStyle="1" w:styleId="Underlined">
    <w:name w:val="Underlined"/>
    <w:basedOn w:val="DefaultParagraphFont"/>
    <w:rsid w:val="00FE455D"/>
    <w:rPr>
      <w:u w:val="single"/>
    </w:rPr>
  </w:style>
  <w:style w:type="paragraph" w:customStyle="1" w:styleId="TableBodyTextRight">
    <w:name w:val="Table Body Text Right"/>
    <w:basedOn w:val="TableBodyText"/>
    <w:rsid w:val="00FE455D"/>
    <w:pPr>
      <w:widowControl w:val="0"/>
      <w:autoSpaceDE w:val="0"/>
      <w:autoSpaceDN w:val="0"/>
      <w:adjustRightInd w:val="0"/>
      <w:jc w:val="right"/>
    </w:pPr>
    <w:rPr>
      <w:rFonts w:cs="Arial"/>
      <w:szCs w:val="18"/>
    </w:rPr>
  </w:style>
  <w:style w:type="paragraph" w:customStyle="1" w:styleId="CopyrightText">
    <w:name w:val="Copyright Text"/>
    <w:basedOn w:val="BodyText"/>
    <w:rsid w:val="00FE455D"/>
    <w:rPr>
      <w:sz w:val="18"/>
    </w:rPr>
  </w:style>
  <w:style w:type="paragraph" w:customStyle="1" w:styleId="BodySmallRight">
    <w:name w:val="Body Small Right"/>
    <w:basedOn w:val="BodyTextRight"/>
    <w:rsid w:val="00FE455D"/>
    <w:rPr>
      <w:sz w:val="18"/>
      <w:szCs w:val="18"/>
    </w:rPr>
  </w:style>
  <w:style w:type="paragraph" w:customStyle="1" w:styleId="MarginEdition">
    <w:name w:val="Margin Edition"/>
    <w:basedOn w:val="MarginNote"/>
    <w:rsid w:val="00FE455D"/>
    <w:pPr>
      <w:spacing w:before="0" w:after="0"/>
    </w:pPr>
    <w:rPr>
      <w:rFonts w:ascii="Times New Roman" w:hAnsi="Times New Roman"/>
      <w:color w:val="999999"/>
    </w:rPr>
  </w:style>
  <w:style w:type="paragraph" w:customStyle="1" w:styleId="Spacer">
    <w:name w:val="Spacer"/>
    <w:basedOn w:val="Normal"/>
    <w:rsid w:val="00FE455D"/>
    <w:rPr>
      <w:sz w:val="2"/>
      <w:szCs w:val="2"/>
    </w:rPr>
  </w:style>
  <w:style w:type="character" w:customStyle="1" w:styleId="Small">
    <w:name w:val="Small"/>
    <w:basedOn w:val="DefaultParagraphFont"/>
    <w:rsid w:val="00FE455D"/>
    <w:rPr>
      <w:sz w:val="16"/>
    </w:rPr>
  </w:style>
  <w:style w:type="paragraph" w:customStyle="1" w:styleId="WideTable">
    <w:name w:val="Wide Table"/>
    <w:basedOn w:val="Normal"/>
    <w:rsid w:val="00FE455D"/>
    <w:pPr>
      <w:ind w:left="-1418"/>
    </w:pPr>
    <w:rPr>
      <w:sz w:val="2"/>
      <w:szCs w:val="2"/>
    </w:rPr>
  </w:style>
  <w:style w:type="character" w:styleId="PageNumber">
    <w:name w:val="page number"/>
    <w:basedOn w:val="DefaultParagraphFont"/>
    <w:rsid w:val="00FE455D"/>
  </w:style>
  <w:style w:type="paragraph" w:styleId="Quote">
    <w:name w:val="Quote"/>
    <w:basedOn w:val="Heading1"/>
    <w:link w:val="QuoteChar"/>
    <w:qFormat/>
    <w:rsid w:val="00FE455D"/>
    <w:rPr>
      <w:b w:val="0"/>
      <w:sz w:val="72"/>
      <w:szCs w:val="72"/>
      <w:lang w:val="en-NZ"/>
    </w:rPr>
  </w:style>
  <w:style w:type="character" w:customStyle="1" w:styleId="QuoteChar">
    <w:name w:val="Quote Char"/>
    <w:basedOn w:val="DefaultParagraphFont"/>
    <w:link w:val="Quote"/>
    <w:rsid w:val="00FE45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455D"/>
    <w:pPr>
      <w:pageBreakBefore/>
    </w:pPr>
  </w:style>
  <w:style w:type="paragraph" w:customStyle="1" w:styleId="Border">
    <w:name w:val="Border"/>
    <w:basedOn w:val="Normal"/>
    <w:qFormat/>
    <w:rsid w:val="00FE45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455D"/>
    <w:rPr>
      <w:b/>
      <w:bCs/>
      <w:i/>
      <w:iCs/>
      <w:color w:val="auto"/>
    </w:rPr>
  </w:style>
  <w:style w:type="paragraph" w:styleId="IntenseQuote">
    <w:name w:val="Intense Quote"/>
    <w:basedOn w:val="Normal"/>
    <w:next w:val="Normal"/>
    <w:link w:val="IntenseQuoteChar"/>
    <w:uiPriority w:val="30"/>
    <w:qFormat/>
    <w:rsid w:val="00FE45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45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455D"/>
    <w:rPr>
      <w:smallCaps/>
      <w:color w:val="auto"/>
      <w:u w:val="single"/>
    </w:rPr>
  </w:style>
  <w:style w:type="character" w:styleId="IntenseReference">
    <w:name w:val="Intense Reference"/>
    <w:basedOn w:val="DefaultParagraphFont"/>
    <w:uiPriority w:val="32"/>
    <w:qFormat/>
    <w:rsid w:val="00FE455D"/>
    <w:rPr>
      <w:b/>
      <w:bCs/>
      <w:smallCaps/>
      <w:color w:val="auto"/>
      <w:spacing w:val="5"/>
      <w:u w:val="single"/>
    </w:rPr>
  </w:style>
  <w:style w:type="paragraph" w:customStyle="1" w:styleId="2ColumnHeading">
    <w:name w:val="2Column Heading"/>
    <w:basedOn w:val="BodyText"/>
    <w:qFormat/>
    <w:rsid w:val="00FE455D"/>
    <w:pPr>
      <w:spacing w:after="60"/>
      <w:ind w:left="-2268"/>
    </w:pPr>
    <w:rPr>
      <w:b/>
    </w:rPr>
  </w:style>
  <w:style w:type="paragraph" w:customStyle="1" w:styleId="Heading1TOC">
    <w:name w:val="Heading1 TOC"/>
    <w:basedOn w:val="Normal"/>
    <w:qFormat/>
    <w:rsid w:val="00FE455D"/>
    <w:pPr>
      <w:spacing w:before="240" w:after="120"/>
    </w:pPr>
    <w:rPr>
      <w:rFonts w:ascii="Times New Roman" w:hAnsi="Times New Roman"/>
      <w:b/>
      <w:sz w:val="32"/>
    </w:rPr>
  </w:style>
  <w:style w:type="paragraph" w:customStyle="1" w:styleId="Heading2TOC">
    <w:name w:val="Heading2 TOC"/>
    <w:basedOn w:val="Normal"/>
    <w:qFormat/>
    <w:rsid w:val="00FE455D"/>
    <w:pPr>
      <w:spacing w:before="240" w:after="60"/>
    </w:pPr>
    <w:rPr>
      <w:rFonts w:ascii="Times New Roman" w:hAnsi="Times New Roman"/>
      <w:b/>
      <w:sz w:val="28"/>
    </w:rPr>
  </w:style>
  <w:style w:type="character" w:customStyle="1" w:styleId="Underline">
    <w:name w:val="Underline"/>
    <w:basedOn w:val="DefaultParagraphFont"/>
    <w:qFormat/>
    <w:rsid w:val="00FE455D"/>
    <w:rPr>
      <w:u w:val="single"/>
    </w:rPr>
  </w:style>
  <w:style w:type="paragraph" w:styleId="BalloonText">
    <w:name w:val="Balloon Text"/>
    <w:basedOn w:val="Normal"/>
    <w:link w:val="BalloonTextChar"/>
    <w:rsid w:val="00FE455D"/>
    <w:rPr>
      <w:rFonts w:ascii="Tahoma" w:hAnsi="Tahoma" w:cs="Tahoma"/>
      <w:sz w:val="16"/>
      <w:szCs w:val="16"/>
    </w:rPr>
  </w:style>
  <w:style w:type="character" w:customStyle="1" w:styleId="BalloonTextChar">
    <w:name w:val="Balloon Text Char"/>
    <w:basedOn w:val="DefaultParagraphFont"/>
    <w:link w:val="BalloonText"/>
    <w:rsid w:val="00FE45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45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45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1291</Words>
  <Characters>8590</Characters>
  <Application>Microsoft Office Word</Application>
  <DocSecurity>0</DocSecurity>
  <Lines>393</Lines>
  <Paragraphs>180</Paragraphs>
  <ScaleCrop>false</ScaleCrop>
  <Company>Author-it Software Corporation Ltd.</Company>
  <LinksUpToDate>false</LinksUpToDate>
  <CharactersWithSpaces>9783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SIFFNL006A Arrange international repatriations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2012-05-26T21:33:00Z</dcterms:created>
  <dcterms:modified xsi:type="dcterms:W3CDTF">2012-05-26T21:33:00Z</dcterms:modified>
</cp:coreProperties>
</file>