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ED2" w:rsidP="00E81ED2">
      <w:pPr>
        <w:pStyle w:val="Title"/>
      </w:pPr>
      <w:r>
        <w:fldChar w:fldCharType="begin"/>
      </w:r>
      <w:r>
        <w:instrText xml:space="preserve"> TITLE   \* MERGEFORMAT </w:instrText>
      </w:r>
      <w:r>
        <w:fldChar w:fldCharType="separate"/>
      </w:r>
      <w:r>
        <w:t>SIFFNL004A Arrange and oversee viewings</w:t>
      </w:r>
      <w:r>
        <w:fldChar w:fldCharType="end"/>
      </w:r>
    </w:p>
    <w:p w:rsidR="00E81ED2" w:rsidP="00E81ED2">
      <w:pPr>
        <w:pStyle w:val="Version"/>
        <w:sectPr w:rsidSect="00A947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47A0" w:rsidP="00A947A0">
      <w:pPr>
        <w:pStyle w:val="SuperHeading"/>
      </w:pPr>
      <w:r w:rsidRPr="00A947A0">
        <w:t>SIFFNL004A Arrange and oversee viewings</w:t>
      </w:r>
    </w:p>
    <w:p w:rsidR="00000000" w:rsidRPr="00A947A0" w:rsidP="00A947A0">
      <w:pPr>
        <w:pStyle w:val="Heading1"/>
      </w:pPr>
      <w:bookmarkStart w:id="1" w:name="O_136695"/>
      <w:bookmarkEnd w:id="1"/>
      <w:r w:rsidRPr="00A947A0">
        <w:t>Modification History</w:t>
      </w:r>
    </w:p>
    <w:p w:rsidR="00000000" w:rsidRPr="00A947A0" w:rsidP="00A947A0">
      <w:pPr>
        <w:pStyle w:val="BodyText"/>
      </w:pPr>
      <w:r w:rsidRPr="00A947A0">
        <w:t>Not applicable.</w:t>
      </w:r>
    </w:p>
    <w:p w:rsidR="00000000" w:rsidRPr="00A947A0" w:rsidP="00A947A0">
      <w:pPr>
        <w:pStyle w:val="AllowPageBreak"/>
      </w:pPr>
    </w:p>
    <w:p w:rsidR="00000000" w:rsidRPr="00A947A0" w:rsidP="00A947A0">
      <w:pPr>
        <w:pStyle w:val="Heading1"/>
      </w:pPr>
      <w:bookmarkStart w:id="2" w:name="O_136696"/>
      <w:bookmarkEnd w:id="2"/>
      <w:r w:rsidRPr="00A947A0">
        <w:t>Unit Descriptor</w:t>
      </w:r>
    </w:p>
    <w:tbl>
      <w:tblPr>
        <w:tblW w:w="0" w:type="auto"/>
        <w:tblLayout w:type="fixed"/>
        <w:tblCellMar>
          <w:left w:w="62" w:type="dxa"/>
          <w:right w:w="62" w:type="dxa"/>
        </w:tblCellMar>
        <w:tblLook w:val="0000"/>
      </w:tblPr>
      <w:tblGrid>
        <w:gridCol w:w="2836"/>
        <w:gridCol w:w="6344"/>
      </w:tblGrid>
      <w:tr w:rsidTr="00E81E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t xml:space="preserve">This unit describes the performance outcomes, skills and knowledge required to arrange and oversee viewing of </w:t>
            </w:r>
            <w:r w:rsidRPr="00A947A0">
              <w:t xml:space="preserve">a deceased person in a manner conducive to the religious, social, cultural and emotional needs of the family. </w:t>
            </w:r>
          </w:p>
        </w:tc>
      </w:tr>
      <w:tr w:rsidTr="00E81E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7A0" w:rsidP="00A947A0">
            <w:pPr>
              <w:pStyle w:val="BodyText"/>
            </w:pPr>
          </w:p>
        </w:tc>
      </w:tr>
    </w:tbl>
    <w:p w:rsidR="00000000" w:rsidRPr="00A947A0" w:rsidP="00A947A0">
      <w:pPr>
        <w:pStyle w:val="BodyText"/>
      </w:pPr>
    </w:p>
    <w:p w:rsidR="00000000" w:rsidRPr="00A947A0" w:rsidP="00A947A0">
      <w:pPr>
        <w:pStyle w:val="AllowPageBreak"/>
      </w:pPr>
    </w:p>
    <w:p w:rsidR="00000000" w:rsidRPr="00A947A0" w:rsidP="00A947A0">
      <w:pPr>
        <w:pStyle w:val="Heading1"/>
      </w:pPr>
      <w:bookmarkStart w:id="3" w:name="O_136697"/>
      <w:bookmarkEnd w:id="3"/>
      <w:r w:rsidRPr="00A947A0">
        <w:t>Application of the Unit</w:t>
      </w:r>
    </w:p>
    <w:tbl>
      <w:tblPr>
        <w:tblW w:w="0" w:type="auto"/>
        <w:tblLayout w:type="fixed"/>
        <w:tblCellMar>
          <w:left w:w="62" w:type="dxa"/>
          <w:right w:w="62" w:type="dxa"/>
        </w:tblCellMar>
        <w:tblLook w:val="0000"/>
      </w:tblPr>
      <w:tblGrid>
        <w:gridCol w:w="2836"/>
        <w:gridCol w:w="6344"/>
      </w:tblGrid>
      <w:tr w:rsidTr="00E81E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t>This unit applies to funeral home staff and involves working autonomously with a high level of responsibility and liaising with other staff.</w:t>
            </w:r>
          </w:p>
        </w:tc>
      </w:tr>
      <w:tr w:rsidTr="00E81E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7A0" w:rsidP="00A947A0">
            <w:pPr>
              <w:pStyle w:val="BodyText"/>
            </w:pPr>
          </w:p>
        </w:tc>
      </w:tr>
    </w:tbl>
    <w:p w:rsidR="00000000" w:rsidRPr="00A947A0" w:rsidP="00A947A0">
      <w:pPr>
        <w:pStyle w:val="BodyText"/>
      </w:pPr>
    </w:p>
    <w:p w:rsidR="00000000" w:rsidRPr="00A947A0" w:rsidP="00A947A0">
      <w:pPr>
        <w:pStyle w:val="AllowPageBreak"/>
      </w:pPr>
    </w:p>
    <w:p w:rsidR="00000000" w:rsidRPr="00A947A0" w:rsidP="00A947A0">
      <w:pPr>
        <w:pStyle w:val="Heading1"/>
      </w:pPr>
      <w:bookmarkStart w:id="4" w:name="O_136698"/>
      <w:bookmarkEnd w:id="4"/>
      <w:r w:rsidRPr="00A947A0">
        <w:t>Licensing/Regulatory Information</w:t>
      </w:r>
    </w:p>
    <w:p w:rsidR="00000000" w:rsidRPr="00A947A0" w:rsidP="00A947A0">
      <w:pPr>
        <w:pStyle w:val="BodyText"/>
      </w:pPr>
      <w:r w:rsidRPr="00A947A0">
        <w:t>Not applicable.</w:t>
      </w:r>
    </w:p>
    <w:p w:rsidR="00000000" w:rsidRPr="00A947A0" w:rsidP="00A947A0">
      <w:pPr>
        <w:pStyle w:val="AllowPageBreak"/>
      </w:pPr>
    </w:p>
    <w:p w:rsidR="00000000" w:rsidRPr="00A947A0" w:rsidP="00A947A0">
      <w:pPr>
        <w:pStyle w:val="Heading1"/>
      </w:pPr>
      <w:bookmarkStart w:id="5" w:name="O_136700"/>
      <w:bookmarkEnd w:id="5"/>
      <w:r w:rsidRPr="00A947A0">
        <w:t>Pre-Requisites</w:t>
      </w:r>
    </w:p>
    <w:tbl>
      <w:tblPr>
        <w:tblW w:w="0" w:type="auto"/>
        <w:tblLayout w:type="fixed"/>
        <w:tblCellMar>
          <w:left w:w="62" w:type="dxa"/>
          <w:right w:w="62" w:type="dxa"/>
        </w:tblCellMar>
        <w:tblLook w:val="0000"/>
      </w:tblPr>
      <w:tblGrid>
        <w:gridCol w:w="2836"/>
        <w:gridCol w:w="6344"/>
      </w:tblGrid>
      <w:tr w:rsidTr="00E81E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t>Nil</w:t>
            </w:r>
          </w:p>
        </w:tc>
      </w:tr>
      <w:tr w:rsidTr="00E81E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7A0" w:rsidP="00A947A0">
            <w:pPr>
              <w:pStyle w:val="BodyText"/>
            </w:pPr>
          </w:p>
        </w:tc>
      </w:tr>
    </w:tbl>
    <w:p w:rsidR="00000000" w:rsidRPr="00A947A0" w:rsidP="00A947A0">
      <w:pPr>
        <w:pStyle w:val="BodyText"/>
      </w:pPr>
    </w:p>
    <w:p w:rsidR="00000000" w:rsidRPr="00A947A0" w:rsidP="00A947A0">
      <w:pPr>
        <w:pStyle w:val="AllowPageBreak"/>
      </w:pPr>
    </w:p>
    <w:p w:rsidR="00000000" w:rsidRPr="00A947A0" w:rsidP="00A947A0">
      <w:pPr>
        <w:pStyle w:val="Heading1"/>
      </w:pPr>
      <w:bookmarkStart w:id="6" w:name="O_136699"/>
      <w:bookmarkEnd w:id="6"/>
      <w:r w:rsidRPr="00A947A0">
        <w:t>Employability Skills Information</w:t>
      </w:r>
    </w:p>
    <w:tbl>
      <w:tblPr>
        <w:tblW w:w="0" w:type="auto"/>
        <w:tblLayout w:type="fixed"/>
        <w:tblCellMar>
          <w:left w:w="62" w:type="dxa"/>
          <w:right w:w="62" w:type="dxa"/>
        </w:tblCellMar>
        <w:tblLook w:val="0000"/>
      </w:tblPr>
      <w:tblGrid>
        <w:gridCol w:w="2836"/>
        <w:gridCol w:w="6344"/>
      </w:tblGrid>
      <w:tr w:rsidTr="00E81E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t>This unit contains employability skills.</w:t>
            </w:r>
          </w:p>
        </w:tc>
      </w:tr>
      <w:tr w:rsidTr="00E81E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7A0" w:rsidP="00A947A0">
            <w:pPr>
              <w:pStyle w:val="BodyText"/>
            </w:pPr>
          </w:p>
        </w:tc>
      </w:tr>
    </w:tbl>
    <w:p w:rsidR="00000000" w:rsidRPr="00A947A0" w:rsidP="00A947A0">
      <w:pPr>
        <w:pStyle w:val="BodyText"/>
      </w:pPr>
    </w:p>
    <w:p w:rsidR="00000000" w:rsidRPr="00A947A0" w:rsidP="00A947A0">
      <w:pPr>
        <w:pStyle w:val="AllowPageBreak"/>
      </w:pPr>
    </w:p>
    <w:p w:rsidR="00000000" w:rsidRPr="00A947A0" w:rsidP="00A947A0">
      <w:pPr>
        <w:pStyle w:val="Heading1"/>
      </w:pPr>
      <w:bookmarkStart w:id="7" w:name="O_136701"/>
      <w:bookmarkEnd w:id="7"/>
      <w:r w:rsidRPr="00A947A0">
        <w:t>Elements and Performance Criteria Pre-Content</w:t>
      </w:r>
    </w:p>
    <w:tbl>
      <w:tblPr>
        <w:tblW w:w="0" w:type="auto"/>
        <w:tblLayout w:type="fixed"/>
        <w:tblCellMar>
          <w:left w:w="62" w:type="dxa"/>
          <w:right w:w="62" w:type="dxa"/>
        </w:tblCellMar>
        <w:tblLook w:val="0000"/>
      </w:tblPr>
      <w:tblGrid>
        <w:gridCol w:w="2836"/>
        <w:gridCol w:w="6344"/>
      </w:tblGrid>
      <w:tr w:rsidTr="00E81E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t xml:space="preserve">Elements describe the essential outcomes </w:t>
            </w:r>
            <w:r w:rsidRPr="00A947A0">
              <w:t>of a unit of competency.</w:t>
            </w:r>
          </w:p>
        </w:tc>
        <w:tc>
          <w:tcPr>
            <w:tcW w:w="6344" w:type="dxa"/>
            <w:tcBorders>
              <w:top w:val="nil"/>
              <w:left w:val="nil"/>
              <w:bottom w:val="nil"/>
              <w:right w:val="nil"/>
            </w:tcBorders>
            <w:tcMar>
              <w:top w:w="0" w:type="dxa"/>
              <w:left w:w="62" w:type="dxa"/>
              <w:bottom w:w="0" w:type="dxa"/>
              <w:right w:w="62" w:type="dxa"/>
            </w:tcMar>
          </w:tcPr>
          <w:p w:rsidR="00000000" w:rsidRPr="00A947A0" w:rsidP="00A947A0">
            <w:pPr>
              <w:pStyle w:val="BodyText"/>
            </w:pPr>
            <w:r w:rsidRPr="00A947A0">
              <w:t>Performance criteria describe the required performance needed to demonstrate achievement of the element. Where bold italicised text is used, further information is detailed in the required skills and knowledge and/or the range stat</w:t>
            </w:r>
            <w:r w:rsidRPr="00A947A0">
              <w:t>ement. Assessment of performance is to be consistent with the evidence guide.</w:t>
            </w:r>
          </w:p>
        </w:tc>
      </w:tr>
    </w:tbl>
    <w:p w:rsidR="00000000" w:rsidRPr="00A947A0" w:rsidP="00A947A0">
      <w:pPr>
        <w:pStyle w:val="BodyText"/>
      </w:pPr>
    </w:p>
    <w:p w:rsidR="00000000" w:rsidRPr="00A947A0" w:rsidP="00A947A0">
      <w:pPr>
        <w:pStyle w:val="AllowPageBreak"/>
      </w:pPr>
    </w:p>
    <w:p w:rsidR="00000000" w:rsidRPr="00A947A0" w:rsidP="00A947A0">
      <w:pPr>
        <w:pStyle w:val="Heading1"/>
      </w:pPr>
      <w:bookmarkStart w:id="8" w:name="O_136702"/>
      <w:bookmarkEnd w:id="8"/>
      <w:r w:rsidRPr="00A947A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81ED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947A0" w:rsidP="00A947A0">
            <w:pPr>
              <w:pStyle w:val="List"/>
            </w:pPr>
            <w:r w:rsidRPr="00A947A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rPr>
                <w:rStyle w:val="SpecialBold"/>
              </w:rPr>
              <w:t>PERFORMANCE CRITERIA</w:t>
            </w:r>
          </w:p>
        </w:tc>
      </w:tr>
      <w:tr w:rsidTr="00E81E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1</w:t>
            </w:r>
          </w:p>
        </w:tc>
        <w:tc>
          <w:tcPr>
            <w:tcW w:w="2410" w:type="dxa"/>
            <w:vMerge w:val="restart"/>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Assess family's viewing needs.</w:t>
            </w: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1.1</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 xml:space="preserve">Liaise with </w:t>
            </w:r>
            <w:r w:rsidRPr="00A947A0">
              <w:rPr>
                <w:rStyle w:val="BoldandItalics"/>
              </w:rPr>
              <w:t>family</w:t>
            </w:r>
            <w:r w:rsidRPr="00A947A0">
              <w:t xml:space="preserve"> to identify </w:t>
            </w:r>
            <w:r w:rsidRPr="00A947A0">
              <w:rPr>
                <w:rStyle w:val="BoldandItalics"/>
              </w:rPr>
              <w:t>viewing requests and requirements</w:t>
            </w:r>
            <w:r w:rsidRPr="00A947A0">
              <w:t>.</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1.2</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 xml:space="preserve">Communicate </w:t>
            </w:r>
            <w:r w:rsidRPr="00A947A0">
              <w:rPr>
                <w:rStyle w:val="BoldandItalics"/>
              </w:rPr>
              <w:t>viewing guidelines</w:t>
            </w:r>
            <w:r w:rsidRPr="00A947A0">
              <w:t xml:space="preserve"> to relatives according to </w:t>
            </w:r>
            <w:r w:rsidRPr="00A947A0">
              <w:rPr>
                <w:rStyle w:val="BoldandItalics"/>
              </w:rPr>
              <w:t>workplace policies and procedures</w:t>
            </w:r>
            <w:r w:rsidRPr="00A947A0">
              <w:t>.</w:t>
            </w:r>
          </w:p>
        </w:tc>
      </w:tr>
      <w:tr w:rsidTr="00E81E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2</w:t>
            </w:r>
          </w:p>
        </w:tc>
        <w:tc>
          <w:tcPr>
            <w:tcW w:w="2410" w:type="dxa"/>
            <w:vMerge w:val="restart"/>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Arrange viewing of the deceased person.</w:t>
            </w: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2.1</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Liaise with mortuary personnel to arrange appropriate preparation of body for viewing.</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2.2</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 xml:space="preserve">Liaise with appropriate </w:t>
            </w:r>
            <w:r w:rsidRPr="00A947A0">
              <w:rPr>
                <w:rStyle w:val="BoldandItalics"/>
              </w:rPr>
              <w:t>funeral and third</w:t>
            </w:r>
            <w:r w:rsidRPr="00A947A0">
              <w:t>-</w:t>
            </w:r>
            <w:r w:rsidRPr="00A947A0">
              <w:rPr>
                <w:rStyle w:val="BoldandItalics"/>
              </w:rPr>
              <w:t>party personnel</w:t>
            </w:r>
            <w:r w:rsidRPr="00A947A0">
              <w:t xml:space="preserve"> to arrange a viewing time and location.</w:t>
            </w:r>
          </w:p>
        </w:tc>
      </w:tr>
      <w:tr w:rsidTr="00E81E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A947A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2.3</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 xml:space="preserve">Determine </w:t>
            </w:r>
            <w:r w:rsidRPr="00A947A0">
              <w:rPr>
                <w:rStyle w:val="BoldandItalics"/>
              </w:rPr>
              <w:t>viewing details and information</w:t>
            </w:r>
            <w:r w:rsidRPr="00A947A0">
              <w:t xml:space="preserve"> and inform the </w:t>
            </w:r>
            <w:r w:rsidRPr="00A947A0">
              <w:t>family.</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2.4</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Determine boundaries for the conduct of viewing and inform the family.</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2.5</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 xml:space="preserve">Arrange viewing area according to social, cultural and religious requirements, family's instructions, workplace policies and procedures, and </w:t>
            </w:r>
            <w:r w:rsidRPr="00A947A0">
              <w:rPr>
                <w:rStyle w:val="BoldandItalics"/>
              </w:rPr>
              <w:t>relevant legislation</w:t>
            </w:r>
            <w:r w:rsidRPr="00A947A0">
              <w:t>.</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2.6</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Position coffin or casket correctly for viewing the deceased person.</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2.7</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 xml:space="preserve">Provide first aid facilities to deal with </w:t>
            </w:r>
            <w:r w:rsidRPr="00A947A0">
              <w:rPr>
                <w:rStyle w:val="BoldandItalics"/>
              </w:rPr>
              <w:t>grief reactions</w:t>
            </w:r>
            <w:r w:rsidRPr="00A947A0">
              <w:t xml:space="preserve"> according to workplace policies and procedures.</w:t>
            </w:r>
          </w:p>
        </w:tc>
      </w:tr>
      <w:tr w:rsidTr="00E81E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3</w:t>
            </w:r>
          </w:p>
        </w:tc>
        <w:tc>
          <w:tcPr>
            <w:tcW w:w="2410" w:type="dxa"/>
            <w:vMerge w:val="restart"/>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Oversee viewing of the deceased person.</w:t>
            </w: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3.1</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Meet and escort family to viewing area at appointed time.</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3.2</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Explain proceedings to the family and answer questions that may arise.</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3.3</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 xml:space="preserve">Oversee viewing discreetly and respond to additional family requests or grief reactions according to workplace policies and procedures. </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3.4</w:t>
            </w:r>
          </w:p>
        </w:tc>
        <w:tc>
          <w:tcPr>
            <w:tcW w:w="577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Enforce time restraints sensitively as required.</w:t>
            </w:r>
          </w:p>
        </w:tc>
      </w:tr>
      <w:tr w:rsidTr="00E81E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7A0">
            <w:pPr>
              <w:pStyle w:val="List"/>
              <w:rPr>
                <w:lang w:val="en-NZ"/>
              </w:rPr>
            </w:pPr>
            <w:r w:rsidRPr="00A947A0">
              <w:t>3.5</w:t>
            </w:r>
          </w:p>
        </w:tc>
        <w:tc>
          <w:tcPr>
            <w:tcW w:w="5777" w:type="dxa"/>
            <w:tcBorders>
              <w:top w:val="nil"/>
              <w:left w:val="nil"/>
              <w:bottom w:val="nil"/>
              <w:right w:val="nil"/>
            </w:tcBorders>
            <w:tcMar>
              <w:top w:w="0" w:type="dxa"/>
              <w:left w:w="62" w:type="dxa"/>
              <w:bottom w:w="0" w:type="dxa"/>
              <w:right w:w="62" w:type="dxa"/>
            </w:tcMar>
          </w:tcPr>
          <w:p w:rsidR="00000000" w:rsidRPr="00A947A0" w:rsidP="00A947A0">
            <w:pPr>
              <w:pStyle w:val="List"/>
            </w:pPr>
            <w:r w:rsidRPr="00A947A0">
              <w:t>Escort family from viewing area at appropriate time.</w:t>
            </w:r>
          </w:p>
        </w:tc>
      </w:tr>
    </w:tbl>
    <w:p w:rsidR="00000000" w:rsidRPr="00A947A0" w:rsidP="00A947A0">
      <w:pPr>
        <w:pStyle w:val="BodyText"/>
      </w:pPr>
    </w:p>
    <w:p w:rsidR="00000000" w:rsidRPr="00A947A0" w:rsidP="00A947A0">
      <w:pPr>
        <w:pStyle w:val="AllowPageBreak"/>
      </w:pPr>
    </w:p>
    <w:p w:rsidR="00000000" w:rsidRPr="00A947A0" w:rsidP="00A947A0">
      <w:pPr>
        <w:pStyle w:val="Heading1"/>
      </w:pPr>
      <w:bookmarkStart w:id="9" w:name="O_136703"/>
      <w:bookmarkEnd w:id="9"/>
      <w:r w:rsidRPr="00A947A0">
        <w:t>Required Skills and Knowledge</w:t>
      </w:r>
    </w:p>
    <w:tbl>
      <w:tblPr>
        <w:tblW w:w="0" w:type="auto"/>
        <w:tblLayout w:type="fixed"/>
        <w:tblCellMar>
          <w:left w:w="62" w:type="dxa"/>
          <w:right w:w="62" w:type="dxa"/>
        </w:tblCellMar>
        <w:tblLook w:val="0000"/>
      </w:tblPr>
      <w:tblGrid>
        <w:gridCol w:w="9180"/>
      </w:tblGrid>
      <w:tr w:rsidTr="00E81ED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REQUIRED SKILLS AND KNOWLEDGE</w:t>
            </w:r>
          </w:p>
        </w:tc>
      </w:tr>
      <w:tr w:rsidTr="00E81E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t>This section describes the skills and knowledge required for this unit.</w:t>
            </w:r>
          </w:p>
        </w:tc>
      </w:tr>
      <w:tr w:rsidTr="00E81E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Required skills</w:t>
            </w:r>
          </w:p>
        </w:tc>
      </w:tr>
      <w:tr w:rsidTr="00E81E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 xml:space="preserve">communication and teamwork skills, including clear and direct communication and </w:t>
            </w:r>
            <w:r w:rsidRPr="00A947A0">
              <w:t>active listening and questioning techniques, using language and concepts appropriate to cultural differences and using and interpreting non-verbal communication to:</w:t>
            </w:r>
          </w:p>
          <w:p w:rsidR="00000000" w:rsidRPr="00A947A0" w:rsidP="00A947A0">
            <w:pPr>
              <w:pStyle w:val="ListBullet"/>
            </w:pPr>
            <w:r w:rsidRPr="00A947A0">
              <w:t>identify and confirm client requirements</w:t>
            </w:r>
          </w:p>
          <w:p w:rsidR="00000000" w:rsidRPr="00A947A0" w:rsidP="00A947A0">
            <w:pPr>
              <w:pStyle w:val="ListBullet"/>
            </w:pPr>
            <w:r w:rsidRPr="00A947A0">
              <w:t>liaise with relevant parties to the viewing</w:t>
            </w:r>
          </w:p>
          <w:p w:rsidR="00000000" w:rsidRPr="00A947A0" w:rsidP="00A947A0">
            <w:pPr>
              <w:pStyle w:val="ListBullet"/>
            </w:pPr>
            <w:r w:rsidRPr="00A947A0">
              <w:t>confir</w:t>
            </w:r>
            <w:r w:rsidRPr="00A947A0">
              <w:t xml:space="preserve">m and communicate relevant information </w:t>
            </w:r>
          </w:p>
          <w:p w:rsidR="00000000" w:rsidRPr="00A947A0" w:rsidP="00A947A0">
            <w:pPr>
              <w:pStyle w:val="ListBullet"/>
            </w:pPr>
            <w:r w:rsidRPr="00A947A0">
              <w:t>problem-solving skills to answer questions and accommodate additional family requests</w:t>
            </w:r>
          </w:p>
          <w:p w:rsidR="00000000" w:rsidRPr="00A947A0" w:rsidP="00A947A0">
            <w:pPr>
              <w:pStyle w:val="ListBullet"/>
            </w:pPr>
            <w:r w:rsidRPr="00A947A0">
              <w:t xml:space="preserve">customer service skills, including ability to maintain confidentiality of client information </w:t>
            </w:r>
          </w:p>
          <w:p w:rsidR="00000000" w:rsidP="00A947A0">
            <w:pPr>
              <w:pStyle w:val="ListBullet"/>
              <w:rPr>
                <w:lang w:val="en-NZ"/>
              </w:rPr>
            </w:pPr>
            <w:r w:rsidRPr="00A947A0">
              <w:t>organisational and time management skills to arrange viewings and manage time constraints.</w:t>
            </w:r>
          </w:p>
        </w:tc>
      </w:tr>
      <w:tr w:rsidTr="00E81E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Required knowledge</w:t>
            </w:r>
          </w:p>
        </w:tc>
      </w:tr>
      <w:tr w:rsidTr="00E81E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funeral operating procedures</w:t>
            </w:r>
          </w:p>
          <w:p w:rsidR="00000000" w:rsidRPr="00A947A0" w:rsidP="00A947A0">
            <w:pPr>
              <w:pStyle w:val="ListBullet"/>
            </w:pPr>
            <w:r w:rsidRPr="00A947A0">
              <w:t>social, religious and cultural differences and traditions</w:t>
            </w:r>
          </w:p>
          <w:p w:rsidR="00000000" w:rsidRPr="00A947A0" w:rsidP="00A947A0">
            <w:pPr>
              <w:pStyle w:val="ListBullet"/>
            </w:pPr>
            <w:r w:rsidRPr="00A947A0">
              <w:t xml:space="preserve">workplace policies and procedures regarding the conduct </w:t>
            </w:r>
            <w:r w:rsidRPr="00A947A0">
              <w:t xml:space="preserve">of viewings </w:t>
            </w:r>
          </w:p>
          <w:p w:rsidR="00000000" w:rsidRPr="00A947A0" w:rsidP="00A947A0">
            <w:pPr>
              <w:pStyle w:val="ListBullet"/>
            </w:pPr>
            <w:r w:rsidRPr="00A947A0">
              <w:t>first aid procedures</w:t>
            </w:r>
          </w:p>
          <w:p w:rsidR="00000000" w:rsidRPr="00A947A0" w:rsidP="00A947A0">
            <w:pPr>
              <w:pStyle w:val="ListBullet"/>
            </w:pPr>
            <w:r w:rsidRPr="00A947A0">
              <w:t>professional funeral services industry parameters and protocols for dealing with the deceased and the bereaved.</w:t>
            </w:r>
          </w:p>
        </w:tc>
      </w:tr>
    </w:tbl>
    <w:p w:rsidR="00E81ED2" w:rsidP="00A947A0">
      <w:pPr>
        <w:pStyle w:val="BodyText"/>
      </w:pPr>
    </w:p>
    <w:p w:rsidR="00E81ED2" w:rsidP="00A947A0">
      <w:pPr>
        <w:pStyle w:val="BodyText"/>
      </w:pPr>
    </w:p>
    <w:p w:rsidR="00000000" w:rsidRPr="00A947A0" w:rsidP="00A947A0">
      <w:pPr>
        <w:pStyle w:val="Heading1"/>
      </w:pPr>
      <w:bookmarkStart w:id="10" w:name="O_136704"/>
      <w:bookmarkEnd w:id="10"/>
      <w:r w:rsidRPr="00A947A0">
        <w:t>Evidence Guide</w:t>
      </w:r>
    </w:p>
    <w:tbl>
      <w:tblPr>
        <w:tblW w:w="0" w:type="auto"/>
        <w:tblLayout w:type="fixed"/>
        <w:tblCellMar>
          <w:left w:w="62" w:type="dxa"/>
          <w:right w:w="62" w:type="dxa"/>
        </w:tblCellMar>
        <w:tblLook w:val="0000"/>
      </w:tblPr>
      <w:tblGrid>
        <w:gridCol w:w="3345"/>
        <w:gridCol w:w="5835"/>
      </w:tblGrid>
      <w:tr w:rsidTr="00E81ED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EVIDENCE GUIDE</w:t>
            </w:r>
          </w:p>
        </w:tc>
      </w:tr>
      <w:tr w:rsidTr="00E81E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t>The evidence guide provides advice on assessment and must be read in conjunction with the performance criteria, required skills and knowledge, range statement and the Assessment Guidelines for the Training Package.</w:t>
            </w:r>
          </w:p>
        </w:tc>
      </w:tr>
      <w:tr w:rsidTr="00E81E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 xml:space="preserve">Critical aspects for assessment and </w:t>
            </w:r>
            <w:r w:rsidRPr="00A947A0">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BodyText"/>
            </w:pPr>
            <w:r w:rsidRPr="00A947A0">
              <w:t>Evidence of the following is essential:</w:t>
            </w:r>
          </w:p>
          <w:p w:rsidR="00000000" w:rsidRPr="00A947A0" w:rsidP="00A947A0">
            <w:pPr>
              <w:pStyle w:val="ListBullet"/>
            </w:pPr>
            <w:r w:rsidRPr="00A947A0">
              <w:t xml:space="preserve">ability to determine family's viewing requirements, liaise with family and relevant personnel to arrange and oversee viewings that meet family, workplace and </w:t>
            </w:r>
            <w:r w:rsidRPr="00A947A0">
              <w:t>legislative requirements</w:t>
            </w:r>
          </w:p>
          <w:p w:rsidR="00000000" w:rsidRPr="00A947A0" w:rsidP="00A947A0">
            <w:pPr>
              <w:pStyle w:val="ListBullet"/>
            </w:pPr>
            <w:r w:rsidRPr="00A947A0">
              <w:t>sensitive communication, according to funeral services industry parameters and protocols, with the bereaved at all times and ability to sensitively respond to additional family requests and concerns during the viewing</w:t>
            </w:r>
          </w:p>
          <w:p w:rsidR="00000000" w:rsidP="00A947A0">
            <w:pPr>
              <w:pStyle w:val="ListBullet"/>
              <w:rPr>
                <w:lang w:val="en-NZ"/>
              </w:rPr>
            </w:pPr>
            <w:r w:rsidRPr="00A947A0">
              <w:t>arranging and overseeing viewings on multiple occasions to ensure consistency of performance and ability to respond to different situations.</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BodyText"/>
            </w:pPr>
            <w:r w:rsidRPr="00A947A0">
              <w:t>Assessment must ensure:</w:t>
            </w:r>
          </w:p>
          <w:p w:rsidR="00000000" w:rsidRPr="00A947A0" w:rsidP="00A947A0">
            <w:pPr>
              <w:pStyle w:val="ListBullet"/>
            </w:pPr>
            <w:r w:rsidRPr="00A947A0">
              <w:t>demonstration of skills in an environ</w:t>
            </w:r>
            <w:r w:rsidRPr="00A947A0">
              <w:t>ment where viewings can take place</w:t>
            </w:r>
          </w:p>
          <w:p w:rsidR="00000000" w:rsidRPr="00A947A0" w:rsidP="00A947A0">
            <w:pPr>
              <w:pStyle w:val="ListBullet"/>
            </w:pPr>
            <w:r w:rsidRPr="00A947A0">
              <w:t>access to appropriate computers, communication technology and software programs to arrange viewings</w:t>
            </w:r>
          </w:p>
          <w:p w:rsidR="00000000" w:rsidRPr="00A947A0" w:rsidP="00A947A0">
            <w:pPr>
              <w:pStyle w:val="ListBullet"/>
            </w:pPr>
            <w:r w:rsidRPr="00A947A0">
              <w:t>interaction with diverse client types to allow candidate to respond to range of viewing requirements and client requests</w:t>
            </w:r>
          </w:p>
          <w:p w:rsidR="00000000" w:rsidP="00A947A0">
            <w:pPr>
              <w:pStyle w:val="ListBullet"/>
              <w:rPr>
                <w:lang w:val="en-NZ"/>
              </w:rPr>
            </w:pPr>
            <w:r w:rsidRPr="00A947A0">
              <w:t xml:space="preserve">access to first aid facilities. </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BodyText"/>
            </w:pPr>
            <w:r w:rsidRPr="00A947A0">
              <w:t xml:space="preserve">A range of assessment methods should be used to assess practical skills and knowledge. The following examples are appropriate for this unit: </w:t>
            </w:r>
          </w:p>
          <w:p w:rsidR="00000000" w:rsidRPr="00A947A0" w:rsidP="00A947A0">
            <w:pPr>
              <w:pStyle w:val="ListBullet"/>
            </w:pPr>
            <w:r w:rsidRPr="00A947A0">
              <w:t>observation of candidate assessing family's viewing requirements and liaising with relevant personnel to arrange and oversee viewing of the deceased person</w:t>
            </w:r>
          </w:p>
          <w:p w:rsidR="00000000" w:rsidRPr="00A947A0" w:rsidP="00A947A0">
            <w:pPr>
              <w:pStyle w:val="ListBullet"/>
            </w:pPr>
            <w:r w:rsidRPr="00A947A0">
              <w:t xml:space="preserve">written or verbal questioning to assess knowledge and understanding of dealing with grief responses </w:t>
            </w:r>
            <w:r w:rsidRPr="00A947A0">
              <w:t>and the application of workplace policies and procedures, and relevant legislation with regard to viewings</w:t>
            </w:r>
          </w:p>
          <w:p w:rsidR="00000000" w:rsidRPr="00A947A0" w:rsidP="00A947A0">
            <w:pPr>
              <w:pStyle w:val="ListBullet"/>
            </w:pPr>
            <w:r w:rsidRPr="00A947A0">
              <w:t>review of portfolios of evidence and third-party workplace reports of on-the-job performance by the candidate.</w:t>
            </w:r>
          </w:p>
          <w:p w:rsidR="00000000" w:rsidRPr="00A947A0" w:rsidP="00A947A0">
            <w:pPr>
              <w:pStyle w:val="BodyText"/>
            </w:pPr>
            <w:r w:rsidRPr="00A947A0">
              <w:t>Holistic assessment with other units r</w:t>
            </w:r>
            <w:r w:rsidRPr="00A947A0">
              <w:t>elevant to the industry sector, workplace and job role is recommended, for example:</w:t>
            </w:r>
          </w:p>
          <w:p w:rsidR="00000000" w:rsidP="00A947A0">
            <w:pPr>
              <w:pStyle w:val="ListBullet"/>
              <w:rPr>
                <w:lang w:val="en-NZ"/>
              </w:rPr>
            </w:pPr>
            <w:r w:rsidRPr="00A947A0">
              <w:t>SIFFNL003A Arrange funerals.</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BodyText"/>
            </w:pPr>
            <w:r w:rsidRPr="00A947A0">
              <w:t>Employability skills embedded in this unit should be assessed holistically with other relevant units that make up the skill set or qualifica</w:t>
            </w:r>
            <w:r w:rsidRPr="00A947A0">
              <w:t>tion and in the context of the job role.</w:t>
            </w:r>
          </w:p>
        </w:tc>
      </w:tr>
    </w:tbl>
    <w:p w:rsidR="00E81ED2" w:rsidP="00A947A0">
      <w:pPr>
        <w:pStyle w:val="BodyText"/>
      </w:pPr>
    </w:p>
    <w:p w:rsidR="00E81ED2" w:rsidP="00A947A0">
      <w:pPr>
        <w:pStyle w:val="BodyText"/>
      </w:pPr>
    </w:p>
    <w:p w:rsidR="00000000" w:rsidRPr="00A947A0" w:rsidP="00A947A0">
      <w:pPr>
        <w:pStyle w:val="Heading1"/>
      </w:pPr>
      <w:bookmarkStart w:id="11" w:name="O_136705"/>
      <w:bookmarkEnd w:id="11"/>
      <w:r w:rsidRPr="00A947A0">
        <w:t>Range Statement</w:t>
      </w:r>
    </w:p>
    <w:tbl>
      <w:tblPr>
        <w:tblW w:w="0" w:type="auto"/>
        <w:tblLayout w:type="fixed"/>
        <w:tblCellMar>
          <w:left w:w="62" w:type="dxa"/>
          <w:right w:w="62" w:type="dxa"/>
        </w:tblCellMar>
        <w:tblLook w:val="0000"/>
      </w:tblPr>
      <w:tblGrid>
        <w:gridCol w:w="3345"/>
        <w:gridCol w:w="5835"/>
      </w:tblGrid>
      <w:tr w:rsidTr="00E81ED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RANGE STATEMENT</w:t>
            </w:r>
          </w:p>
        </w:tc>
      </w:tr>
      <w:tr w:rsidTr="00E81E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t xml:space="preserve">The range statement relates to the unit of competency as a whole. It allows for different work environments and situations that may affect </w:t>
            </w:r>
            <w:r w:rsidRPr="00A947A0">
              <w:t>performance. Bold italicised wording, if used in the performance criteria, is detailed below. Essential operating conditions that may be present with training and assessment (depending on the work situation, needs of the candidate, accessibility of the ite</w:t>
            </w:r>
            <w:r w:rsidRPr="00A947A0">
              <w:t>m, and local industry and regional contexts) may also be included.</w:t>
            </w:r>
          </w:p>
        </w:tc>
      </w:tr>
      <w:tr w:rsidTr="00E81E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BoldandItalics"/>
              </w:rPr>
              <w:t>Family</w:t>
            </w:r>
            <w:r w:rsidRPr="00A94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immediate family</w:t>
            </w:r>
          </w:p>
          <w:p w:rsidR="00000000" w:rsidRPr="00A947A0" w:rsidP="00A947A0">
            <w:pPr>
              <w:pStyle w:val="ListBullet"/>
            </w:pPr>
            <w:r w:rsidRPr="00A947A0">
              <w:t>extended family</w:t>
            </w:r>
          </w:p>
          <w:p w:rsidR="00000000" w:rsidP="00A947A0">
            <w:pPr>
              <w:pStyle w:val="ListBullet"/>
              <w:rPr>
                <w:lang w:val="en-NZ"/>
              </w:rPr>
            </w:pPr>
            <w:r w:rsidRPr="00A947A0">
              <w:t>designated people, including friends.</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BoldandItalics"/>
              </w:rPr>
              <w:t>Viewing requests and requirements</w:t>
            </w:r>
            <w:r w:rsidRPr="00A94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public or private viewing</w:t>
            </w:r>
          </w:p>
          <w:p w:rsidR="00000000" w:rsidRPr="00A947A0" w:rsidP="00A947A0">
            <w:pPr>
              <w:pStyle w:val="ListBullet"/>
            </w:pPr>
            <w:r w:rsidRPr="00A947A0">
              <w:t>placing special personal effects with the deceased</w:t>
            </w:r>
          </w:p>
          <w:p w:rsidR="00000000" w:rsidRPr="00A947A0" w:rsidP="00A947A0">
            <w:pPr>
              <w:pStyle w:val="ListBullet"/>
            </w:pPr>
            <w:r w:rsidRPr="00A947A0">
              <w:t>use of music</w:t>
            </w:r>
          </w:p>
          <w:p w:rsidR="00000000" w:rsidRPr="00A947A0" w:rsidP="00A947A0">
            <w:pPr>
              <w:pStyle w:val="ListBullet"/>
            </w:pPr>
            <w:r w:rsidRPr="00A947A0">
              <w:t>placement of candles</w:t>
            </w:r>
          </w:p>
          <w:p w:rsidR="00000000" w:rsidRPr="00A947A0" w:rsidP="00A947A0">
            <w:pPr>
              <w:pStyle w:val="ListBullet"/>
            </w:pPr>
            <w:r w:rsidRPr="00A947A0">
              <w:t>choice and placement of flowers</w:t>
            </w:r>
          </w:p>
          <w:p w:rsidR="00000000" w:rsidRPr="00A947A0" w:rsidP="00A947A0">
            <w:pPr>
              <w:pStyle w:val="ListBullet"/>
            </w:pPr>
            <w:r w:rsidRPr="00A947A0">
              <w:t>photographs</w:t>
            </w:r>
          </w:p>
          <w:p w:rsidR="00000000" w:rsidRPr="00A947A0" w:rsidP="00A947A0">
            <w:pPr>
              <w:pStyle w:val="ListBullet"/>
            </w:pPr>
            <w:r w:rsidRPr="00A947A0">
              <w:t>time required between death and burial or cremation</w:t>
            </w:r>
          </w:p>
          <w:p w:rsidR="00000000" w:rsidRPr="00A947A0" w:rsidP="00A947A0">
            <w:pPr>
              <w:pStyle w:val="ListBullet"/>
            </w:pPr>
            <w:r w:rsidRPr="00A947A0">
              <w:t>specific coffin or casket design</w:t>
            </w:r>
          </w:p>
          <w:p w:rsidR="00000000" w:rsidRPr="00A947A0" w:rsidP="00A947A0">
            <w:pPr>
              <w:pStyle w:val="ListBullet"/>
            </w:pPr>
            <w:r w:rsidRPr="00A947A0">
              <w:t>special locations or time</w:t>
            </w:r>
          </w:p>
          <w:p w:rsidR="00000000" w:rsidRPr="00A947A0" w:rsidP="00A947A0">
            <w:pPr>
              <w:pStyle w:val="ListBullet"/>
            </w:pPr>
            <w:r w:rsidRPr="00A947A0">
              <w:t>social, cultural and religious considerations, such as:</w:t>
            </w:r>
          </w:p>
          <w:p w:rsidR="00000000" w:rsidRPr="00A947A0" w:rsidP="00A947A0">
            <w:pPr>
              <w:pStyle w:val="ListBullet2"/>
            </w:pPr>
            <w:r w:rsidRPr="00A947A0">
              <w:t>funeral and mourning dress standards</w:t>
            </w:r>
          </w:p>
          <w:p w:rsidR="00000000" w:rsidRPr="00A947A0" w:rsidP="00A947A0">
            <w:pPr>
              <w:pStyle w:val="ListBullet2"/>
            </w:pPr>
            <w:r w:rsidRPr="00A947A0">
              <w:t>funeral rites</w:t>
            </w:r>
          </w:p>
          <w:p w:rsidR="00000000" w:rsidRPr="00A947A0" w:rsidP="00A947A0">
            <w:pPr>
              <w:pStyle w:val="ListBullet2"/>
            </w:pPr>
            <w:r w:rsidRPr="00A947A0">
              <w:t>cultural rituals to assist grieving</w:t>
            </w:r>
          </w:p>
          <w:p w:rsidR="00000000" w:rsidRPr="00A947A0" w:rsidP="00A947A0">
            <w:pPr>
              <w:pStyle w:val="ListBullet2"/>
            </w:pPr>
            <w:r w:rsidRPr="00A947A0">
              <w:t>community support</w:t>
            </w:r>
          </w:p>
          <w:p w:rsidR="00000000" w:rsidRPr="00A947A0" w:rsidP="00A947A0">
            <w:pPr>
              <w:pStyle w:val="ListBullet2"/>
            </w:pPr>
            <w:r w:rsidRPr="00A947A0">
              <w:t>duration of mourning</w:t>
            </w:r>
          </w:p>
          <w:p w:rsidR="00000000" w:rsidRPr="00A947A0" w:rsidP="00A947A0">
            <w:pPr>
              <w:pStyle w:val="ListBullet2"/>
            </w:pPr>
            <w:r w:rsidRPr="00A947A0">
              <w:t>religious denomination</w:t>
            </w:r>
          </w:p>
          <w:p w:rsidR="00000000" w:rsidRPr="00A947A0" w:rsidP="00A947A0">
            <w:pPr>
              <w:pStyle w:val="ListBullet2"/>
            </w:pPr>
            <w:r w:rsidRPr="00A947A0">
              <w:t>spiritual or cultural symbolism</w:t>
            </w:r>
          </w:p>
          <w:p w:rsidR="00000000" w:rsidRPr="00A947A0" w:rsidP="00A947A0">
            <w:pPr>
              <w:pStyle w:val="ListBullet2"/>
            </w:pPr>
            <w:r w:rsidRPr="00A947A0">
              <w:t xml:space="preserve">public profile of </w:t>
            </w:r>
            <w:r w:rsidRPr="00A947A0">
              <w:t>the deceased</w:t>
            </w:r>
          </w:p>
          <w:p w:rsidR="00000000" w:rsidRPr="00A947A0" w:rsidP="00A947A0">
            <w:pPr>
              <w:pStyle w:val="ListBullet2"/>
            </w:pPr>
            <w:r w:rsidRPr="00A947A0">
              <w:t>aesthetics</w:t>
            </w:r>
          </w:p>
          <w:p w:rsidR="00000000" w:rsidRPr="00A947A0" w:rsidP="00A947A0">
            <w:pPr>
              <w:pStyle w:val="ListBullet2"/>
            </w:pPr>
            <w:r w:rsidRPr="00A947A0">
              <w:t>taboos regarding death</w:t>
            </w:r>
          </w:p>
          <w:p w:rsidR="00000000" w:rsidP="00A947A0">
            <w:pPr>
              <w:pStyle w:val="ListBullet2"/>
              <w:rPr>
                <w:lang w:val="en-NZ"/>
              </w:rPr>
            </w:pPr>
            <w:r w:rsidRPr="00A947A0">
              <w:t>access and attitude to grief counselling.</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BoldandItalics"/>
              </w:rPr>
              <w:t>Viewing guidelines</w:t>
            </w:r>
            <w:r w:rsidRPr="00A94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legal requirements</w:t>
            </w:r>
          </w:p>
          <w:p w:rsidR="00000000" w:rsidRPr="00A947A0" w:rsidP="00A947A0">
            <w:pPr>
              <w:pStyle w:val="ListBullet"/>
            </w:pPr>
            <w:r w:rsidRPr="00A947A0">
              <w:t>embalming technique</w:t>
            </w:r>
          </w:p>
          <w:p w:rsidR="00000000" w:rsidRPr="00A947A0" w:rsidP="00A947A0">
            <w:pPr>
              <w:pStyle w:val="ListBullet"/>
            </w:pPr>
            <w:r w:rsidRPr="00A947A0">
              <w:t xml:space="preserve">condition of deceased </w:t>
            </w:r>
          </w:p>
          <w:p w:rsidR="00000000" w:rsidRPr="00A947A0" w:rsidP="00A947A0">
            <w:pPr>
              <w:pStyle w:val="ListBullet"/>
            </w:pPr>
            <w:r w:rsidRPr="00A947A0">
              <w:t>geographical location</w:t>
            </w:r>
          </w:p>
          <w:p w:rsidR="00000000" w:rsidP="00A947A0">
            <w:pPr>
              <w:pStyle w:val="ListBullet"/>
              <w:rPr>
                <w:lang w:val="en-NZ"/>
              </w:rPr>
            </w:pPr>
            <w:r w:rsidRPr="00A947A0">
              <w:t>special locations or time.</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BoldandItalics"/>
              </w:rPr>
              <w:t>Workplace policies and procedures</w:t>
            </w:r>
            <w:r w:rsidRPr="00A94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standard operating policies and procedures</w:t>
            </w:r>
          </w:p>
          <w:p w:rsidR="00000000" w:rsidRPr="00A947A0" w:rsidP="00A947A0">
            <w:pPr>
              <w:pStyle w:val="ListBullet"/>
            </w:pPr>
            <w:r w:rsidRPr="00A947A0">
              <w:t>communication protocols</w:t>
            </w:r>
          </w:p>
          <w:p w:rsidR="00000000" w:rsidRPr="00A947A0" w:rsidP="00A947A0">
            <w:pPr>
              <w:pStyle w:val="ListBullet"/>
            </w:pPr>
            <w:r w:rsidRPr="00A947A0">
              <w:t>personal presentation</w:t>
            </w:r>
          </w:p>
          <w:p w:rsidR="00000000" w:rsidRPr="00A947A0" w:rsidP="00A947A0">
            <w:pPr>
              <w:pStyle w:val="ListBullet"/>
            </w:pPr>
            <w:r w:rsidRPr="00A947A0">
              <w:t>standards and certification requirements</w:t>
            </w:r>
          </w:p>
          <w:p w:rsidR="00000000" w:rsidRPr="00A947A0" w:rsidP="00A947A0">
            <w:pPr>
              <w:pStyle w:val="ListBullet"/>
            </w:pPr>
            <w:r w:rsidRPr="00A947A0">
              <w:t>quality assurance procedures</w:t>
            </w:r>
          </w:p>
          <w:p w:rsidR="00000000" w:rsidRPr="00A947A0" w:rsidP="00A947A0">
            <w:pPr>
              <w:pStyle w:val="ListBullet"/>
            </w:pPr>
            <w:r w:rsidRPr="00A947A0">
              <w:t>OHS procedures</w:t>
            </w:r>
          </w:p>
          <w:p w:rsidR="00000000" w:rsidRPr="00A947A0" w:rsidP="00A947A0">
            <w:pPr>
              <w:pStyle w:val="ListBullet"/>
            </w:pPr>
            <w:r w:rsidRPr="00A947A0">
              <w:t>emergency procedures, including fire and accident procedures</w:t>
            </w:r>
          </w:p>
          <w:p w:rsidR="00000000" w:rsidP="00A947A0">
            <w:pPr>
              <w:pStyle w:val="ListBullet"/>
              <w:rPr>
                <w:lang w:val="en-NZ"/>
              </w:rPr>
            </w:pPr>
            <w:r w:rsidRPr="00A947A0">
              <w:t>security procedures.</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BoldandItalics"/>
              </w:rPr>
              <w:t>Funeral and third</w:t>
            </w:r>
            <w:r w:rsidRPr="00A947A0">
              <w:t>-</w:t>
            </w:r>
            <w:r w:rsidRPr="00A947A0">
              <w:rPr>
                <w:rStyle w:val="BoldandItalics"/>
              </w:rPr>
              <w:t>party personnel</w:t>
            </w:r>
            <w:r w:rsidRPr="00A94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funeral director</w:t>
            </w:r>
          </w:p>
          <w:p w:rsidR="00000000" w:rsidRPr="00A947A0" w:rsidP="00A947A0">
            <w:pPr>
              <w:pStyle w:val="ListBullet"/>
            </w:pPr>
            <w:r w:rsidRPr="00A947A0">
              <w:t>funeral arranger</w:t>
            </w:r>
          </w:p>
          <w:p w:rsidR="00000000" w:rsidRPr="00A947A0" w:rsidP="00A947A0">
            <w:pPr>
              <w:pStyle w:val="ListBullet"/>
            </w:pPr>
            <w:r w:rsidRPr="00A947A0">
              <w:t>other staff members</w:t>
            </w:r>
          </w:p>
          <w:p w:rsidR="00000000" w:rsidRPr="00A947A0" w:rsidP="00A947A0">
            <w:pPr>
              <w:pStyle w:val="ListBullet"/>
            </w:pPr>
            <w:r w:rsidRPr="00A947A0">
              <w:t>coffin or casket manufacturer</w:t>
            </w:r>
          </w:p>
          <w:p w:rsidR="00000000" w:rsidRPr="00A947A0" w:rsidP="00A947A0">
            <w:pPr>
              <w:pStyle w:val="ListBullet"/>
            </w:pPr>
            <w:r w:rsidRPr="00A947A0">
              <w:t>florist</w:t>
            </w:r>
          </w:p>
          <w:p w:rsidR="00000000" w:rsidRPr="00A947A0" w:rsidP="00A947A0">
            <w:pPr>
              <w:pStyle w:val="ListBullet"/>
            </w:pPr>
            <w:r w:rsidRPr="00A947A0">
              <w:t>transfer staff</w:t>
            </w:r>
          </w:p>
          <w:p w:rsidR="00000000" w:rsidRPr="00A947A0" w:rsidP="00A947A0">
            <w:pPr>
              <w:pStyle w:val="ListBullet"/>
            </w:pPr>
            <w:r w:rsidRPr="00A947A0">
              <w:t xml:space="preserve">transportation </w:t>
            </w:r>
            <w:r w:rsidRPr="00A947A0">
              <w:t>services</w:t>
            </w:r>
          </w:p>
          <w:p w:rsidR="00000000" w:rsidRPr="00A947A0" w:rsidP="00A947A0">
            <w:pPr>
              <w:pStyle w:val="ListBullet"/>
            </w:pPr>
            <w:r w:rsidRPr="00A947A0">
              <w:t>church or chapel coordinator</w:t>
            </w:r>
          </w:p>
          <w:p w:rsidR="00000000" w:rsidRPr="00A947A0" w:rsidP="00A947A0">
            <w:pPr>
              <w:pStyle w:val="ListBullet"/>
            </w:pPr>
            <w:r w:rsidRPr="00A947A0">
              <w:t>clergy or celebrant</w:t>
            </w:r>
          </w:p>
          <w:p w:rsidR="00000000" w:rsidRPr="00A947A0" w:rsidP="00A947A0">
            <w:pPr>
              <w:pStyle w:val="ListBullet"/>
            </w:pPr>
            <w:r w:rsidRPr="00A947A0">
              <w:t>support groups</w:t>
            </w:r>
          </w:p>
          <w:p w:rsidR="00000000" w:rsidRPr="00A947A0" w:rsidP="00A947A0">
            <w:pPr>
              <w:pStyle w:val="ListBullet"/>
            </w:pPr>
            <w:r w:rsidRPr="00A947A0">
              <w:t>mortuary technician</w:t>
            </w:r>
          </w:p>
          <w:p w:rsidR="00000000" w:rsidRPr="00A947A0" w:rsidP="00A947A0">
            <w:pPr>
              <w:pStyle w:val="ListBullet"/>
            </w:pPr>
            <w:r w:rsidRPr="00A947A0">
              <w:t>embalmer</w:t>
            </w:r>
          </w:p>
          <w:p w:rsidR="00000000" w:rsidRPr="00A947A0" w:rsidP="00A947A0">
            <w:pPr>
              <w:pStyle w:val="ListBullet"/>
            </w:pPr>
            <w:r w:rsidRPr="00A947A0">
              <w:t>registrar of births, deaths and marriages</w:t>
            </w:r>
          </w:p>
          <w:p w:rsidR="00000000" w:rsidP="00A947A0">
            <w:pPr>
              <w:pStyle w:val="ListBullet"/>
              <w:rPr>
                <w:lang w:val="en-NZ"/>
              </w:rPr>
            </w:pPr>
            <w:r w:rsidRPr="00A947A0">
              <w:t>coroner.</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BoldandItalics"/>
              </w:rPr>
              <w:t>Viewing details and information</w:t>
            </w:r>
            <w:r w:rsidRPr="00A94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time</w:t>
            </w:r>
          </w:p>
          <w:p w:rsidR="00000000" w:rsidRPr="00A947A0" w:rsidP="00A947A0">
            <w:pPr>
              <w:pStyle w:val="ListBullet"/>
            </w:pPr>
            <w:r w:rsidRPr="00A947A0">
              <w:t>location</w:t>
            </w:r>
          </w:p>
          <w:p w:rsidR="00000000" w:rsidRPr="00A947A0" w:rsidP="00A947A0">
            <w:pPr>
              <w:pStyle w:val="ListBullet"/>
            </w:pPr>
            <w:r w:rsidRPr="00A947A0">
              <w:t>duration</w:t>
            </w:r>
          </w:p>
          <w:p w:rsidR="00000000" w:rsidRPr="00A947A0" w:rsidP="00A947A0">
            <w:pPr>
              <w:pStyle w:val="ListBullet"/>
            </w:pPr>
            <w:r w:rsidRPr="00A947A0">
              <w:t>possible grief reactions</w:t>
            </w:r>
          </w:p>
          <w:p w:rsidR="00000000" w:rsidP="00A947A0">
            <w:pPr>
              <w:pStyle w:val="ListBullet"/>
              <w:rPr>
                <w:lang w:val="en-NZ"/>
              </w:rPr>
            </w:pPr>
            <w:r w:rsidRPr="00A947A0">
              <w:t>available assistance.</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BoldandItalics"/>
              </w:rPr>
              <w:t>Relevant legislation</w:t>
            </w:r>
            <w:r w:rsidRPr="00A947A0">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OHS</w:t>
            </w:r>
          </w:p>
          <w:p w:rsidR="00000000" w:rsidRPr="00A947A0" w:rsidP="00A947A0">
            <w:pPr>
              <w:pStyle w:val="ListBullet"/>
            </w:pPr>
            <w:r w:rsidRPr="00A947A0">
              <w:t>cemetery Acts and by-laws</w:t>
            </w:r>
          </w:p>
          <w:p w:rsidR="00000000" w:rsidRPr="00A947A0" w:rsidP="00A947A0">
            <w:pPr>
              <w:pStyle w:val="ListBullet"/>
            </w:pPr>
            <w:r w:rsidRPr="00A947A0">
              <w:t>Crematorium Acts</w:t>
            </w:r>
          </w:p>
          <w:p w:rsidR="00000000" w:rsidRPr="00A947A0" w:rsidP="00A947A0">
            <w:pPr>
              <w:pStyle w:val="ListBullet"/>
            </w:pPr>
            <w:r w:rsidRPr="00A947A0">
              <w:t>local government regulations</w:t>
            </w:r>
          </w:p>
          <w:p w:rsidR="00000000" w:rsidP="00A947A0">
            <w:pPr>
              <w:pStyle w:val="ListBullet"/>
              <w:rPr>
                <w:lang w:val="en-NZ"/>
              </w:rPr>
            </w:pPr>
            <w:r w:rsidRPr="00A947A0">
              <w:t>Privacy Acts.</w:t>
            </w: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p>
        </w:tc>
      </w:tr>
      <w:tr w:rsidTr="00E81E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BoldandItalics"/>
              </w:rPr>
              <w:t>Grief reactions</w:t>
            </w:r>
            <w:r w:rsidRPr="00A94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47A0" w:rsidP="00A947A0">
            <w:pPr>
              <w:pStyle w:val="ListBullet"/>
            </w:pPr>
            <w:r w:rsidRPr="00A947A0">
              <w:t>fainting</w:t>
            </w:r>
          </w:p>
          <w:p w:rsidR="00000000" w:rsidRPr="00A947A0" w:rsidP="00A947A0">
            <w:pPr>
              <w:pStyle w:val="ListBullet"/>
            </w:pPr>
            <w:r w:rsidRPr="00A947A0">
              <w:t>anger</w:t>
            </w:r>
          </w:p>
          <w:p w:rsidR="00000000" w:rsidRPr="00A947A0" w:rsidP="00A947A0">
            <w:pPr>
              <w:pStyle w:val="ListBullet"/>
            </w:pPr>
            <w:r w:rsidRPr="00A947A0">
              <w:t>general distress.</w:t>
            </w:r>
          </w:p>
        </w:tc>
      </w:tr>
    </w:tbl>
    <w:p w:rsidR="00E81ED2" w:rsidP="00A947A0">
      <w:pPr>
        <w:pStyle w:val="BodyText"/>
      </w:pPr>
    </w:p>
    <w:p w:rsidR="00E81ED2" w:rsidP="00A947A0">
      <w:pPr>
        <w:pStyle w:val="BodyText"/>
      </w:pPr>
    </w:p>
    <w:p w:rsidR="00000000" w:rsidRPr="00A947A0" w:rsidP="00A947A0">
      <w:pPr>
        <w:pStyle w:val="Heading1"/>
      </w:pPr>
      <w:bookmarkStart w:id="12" w:name="O_136706"/>
      <w:bookmarkEnd w:id="12"/>
      <w:r w:rsidRPr="00A947A0">
        <w:t>Unit Sector(s)</w:t>
      </w:r>
    </w:p>
    <w:tbl>
      <w:tblPr>
        <w:tblW w:w="0" w:type="auto"/>
        <w:tblLayout w:type="fixed"/>
        <w:tblCellMar>
          <w:left w:w="62" w:type="dxa"/>
          <w:right w:w="62" w:type="dxa"/>
        </w:tblCellMar>
        <w:tblLook w:val="0000"/>
      </w:tblPr>
      <w:tblGrid>
        <w:gridCol w:w="2836"/>
        <w:gridCol w:w="6344"/>
      </w:tblGrid>
      <w:tr w:rsidTr="00E81E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947A0" w:rsidP="00A947A0">
            <w:pPr>
              <w:pStyle w:val="BodyText"/>
            </w:pPr>
            <w:r w:rsidRPr="00A947A0">
              <w:t>Funeral Services</w:t>
            </w:r>
          </w:p>
        </w:tc>
      </w:tr>
    </w:tbl>
    <w:p w:rsidR="00000000" w:rsidRPr="00A947A0" w:rsidP="00A947A0">
      <w:pPr>
        <w:pStyle w:val="BodyText"/>
      </w:pPr>
    </w:p>
    <w:p w:rsidR="00000000" w:rsidRPr="00A947A0" w:rsidP="00A947A0">
      <w:pPr>
        <w:pStyle w:val="AllowPageBreak"/>
      </w:pPr>
    </w:p>
    <w:p w:rsidR="00000000" w:rsidRPr="00A947A0" w:rsidP="00A947A0">
      <w:pPr>
        <w:pStyle w:val="Heading1"/>
      </w:pPr>
      <w:bookmarkStart w:id="13" w:name="O_162475"/>
      <w:bookmarkEnd w:id="13"/>
      <w:r w:rsidRPr="00A947A0">
        <w:t>Competency field</w:t>
      </w:r>
    </w:p>
    <w:tbl>
      <w:tblPr>
        <w:tblW w:w="0" w:type="auto"/>
        <w:tblLayout w:type="fixed"/>
        <w:tblCellMar>
          <w:left w:w="62" w:type="dxa"/>
          <w:right w:w="62" w:type="dxa"/>
        </w:tblCellMar>
        <w:tblLook w:val="0000"/>
      </w:tblPr>
      <w:tblGrid>
        <w:gridCol w:w="2836"/>
        <w:gridCol w:w="6344"/>
      </w:tblGrid>
      <w:tr w:rsidTr="00E81E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947A0">
            <w:pPr>
              <w:pStyle w:val="BodyText"/>
              <w:rPr>
                <w:lang w:val="en-NZ"/>
              </w:rPr>
            </w:pPr>
            <w:r w:rsidRPr="00A947A0">
              <w:t>Funeral Operations</w:t>
            </w:r>
          </w:p>
        </w:tc>
      </w:tr>
      <w:tr w:rsidTr="00E81E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7A0" w:rsidP="00A947A0">
            <w:pPr>
              <w:pStyle w:val="BodyText"/>
            </w:pPr>
          </w:p>
        </w:tc>
      </w:tr>
    </w:tbl>
    <w:p w:rsidR="00000000" w:rsidRPr="00A947A0" w:rsidP="00A947A0">
      <w:pPr>
        <w:pStyle w:val="BodyText"/>
      </w:pPr>
    </w:p>
    <w:p w:rsidR="00000000" w:rsidRPr="00A947A0" w:rsidP="00A947A0"/>
    <w:sectPr w:rsidSect="00A947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ED2" w:rsidP="00E81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D2" w:rsidP="00A94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81ED2" w:rsidP="00A947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81ED2" w:rsidP="00A947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ED2" w:rsidP="00E81E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D2" w:rsidP="00A947A0">
    <w:pPr>
      <w:pStyle w:val="Header"/>
      <w:framePr w:wrap="around"/>
    </w:pPr>
    <w:r>
      <w:fldChar w:fldCharType="begin"/>
    </w:r>
    <w:r>
      <w:instrText xml:space="preserve"> TITLE   \* MERGEFORMAT </w:instrText>
    </w:r>
    <w:r>
      <w:fldChar w:fldCharType="separate"/>
    </w:r>
    <w:r>
      <w:t>SIFFNL004A Arrange and oversee viewings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1ED2" w:rsidP="00A947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AC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FC7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A2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7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47A0"/>
    <w:pPr>
      <w:spacing w:before="360" w:after="60"/>
      <w:outlineLvl w:val="0"/>
    </w:pPr>
    <w:rPr>
      <w:sz w:val="32"/>
    </w:rPr>
  </w:style>
  <w:style w:type="paragraph" w:styleId="Heading2">
    <w:name w:val="heading 2"/>
    <w:basedOn w:val="HeadingBase"/>
    <w:next w:val="BodyText"/>
    <w:link w:val="Heading2Char"/>
    <w:qFormat/>
    <w:rsid w:val="00A947A0"/>
    <w:pPr>
      <w:keepLines/>
      <w:spacing w:before="240" w:after="120"/>
      <w:outlineLvl w:val="1"/>
    </w:pPr>
    <w:rPr>
      <w:sz w:val="28"/>
      <w:szCs w:val="40"/>
    </w:rPr>
  </w:style>
  <w:style w:type="paragraph" w:styleId="Heading3">
    <w:name w:val="heading 3"/>
    <w:basedOn w:val="HeadingBase"/>
    <w:next w:val="BodyText"/>
    <w:link w:val="Heading3Char"/>
    <w:qFormat/>
    <w:rsid w:val="00A947A0"/>
    <w:pPr>
      <w:spacing w:before="180" w:after="120"/>
      <w:outlineLvl w:val="2"/>
    </w:pPr>
    <w:rPr>
      <w:spacing w:val="-10"/>
      <w:kern w:val="32"/>
    </w:rPr>
  </w:style>
  <w:style w:type="paragraph" w:styleId="Heading4">
    <w:name w:val="heading 4"/>
    <w:basedOn w:val="HeadingBase"/>
    <w:next w:val="BodyText"/>
    <w:link w:val="Heading4Char"/>
    <w:qFormat/>
    <w:rsid w:val="00A947A0"/>
    <w:pPr>
      <w:spacing w:before="160" w:after="120"/>
      <w:outlineLvl w:val="3"/>
    </w:pPr>
    <w:rPr>
      <w:sz w:val="22"/>
    </w:rPr>
  </w:style>
  <w:style w:type="paragraph" w:styleId="Heading5">
    <w:name w:val="heading 5"/>
    <w:basedOn w:val="HeadingBase"/>
    <w:next w:val="Normal"/>
    <w:link w:val="Heading5Char"/>
    <w:qFormat/>
    <w:rsid w:val="00A947A0"/>
    <w:pPr>
      <w:spacing w:before="80"/>
      <w:outlineLvl w:val="4"/>
    </w:pPr>
    <w:rPr>
      <w:color w:val="918585"/>
      <w:sz w:val="20"/>
    </w:rPr>
  </w:style>
  <w:style w:type="paragraph" w:styleId="Heading6">
    <w:name w:val="heading 6"/>
    <w:basedOn w:val="HeadingBase"/>
    <w:next w:val="Normal"/>
    <w:link w:val="Heading6Char"/>
    <w:qFormat/>
    <w:rsid w:val="00A947A0"/>
    <w:pPr>
      <w:spacing w:before="60"/>
      <w:outlineLvl w:val="5"/>
    </w:pPr>
    <w:rPr>
      <w:color w:val="918585"/>
      <w:sz w:val="20"/>
    </w:rPr>
  </w:style>
  <w:style w:type="paragraph" w:styleId="Heading7">
    <w:name w:val="heading 7"/>
    <w:basedOn w:val="Normal"/>
    <w:next w:val="Normal"/>
    <w:link w:val="Heading7Char"/>
    <w:qFormat/>
    <w:rsid w:val="00A947A0"/>
    <w:pPr>
      <w:ind w:left="720"/>
      <w:outlineLvl w:val="6"/>
    </w:pPr>
    <w:rPr>
      <w:i/>
    </w:rPr>
  </w:style>
  <w:style w:type="paragraph" w:styleId="Heading8">
    <w:name w:val="heading 8"/>
    <w:basedOn w:val="Normal"/>
    <w:next w:val="Normal"/>
    <w:link w:val="Heading8Char"/>
    <w:qFormat/>
    <w:rsid w:val="00A947A0"/>
    <w:pPr>
      <w:ind w:left="720"/>
      <w:outlineLvl w:val="7"/>
    </w:pPr>
    <w:rPr>
      <w:i/>
    </w:rPr>
  </w:style>
  <w:style w:type="paragraph" w:styleId="Heading9">
    <w:name w:val="heading 9"/>
    <w:basedOn w:val="Normal"/>
    <w:next w:val="Normal"/>
    <w:link w:val="Heading9Char"/>
    <w:qFormat/>
    <w:rsid w:val="00A947A0"/>
    <w:pPr>
      <w:ind w:left="720"/>
      <w:outlineLvl w:val="8"/>
    </w:pPr>
    <w:rPr>
      <w:i/>
    </w:rPr>
  </w:style>
  <w:style w:type="character" w:default="1" w:styleId="DefaultParagraphFont">
    <w:name w:val="Default Paragraph Font"/>
    <w:uiPriority w:val="1"/>
    <w:unhideWhenUsed/>
    <w:rsid w:val="00A94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7A0"/>
  </w:style>
  <w:style w:type="character" w:customStyle="1" w:styleId="Heading1Char">
    <w:name w:val="Heading 1 Char"/>
    <w:basedOn w:val="DefaultParagraphFont"/>
    <w:link w:val="Heading1"/>
    <w:rsid w:val="00A947A0"/>
    <w:rPr>
      <w:rFonts w:ascii="Times New Roman" w:eastAsia="Times New Roman" w:hAnsi="Times New Roman" w:cs="Times New Roman"/>
      <w:b/>
      <w:sz w:val="32"/>
      <w:szCs w:val="20"/>
      <w:lang w:eastAsia="en-US"/>
    </w:rPr>
  </w:style>
  <w:style w:type="paragraph" w:styleId="BodyText">
    <w:name w:val="Body Text"/>
    <w:basedOn w:val="Normal"/>
    <w:link w:val="BodyTextChar"/>
    <w:rsid w:val="00A947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7A0"/>
    <w:rPr>
      <w:rFonts w:ascii="Times New Roman" w:eastAsia="Times New Roman" w:hAnsi="Times New Roman" w:cs="Times New Roman"/>
      <w:sz w:val="24"/>
      <w:lang w:val="en-US" w:eastAsia="en-US"/>
    </w:rPr>
  </w:style>
  <w:style w:type="paragraph" w:styleId="Footer">
    <w:name w:val="footer"/>
    <w:basedOn w:val="Normal"/>
    <w:link w:val="FooterChar"/>
    <w:rsid w:val="00A94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7A0"/>
    <w:rPr>
      <w:rFonts w:ascii="Times New Roman" w:eastAsia="Times New Roman" w:hAnsi="Times New Roman" w:cs="Times New Roman"/>
      <w:sz w:val="16"/>
      <w:lang w:val="en-US" w:eastAsia="en-US"/>
    </w:rPr>
  </w:style>
  <w:style w:type="paragraph" w:styleId="List">
    <w:name w:val="List"/>
    <w:basedOn w:val="BodyText"/>
    <w:next w:val="BodyText"/>
    <w:rsid w:val="00A947A0"/>
    <w:pPr>
      <w:tabs>
        <w:tab w:val="left" w:pos="340"/>
      </w:tabs>
      <w:spacing w:before="60" w:after="60"/>
      <w:ind w:left="340" w:hanging="340"/>
    </w:pPr>
  </w:style>
  <w:style w:type="paragraph" w:styleId="ListBullet">
    <w:name w:val="List Bullet"/>
    <w:basedOn w:val="List"/>
    <w:rsid w:val="00A947A0"/>
    <w:pPr>
      <w:numPr>
        <w:numId w:val="13"/>
      </w:numPr>
      <w:tabs>
        <w:tab w:val="clear" w:pos="340"/>
      </w:tabs>
      <w:spacing w:before="40" w:after="40"/>
    </w:pPr>
  </w:style>
  <w:style w:type="character" w:customStyle="1" w:styleId="SpecialBold">
    <w:name w:val="Special Bold"/>
    <w:basedOn w:val="DefaultParagraphFont"/>
    <w:rsid w:val="00A947A0"/>
    <w:rPr>
      <w:b/>
      <w:spacing w:val="0"/>
    </w:rPr>
  </w:style>
  <w:style w:type="paragraph" w:styleId="ListBullet2">
    <w:name w:val="List Bullet 2"/>
    <w:basedOn w:val="List2"/>
    <w:rsid w:val="00A947A0"/>
    <w:pPr>
      <w:numPr>
        <w:numId w:val="14"/>
      </w:numPr>
      <w:tabs>
        <w:tab w:val="clear" w:pos="680"/>
      </w:tabs>
    </w:pPr>
  </w:style>
  <w:style w:type="paragraph" w:styleId="Header">
    <w:name w:val="header"/>
    <w:basedOn w:val="Normal"/>
    <w:link w:val="HeaderChar"/>
    <w:rsid w:val="00A94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7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47A0"/>
    <w:pPr>
      <w:spacing w:before="240" w:after="120"/>
      <w:outlineLvl w:val="0"/>
    </w:pPr>
    <w:rPr>
      <w:rFonts w:ascii="Times New Roman" w:hAnsi="Times New Roman"/>
      <w:b/>
      <w:sz w:val="28"/>
    </w:rPr>
  </w:style>
  <w:style w:type="paragraph" w:customStyle="1" w:styleId="AllowPageBreak">
    <w:name w:val="AllowPageBreak"/>
    <w:rsid w:val="00A947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47A0"/>
    <w:rPr>
      <w:b/>
      <w:i/>
      <w:u w:val="none"/>
    </w:rPr>
  </w:style>
  <w:style w:type="character" w:customStyle="1" w:styleId="Heading2Char">
    <w:name w:val="Heading 2 Char"/>
    <w:basedOn w:val="DefaultParagraphFont"/>
    <w:link w:val="Heading2"/>
    <w:rsid w:val="00A94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7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47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47A0"/>
    <w:rPr>
      <w:rFonts w:ascii="Courier New" w:eastAsia="Times New Roman" w:hAnsi="Courier New" w:cs="Times New Roman"/>
      <w:i/>
      <w:szCs w:val="20"/>
      <w:lang w:val="en-US" w:eastAsia="en-US"/>
    </w:rPr>
  </w:style>
  <w:style w:type="paragraph" w:customStyle="1" w:styleId="HeadingBase">
    <w:name w:val="Heading Base"/>
    <w:rsid w:val="00A94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7A0"/>
    <w:pPr>
      <w:tabs>
        <w:tab w:val="right" w:leader="dot" w:pos="9072"/>
      </w:tabs>
      <w:ind w:left="567"/>
    </w:pPr>
    <w:rPr>
      <w:szCs w:val="22"/>
    </w:rPr>
  </w:style>
  <w:style w:type="paragraph" w:customStyle="1" w:styleId="TOCBase">
    <w:name w:val="TOC Base"/>
    <w:rsid w:val="00A94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7A0"/>
    <w:pPr>
      <w:tabs>
        <w:tab w:val="right" w:leader="dot" w:pos="9072"/>
      </w:tabs>
      <w:spacing w:before="40" w:after="40"/>
      <w:ind w:left="284"/>
    </w:pPr>
    <w:rPr>
      <w:rFonts w:ascii="Times New Roman" w:hAnsi="Times New Roman"/>
    </w:rPr>
  </w:style>
  <w:style w:type="paragraph" w:styleId="TOC1">
    <w:name w:val="toc 1"/>
    <w:basedOn w:val="TOCBase"/>
    <w:next w:val="Normal"/>
    <w:rsid w:val="00A947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47A0"/>
    <w:pPr>
      <w:spacing w:before="5040"/>
      <w:jc w:val="center"/>
    </w:pPr>
    <w:rPr>
      <w:sz w:val="48"/>
      <w:szCs w:val="72"/>
      <w:lang w:val="en-US"/>
    </w:rPr>
  </w:style>
  <w:style w:type="character" w:customStyle="1" w:styleId="TitleChar">
    <w:name w:val="Title Char"/>
    <w:basedOn w:val="DefaultParagraphFont"/>
    <w:link w:val="Title"/>
    <w:rsid w:val="00A94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7A0"/>
    <w:pPr>
      <w:tabs>
        <w:tab w:val="left" w:pos="3600"/>
        <w:tab w:val="left" w:pos="3958"/>
      </w:tabs>
    </w:pPr>
  </w:style>
  <w:style w:type="paragraph" w:customStyle="1" w:styleId="Note">
    <w:name w:val="Note"/>
    <w:basedOn w:val="BodyText"/>
    <w:rsid w:val="00A94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7A0"/>
    <w:pPr>
      <w:framePr w:wrap="auto" w:hAnchor="text" w:y="6049"/>
    </w:pPr>
    <w:rPr>
      <w:color w:val="000000"/>
      <w:sz w:val="40"/>
    </w:rPr>
  </w:style>
  <w:style w:type="paragraph" w:customStyle="1" w:styleId="TOCTitle">
    <w:name w:val="TOCTitle"/>
    <w:basedOn w:val="Heading1"/>
    <w:rsid w:val="00A947A0"/>
    <w:pPr>
      <w:spacing w:after="240"/>
      <w:jc w:val="center"/>
      <w:outlineLvl w:val="9"/>
    </w:pPr>
    <w:rPr>
      <w:caps/>
    </w:rPr>
  </w:style>
  <w:style w:type="paragraph" w:customStyle="1" w:styleId="Version">
    <w:name w:val="Version"/>
    <w:rsid w:val="00A94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7A0"/>
    <w:pPr>
      <w:keepNext w:val="0"/>
      <w:tabs>
        <w:tab w:val="right" w:pos="4176"/>
      </w:tabs>
      <w:ind w:left="198" w:hanging="198"/>
    </w:pPr>
    <w:rPr>
      <w:rFonts w:ascii="Garamond" w:hAnsi="Garamond"/>
    </w:rPr>
  </w:style>
  <w:style w:type="paragraph" w:styleId="IndexHeading">
    <w:name w:val="index heading"/>
    <w:basedOn w:val="Normal"/>
    <w:next w:val="Index1"/>
    <w:semiHidden/>
    <w:rsid w:val="00A947A0"/>
    <w:pPr>
      <w:spacing w:before="120" w:after="120"/>
    </w:pPr>
    <w:rPr>
      <w:rFonts w:ascii="Arial" w:hAnsi="Arial"/>
      <w:b/>
      <w:color w:val="918585"/>
      <w:sz w:val="24"/>
    </w:rPr>
  </w:style>
  <w:style w:type="paragraph" w:customStyle="1" w:styleId="Chapter">
    <w:name w:val="Chapter"/>
    <w:basedOn w:val="Normal"/>
    <w:rsid w:val="00A947A0"/>
    <w:pPr>
      <w:spacing w:before="240"/>
    </w:pPr>
    <w:rPr>
      <w:rFonts w:ascii="Times New Roman" w:hAnsi="Times New Roman"/>
      <w:smallCaps/>
      <w:spacing w:val="80"/>
      <w:sz w:val="28"/>
    </w:rPr>
  </w:style>
  <w:style w:type="paragraph" w:customStyle="1" w:styleId="InChapter">
    <w:name w:val="InChapter"/>
    <w:basedOn w:val="Heading3"/>
    <w:rsid w:val="00A947A0"/>
    <w:pPr>
      <w:spacing w:after="240"/>
      <w:outlineLvl w:val="9"/>
    </w:pPr>
    <w:rPr>
      <w:noProof/>
    </w:rPr>
  </w:style>
  <w:style w:type="paragraph" w:styleId="Index2">
    <w:name w:val="index 2"/>
    <w:basedOn w:val="Normal"/>
    <w:next w:val="Normal"/>
    <w:semiHidden/>
    <w:rsid w:val="00A947A0"/>
    <w:pPr>
      <w:tabs>
        <w:tab w:val="right" w:pos="4176"/>
      </w:tabs>
      <w:ind w:left="568" w:hanging="284"/>
    </w:pPr>
    <w:rPr>
      <w:rFonts w:ascii="Garamond" w:hAnsi="Garamond"/>
    </w:rPr>
  </w:style>
  <w:style w:type="paragraph" w:customStyle="1" w:styleId="Byline">
    <w:name w:val="Byline"/>
    <w:rsid w:val="00A94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7A0"/>
    <w:pPr>
      <w:tabs>
        <w:tab w:val="clear" w:pos="3600"/>
        <w:tab w:val="clear" w:pos="3958"/>
      </w:tabs>
      <w:jc w:val="right"/>
    </w:pPr>
  </w:style>
  <w:style w:type="character" w:styleId="Emphasis">
    <w:name w:val="Emphasis"/>
    <w:basedOn w:val="DefaultParagraphFont"/>
    <w:qFormat/>
    <w:rsid w:val="00A947A0"/>
    <w:rPr>
      <w:i/>
    </w:rPr>
  </w:style>
  <w:style w:type="paragraph" w:styleId="Caption">
    <w:name w:val="caption"/>
    <w:basedOn w:val="BodyText"/>
    <w:next w:val="Normal"/>
    <w:qFormat/>
    <w:rsid w:val="00A947A0"/>
    <w:pPr>
      <w:framePr w:w="2268" w:hSpace="181" w:vSpace="181" w:wrap="around" w:vAnchor="text" w:hAnchor="page" w:x="1135" w:y="285" w:anchorLock="1"/>
    </w:pPr>
    <w:rPr>
      <w:i/>
    </w:rPr>
  </w:style>
  <w:style w:type="paragraph" w:customStyle="1" w:styleId="MiniTOCTitle">
    <w:name w:val="MiniTOCTitle"/>
    <w:basedOn w:val="Heading4"/>
    <w:rsid w:val="00A947A0"/>
    <w:pPr>
      <w:spacing w:before="240"/>
      <w:outlineLvl w:val="9"/>
    </w:pPr>
    <w:rPr>
      <w:noProof/>
      <w:sz w:val="24"/>
    </w:rPr>
  </w:style>
  <w:style w:type="paragraph" w:customStyle="1" w:styleId="MiniTOCItem">
    <w:name w:val="MiniTOCItem"/>
    <w:basedOn w:val="ListBullet"/>
    <w:rsid w:val="00A947A0"/>
    <w:pPr>
      <w:numPr>
        <w:numId w:val="0"/>
      </w:numPr>
      <w:tabs>
        <w:tab w:val="right" w:leader="dot" w:pos="6521"/>
      </w:tabs>
      <w:spacing w:before="0" w:after="0"/>
    </w:pPr>
  </w:style>
  <w:style w:type="paragraph" w:customStyle="1" w:styleId="TOFTitle">
    <w:name w:val="TOFTitle"/>
    <w:basedOn w:val="TOCTitle"/>
    <w:rsid w:val="00A947A0"/>
  </w:style>
  <w:style w:type="paragraph" w:styleId="TableofFigures">
    <w:name w:val="table of figures"/>
    <w:basedOn w:val="Normal"/>
    <w:next w:val="Normal"/>
    <w:semiHidden/>
    <w:rsid w:val="00A947A0"/>
    <w:pPr>
      <w:tabs>
        <w:tab w:val="right" w:leader="dot" w:pos="9072"/>
      </w:tabs>
      <w:ind w:left="970" w:hanging="403"/>
    </w:pPr>
    <w:rPr>
      <w:rFonts w:ascii="Times New Roman" w:hAnsi="Times New Roman"/>
      <w:b/>
    </w:rPr>
  </w:style>
  <w:style w:type="paragraph" w:styleId="ListNumber">
    <w:name w:val="List Number"/>
    <w:basedOn w:val="List"/>
    <w:rsid w:val="00A947A0"/>
    <w:pPr>
      <w:numPr>
        <w:numId w:val="11"/>
      </w:numPr>
    </w:pPr>
  </w:style>
  <w:style w:type="character" w:customStyle="1" w:styleId="WingdingSymbols">
    <w:name w:val="Wingding Symbols"/>
    <w:rsid w:val="00A947A0"/>
    <w:rPr>
      <w:rFonts w:ascii="Wingdings" w:hAnsi="Wingdings"/>
    </w:rPr>
  </w:style>
  <w:style w:type="paragraph" w:customStyle="1" w:styleId="TableHeading">
    <w:name w:val="Table Heading"/>
    <w:basedOn w:val="HeadingBase"/>
    <w:rsid w:val="00A947A0"/>
    <w:pPr>
      <w:keepLines/>
      <w:pBdr>
        <w:bottom w:val="single" w:sz="6" w:space="1" w:color="918585"/>
      </w:pBdr>
      <w:spacing w:before="240"/>
    </w:pPr>
  </w:style>
  <w:style w:type="character" w:customStyle="1" w:styleId="HotSpot">
    <w:name w:val="HotSpot"/>
    <w:rsid w:val="00A947A0"/>
    <w:rPr>
      <w:color w:val="0033CC"/>
      <w:u w:val="none"/>
    </w:rPr>
  </w:style>
  <w:style w:type="paragraph" w:customStyle="1" w:styleId="BodyTextRight">
    <w:name w:val="Body Text Right"/>
    <w:basedOn w:val="BodyText"/>
    <w:rsid w:val="00A947A0"/>
    <w:pPr>
      <w:spacing w:before="0" w:after="0"/>
      <w:jc w:val="right"/>
    </w:pPr>
  </w:style>
  <w:style w:type="paragraph" w:styleId="Index3">
    <w:name w:val="index 3"/>
    <w:basedOn w:val="ListNumber2"/>
    <w:next w:val="Normal"/>
    <w:semiHidden/>
    <w:rsid w:val="00A947A0"/>
    <w:pPr>
      <w:numPr>
        <w:numId w:val="0"/>
      </w:numPr>
      <w:tabs>
        <w:tab w:val="right" w:leader="dot" w:pos="4176"/>
      </w:tabs>
    </w:pPr>
  </w:style>
  <w:style w:type="paragraph" w:styleId="ListNumber2">
    <w:name w:val="List Number 2"/>
    <w:basedOn w:val="List2"/>
    <w:rsid w:val="00A947A0"/>
    <w:pPr>
      <w:numPr>
        <w:numId w:val="10"/>
      </w:numPr>
      <w:tabs>
        <w:tab w:val="clear" w:pos="1060"/>
      </w:tabs>
    </w:pPr>
  </w:style>
  <w:style w:type="paragraph" w:customStyle="1" w:styleId="MarginNote">
    <w:name w:val="Margin Note"/>
    <w:basedOn w:val="BodyText"/>
    <w:rsid w:val="00A94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7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47A0"/>
    <w:rPr>
      <w:sz w:val="32"/>
    </w:rPr>
  </w:style>
  <w:style w:type="paragraph" w:customStyle="1" w:styleId="HeadingProcedure">
    <w:name w:val="Heading Procedure"/>
    <w:basedOn w:val="HeadingBase"/>
    <w:next w:val="Normal"/>
    <w:rsid w:val="00A947A0"/>
    <w:pPr>
      <w:tabs>
        <w:tab w:val="left" w:pos="0"/>
      </w:tabs>
      <w:spacing w:before="120" w:after="60"/>
    </w:pPr>
    <w:rPr>
      <w:i/>
      <w:color w:val="918585"/>
      <w:sz w:val="22"/>
    </w:rPr>
  </w:style>
  <w:style w:type="paragraph" w:customStyle="1" w:styleId="TableBodyText">
    <w:name w:val="Table Body Text"/>
    <w:basedOn w:val="BodyText"/>
    <w:rsid w:val="00A947A0"/>
    <w:pPr>
      <w:spacing w:before="60" w:after="60"/>
    </w:pPr>
  </w:style>
  <w:style w:type="paragraph" w:styleId="ListContinue">
    <w:name w:val="List Continue"/>
    <w:basedOn w:val="List"/>
    <w:rsid w:val="00A947A0"/>
    <w:pPr>
      <w:ind w:firstLine="0"/>
    </w:pPr>
  </w:style>
  <w:style w:type="paragraph" w:customStyle="1" w:styleId="ListNote">
    <w:name w:val="List Note"/>
    <w:basedOn w:val="List"/>
    <w:rsid w:val="00A947A0"/>
    <w:pPr>
      <w:pBdr>
        <w:top w:val="single" w:sz="6" w:space="2" w:color="918585"/>
        <w:bottom w:val="single" w:sz="6" w:space="2" w:color="918585"/>
      </w:pBdr>
      <w:tabs>
        <w:tab w:val="left" w:pos="1021"/>
      </w:tabs>
      <w:ind w:firstLine="0"/>
    </w:pPr>
  </w:style>
  <w:style w:type="paragraph" w:customStyle="1" w:styleId="Warning">
    <w:name w:val="Warning"/>
    <w:basedOn w:val="BodyText"/>
    <w:rsid w:val="00A947A0"/>
    <w:pPr>
      <w:shd w:val="clear" w:color="auto" w:fill="D9D9D9"/>
      <w:tabs>
        <w:tab w:val="left" w:pos="992"/>
      </w:tabs>
      <w:ind w:left="119" w:right="119"/>
    </w:pPr>
    <w:rPr>
      <w:sz w:val="20"/>
    </w:rPr>
  </w:style>
  <w:style w:type="paragraph" w:customStyle="1" w:styleId="MarginIcons">
    <w:name w:val="Margin Icons"/>
    <w:basedOn w:val="BodyText"/>
    <w:rsid w:val="00A94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7A0"/>
    <w:rPr>
      <w:rFonts w:ascii="Courier New" w:hAnsi="Courier New"/>
    </w:rPr>
  </w:style>
  <w:style w:type="paragraph" w:customStyle="1" w:styleId="NoteBullet">
    <w:name w:val="Note Bullet"/>
    <w:basedOn w:val="Note"/>
    <w:rsid w:val="00A947A0"/>
    <w:pPr>
      <w:tabs>
        <w:tab w:val="clear" w:pos="680"/>
      </w:tabs>
      <w:spacing w:before="60" w:after="60"/>
    </w:pPr>
  </w:style>
  <w:style w:type="paragraph" w:customStyle="1" w:styleId="SubHeading2">
    <w:name w:val="SubHeading2"/>
    <w:basedOn w:val="HeadingBase"/>
    <w:rsid w:val="00A947A0"/>
    <w:pPr>
      <w:spacing w:before="240" w:after="60"/>
    </w:pPr>
    <w:rPr>
      <w:sz w:val="20"/>
    </w:rPr>
  </w:style>
  <w:style w:type="paragraph" w:customStyle="1" w:styleId="SubHeading1">
    <w:name w:val="SubHeading1"/>
    <w:basedOn w:val="HeadingBase"/>
    <w:rsid w:val="00A947A0"/>
    <w:pPr>
      <w:spacing w:before="240" w:after="60"/>
    </w:pPr>
    <w:rPr>
      <w:color w:val="918585"/>
      <w:sz w:val="22"/>
    </w:rPr>
  </w:style>
  <w:style w:type="paragraph" w:customStyle="1" w:styleId="SideHeading">
    <w:name w:val="Side Heading"/>
    <w:basedOn w:val="HeadingBase"/>
    <w:rsid w:val="00A94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7A0"/>
    <w:pPr>
      <w:numPr>
        <w:numId w:val="12"/>
      </w:numPr>
    </w:pPr>
  </w:style>
  <w:style w:type="paragraph" w:styleId="PlainText">
    <w:name w:val="Plain Text"/>
    <w:basedOn w:val="Normal"/>
    <w:link w:val="PlainTextChar"/>
    <w:rsid w:val="00A947A0"/>
    <w:rPr>
      <w:sz w:val="20"/>
    </w:rPr>
  </w:style>
  <w:style w:type="character" w:customStyle="1" w:styleId="PlainTextChar">
    <w:name w:val="Plain Text Char"/>
    <w:basedOn w:val="DefaultParagraphFont"/>
    <w:link w:val="PlainText"/>
    <w:rsid w:val="00A947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47A0"/>
    <w:rPr>
      <w:b/>
      <w:smallCaps/>
    </w:rPr>
  </w:style>
  <w:style w:type="paragraph" w:customStyle="1" w:styleId="TableListNumber">
    <w:name w:val="Table List Number"/>
    <w:basedOn w:val="ListNumber"/>
    <w:rsid w:val="00A947A0"/>
    <w:pPr>
      <w:numPr>
        <w:numId w:val="0"/>
      </w:numPr>
    </w:pPr>
  </w:style>
  <w:style w:type="paragraph" w:styleId="TOC4">
    <w:name w:val="toc 4"/>
    <w:basedOn w:val="TOCBase"/>
    <w:next w:val="Normal"/>
    <w:semiHidden/>
    <w:rsid w:val="00A947A0"/>
    <w:pPr>
      <w:tabs>
        <w:tab w:val="right" w:leader="dot" w:pos="9071"/>
      </w:tabs>
      <w:ind w:left="1701"/>
    </w:pPr>
  </w:style>
  <w:style w:type="paragraph" w:customStyle="1" w:styleId="ListAlpha">
    <w:name w:val="List Alpha"/>
    <w:basedOn w:val="List"/>
    <w:rsid w:val="00A947A0"/>
    <w:pPr>
      <w:numPr>
        <w:numId w:val="9"/>
      </w:numPr>
    </w:pPr>
  </w:style>
  <w:style w:type="paragraph" w:customStyle="1" w:styleId="ListAlpha2">
    <w:name w:val="List Alpha 2"/>
    <w:basedOn w:val="List2"/>
    <w:rsid w:val="00A947A0"/>
    <w:pPr>
      <w:numPr>
        <w:numId w:val="8"/>
      </w:numPr>
    </w:pPr>
  </w:style>
  <w:style w:type="paragraph" w:styleId="List2">
    <w:name w:val="List 2"/>
    <w:basedOn w:val="BodyText"/>
    <w:rsid w:val="00A947A0"/>
    <w:pPr>
      <w:tabs>
        <w:tab w:val="left" w:pos="680"/>
      </w:tabs>
      <w:spacing w:before="60" w:after="60"/>
      <w:ind w:left="680" w:hanging="340"/>
    </w:pPr>
  </w:style>
  <w:style w:type="paragraph" w:styleId="List3">
    <w:name w:val="List 3"/>
    <w:basedOn w:val="BodyText"/>
    <w:rsid w:val="00A947A0"/>
    <w:pPr>
      <w:tabs>
        <w:tab w:val="left" w:pos="1021"/>
      </w:tabs>
      <w:spacing w:before="60" w:after="60"/>
      <w:ind w:left="1020" w:hanging="340"/>
    </w:pPr>
  </w:style>
  <w:style w:type="paragraph" w:styleId="List4">
    <w:name w:val="List 4"/>
    <w:basedOn w:val="BodyText"/>
    <w:rsid w:val="00A947A0"/>
    <w:pPr>
      <w:tabs>
        <w:tab w:val="left" w:pos="1361"/>
      </w:tabs>
      <w:spacing w:before="60" w:after="60"/>
      <w:ind w:left="1361" w:hanging="340"/>
    </w:pPr>
  </w:style>
  <w:style w:type="paragraph" w:styleId="List5">
    <w:name w:val="List 5"/>
    <w:basedOn w:val="BodyText"/>
    <w:rsid w:val="00A947A0"/>
    <w:pPr>
      <w:tabs>
        <w:tab w:val="left" w:pos="1701"/>
      </w:tabs>
      <w:spacing w:before="60" w:after="60"/>
      <w:ind w:left="1701" w:hanging="340"/>
    </w:pPr>
  </w:style>
  <w:style w:type="paragraph" w:styleId="ListBullet3">
    <w:name w:val="List Bullet 3"/>
    <w:basedOn w:val="List3"/>
    <w:rsid w:val="00A947A0"/>
    <w:pPr>
      <w:numPr>
        <w:numId w:val="15"/>
      </w:numPr>
      <w:tabs>
        <w:tab w:val="clear" w:pos="1021"/>
      </w:tabs>
      <w:ind w:left="1037" w:hanging="357"/>
    </w:pPr>
  </w:style>
  <w:style w:type="paragraph" w:styleId="ListBullet4">
    <w:name w:val="List Bullet 4"/>
    <w:basedOn w:val="List4"/>
    <w:rsid w:val="00A947A0"/>
    <w:pPr>
      <w:numPr>
        <w:numId w:val="3"/>
      </w:numPr>
    </w:pPr>
  </w:style>
  <w:style w:type="paragraph" w:styleId="ListBullet5">
    <w:name w:val="List Bullet 5"/>
    <w:basedOn w:val="List5"/>
    <w:rsid w:val="00A947A0"/>
    <w:pPr>
      <w:numPr>
        <w:numId w:val="4"/>
      </w:numPr>
    </w:pPr>
  </w:style>
  <w:style w:type="paragraph" w:styleId="ListContinue2">
    <w:name w:val="List Continue 2"/>
    <w:basedOn w:val="List2"/>
    <w:rsid w:val="00A947A0"/>
    <w:pPr>
      <w:ind w:firstLine="0"/>
    </w:pPr>
  </w:style>
  <w:style w:type="paragraph" w:styleId="ListContinue3">
    <w:name w:val="List Continue 3"/>
    <w:basedOn w:val="List3"/>
    <w:rsid w:val="00A947A0"/>
    <w:pPr>
      <w:ind w:left="1021" w:firstLine="0"/>
    </w:pPr>
  </w:style>
  <w:style w:type="paragraph" w:styleId="ListContinue4">
    <w:name w:val="List Continue 4"/>
    <w:basedOn w:val="List4"/>
    <w:rsid w:val="00A947A0"/>
    <w:pPr>
      <w:ind w:firstLine="0"/>
    </w:pPr>
  </w:style>
  <w:style w:type="paragraph" w:styleId="ListContinue5">
    <w:name w:val="List Continue 5"/>
    <w:basedOn w:val="List5"/>
    <w:rsid w:val="00A947A0"/>
    <w:pPr>
      <w:ind w:firstLine="0"/>
    </w:pPr>
  </w:style>
  <w:style w:type="paragraph" w:styleId="ListNumber3">
    <w:name w:val="List Number 3"/>
    <w:basedOn w:val="List3"/>
    <w:rsid w:val="00A947A0"/>
    <w:pPr>
      <w:numPr>
        <w:numId w:val="5"/>
      </w:numPr>
    </w:pPr>
  </w:style>
  <w:style w:type="paragraph" w:styleId="ListNumber4">
    <w:name w:val="List Number 4"/>
    <w:basedOn w:val="List4"/>
    <w:rsid w:val="00A947A0"/>
    <w:pPr>
      <w:numPr>
        <w:numId w:val="6"/>
      </w:numPr>
    </w:pPr>
  </w:style>
  <w:style w:type="paragraph" w:styleId="ListNumber5">
    <w:name w:val="List Number 5"/>
    <w:basedOn w:val="List5"/>
    <w:rsid w:val="00A947A0"/>
    <w:pPr>
      <w:numPr>
        <w:numId w:val="7"/>
      </w:numPr>
    </w:pPr>
  </w:style>
  <w:style w:type="paragraph" w:styleId="BlockText">
    <w:name w:val="Block Text"/>
    <w:basedOn w:val="Normal"/>
    <w:rsid w:val="00A947A0"/>
    <w:pPr>
      <w:spacing w:after="120"/>
      <w:ind w:left="1440" w:right="1440"/>
    </w:pPr>
  </w:style>
  <w:style w:type="character" w:customStyle="1" w:styleId="Subscript">
    <w:name w:val="Subscript"/>
    <w:basedOn w:val="DefaultParagraphFont"/>
    <w:rsid w:val="00A947A0"/>
    <w:rPr>
      <w:sz w:val="16"/>
      <w:vertAlign w:val="subscript"/>
    </w:rPr>
  </w:style>
  <w:style w:type="character" w:customStyle="1" w:styleId="Superscript">
    <w:name w:val="Superscript"/>
    <w:basedOn w:val="DefaultParagraphFont"/>
    <w:rsid w:val="00A947A0"/>
    <w:rPr>
      <w:sz w:val="16"/>
      <w:vertAlign w:val="superscript"/>
    </w:rPr>
  </w:style>
  <w:style w:type="character" w:customStyle="1" w:styleId="Symbols">
    <w:name w:val="Symbols"/>
    <w:basedOn w:val="DefaultParagraphFont"/>
    <w:rsid w:val="00A947A0"/>
    <w:rPr>
      <w:rFonts w:ascii="Symbol" w:hAnsi="Symbol"/>
    </w:rPr>
  </w:style>
  <w:style w:type="character" w:customStyle="1" w:styleId="MenuOptions">
    <w:name w:val="Menu Options"/>
    <w:basedOn w:val="DefaultParagraphFont"/>
    <w:rsid w:val="00A947A0"/>
    <w:rPr>
      <w:rFonts w:ascii="Arial Narrow" w:hAnsi="Arial Narrow"/>
      <w:smallCaps/>
    </w:rPr>
  </w:style>
  <w:style w:type="character" w:customStyle="1" w:styleId="Buttons">
    <w:name w:val="Buttons"/>
    <w:basedOn w:val="DefaultParagraphFont"/>
    <w:rsid w:val="00A947A0"/>
    <w:rPr>
      <w:b/>
    </w:rPr>
  </w:style>
  <w:style w:type="character" w:customStyle="1" w:styleId="Underlined">
    <w:name w:val="Underlined"/>
    <w:basedOn w:val="DefaultParagraphFont"/>
    <w:rsid w:val="00A947A0"/>
    <w:rPr>
      <w:u w:val="single"/>
    </w:rPr>
  </w:style>
  <w:style w:type="paragraph" w:customStyle="1" w:styleId="TableBodyTextRight">
    <w:name w:val="Table Body Text Right"/>
    <w:basedOn w:val="TableBodyText"/>
    <w:rsid w:val="00A947A0"/>
    <w:pPr>
      <w:widowControl w:val="0"/>
      <w:autoSpaceDE w:val="0"/>
      <w:autoSpaceDN w:val="0"/>
      <w:adjustRightInd w:val="0"/>
      <w:jc w:val="right"/>
    </w:pPr>
    <w:rPr>
      <w:rFonts w:cs="Arial"/>
      <w:szCs w:val="18"/>
    </w:rPr>
  </w:style>
  <w:style w:type="paragraph" w:customStyle="1" w:styleId="CopyrightText">
    <w:name w:val="Copyright Text"/>
    <w:basedOn w:val="BodyText"/>
    <w:rsid w:val="00A947A0"/>
    <w:rPr>
      <w:sz w:val="18"/>
    </w:rPr>
  </w:style>
  <w:style w:type="paragraph" w:customStyle="1" w:styleId="BodySmallRight">
    <w:name w:val="Body Small Right"/>
    <w:basedOn w:val="BodyTextRight"/>
    <w:rsid w:val="00A947A0"/>
    <w:rPr>
      <w:sz w:val="18"/>
      <w:szCs w:val="18"/>
    </w:rPr>
  </w:style>
  <w:style w:type="paragraph" w:customStyle="1" w:styleId="MarginEdition">
    <w:name w:val="Margin Edition"/>
    <w:basedOn w:val="MarginNote"/>
    <w:rsid w:val="00A947A0"/>
    <w:pPr>
      <w:spacing w:before="0" w:after="0"/>
    </w:pPr>
    <w:rPr>
      <w:rFonts w:ascii="Times New Roman" w:hAnsi="Times New Roman"/>
      <w:color w:val="999999"/>
    </w:rPr>
  </w:style>
  <w:style w:type="paragraph" w:customStyle="1" w:styleId="Spacer">
    <w:name w:val="Spacer"/>
    <w:basedOn w:val="Normal"/>
    <w:rsid w:val="00A947A0"/>
    <w:rPr>
      <w:sz w:val="2"/>
      <w:szCs w:val="2"/>
    </w:rPr>
  </w:style>
  <w:style w:type="character" w:customStyle="1" w:styleId="Small">
    <w:name w:val="Small"/>
    <w:basedOn w:val="DefaultParagraphFont"/>
    <w:rsid w:val="00A947A0"/>
    <w:rPr>
      <w:sz w:val="16"/>
    </w:rPr>
  </w:style>
  <w:style w:type="paragraph" w:customStyle="1" w:styleId="WideTable">
    <w:name w:val="Wide Table"/>
    <w:basedOn w:val="Normal"/>
    <w:rsid w:val="00A947A0"/>
    <w:pPr>
      <w:ind w:left="-1418"/>
    </w:pPr>
    <w:rPr>
      <w:sz w:val="2"/>
      <w:szCs w:val="2"/>
    </w:rPr>
  </w:style>
  <w:style w:type="character" w:styleId="PageNumber">
    <w:name w:val="page number"/>
    <w:basedOn w:val="DefaultParagraphFont"/>
    <w:rsid w:val="00A947A0"/>
  </w:style>
  <w:style w:type="paragraph" w:styleId="Quote">
    <w:name w:val="Quote"/>
    <w:basedOn w:val="Heading1"/>
    <w:link w:val="QuoteChar"/>
    <w:qFormat/>
    <w:rsid w:val="00A947A0"/>
    <w:rPr>
      <w:b w:val="0"/>
      <w:sz w:val="72"/>
      <w:szCs w:val="72"/>
      <w:lang w:val="en-NZ"/>
    </w:rPr>
  </w:style>
  <w:style w:type="character" w:customStyle="1" w:styleId="QuoteChar">
    <w:name w:val="Quote Char"/>
    <w:basedOn w:val="DefaultParagraphFont"/>
    <w:link w:val="Quote"/>
    <w:rsid w:val="00A94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7A0"/>
    <w:pPr>
      <w:pageBreakBefore/>
    </w:pPr>
  </w:style>
  <w:style w:type="paragraph" w:customStyle="1" w:styleId="Border">
    <w:name w:val="Border"/>
    <w:basedOn w:val="Normal"/>
    <w:qFormat/>
    <w:rsid w:val="00A94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7A0"/>
    <w:rPr>
      <w:b/>
      <w:bCs/>
      <w:i/>
      <w:iCs/>
      <w:color w:val="auto"/>
    </w:rPr>
  </w:style>
  <w:style w:type="paragraph" w:styleId="IntenseQuote">
    <w:name w:val="Intense Quote"/>
    <w:basedOn w:val="Normal"/>
    <w:next w:val="Normal"/>
    <w:link w:val="IntenseQuoteChar"/>
    <w:uiPriority w:val="30"/>
    <w:qFormat/>
    <w:rsid w:val="00A94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7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47A0"/>
    <w:rPr>
      <w:smallCaps/>
      <w:color w:val="auto"/>
      <w:u w:val="single"/>
    </w:rPr>
  </w:style>
  <w:style w:type="character" w:styleId="IntenseReference">
    <w:name w:val="Intense Reference"/>
    <w:basedOn w:val="DefaultParagraphFont"/>
    <w:uiPriority w:val="32"/>
    <w:qFormat/>
    <w:rsid w:val="00A947A0"/>
    <w:rPr>
      <w:b/>
      <w:bCs/>
      <w:smallCaps/>
      <w:color w:val="auto"/>
      <w:spacing w:val="5"/>
      <w:u w:val="single"/>
    </w:rPr>
  </w:style>
  <w:style w:type="paragraph" w:customStyle="1" w:styleId="2ColumnHeading">
    <w:name w:val="2Column Heading"/>
    <w:basedOn w:val="BodyText"/>
    <w:qFormat/>
    <w:rsid w:val="00A947A0"/>
    <w:pPr>
      <w:spacing w:after="60"/>
      <w:ind w:left="-2268"/>
    </w:pPr>
    <w:rPr>
      <w:b/>
    </w:rPr>
  </w:style>
  <w:style w:type="paragraph" w:customStyle="1" w:styleId="Heading1TOC">
    <w:name w:val="Heading1 TOC"/>
    <w:basedOn w:val="Normal"/>
    <w:qFormat/>
    <w:rsid w:val="00A947A0"/>
    <w:pPr>
      <w:spacing w:before="240" w:after="120"/>
    </w:pPr>
    <w:rPr>
      <w:rFonts w:ascii="Times New Roman" w:hAnsi="Times New Roman"/>
      <w:b/>
      <w:sz w:val="32"/>
    </w:rPr>
  </w:style>
  <w:style w:type="paragraph" w:customStyle="1" w:styleId="Heading2TOC">
    <w:name w:val="Heading2 TOC"/>
    <w:basedOn w:val="Normal"/>
    <w:qFormat/>
    <w:rsid w:val="00A947A0"/>
    <w:pPr>
      <w:spacing w:before="240" w:after="60"/>
    </w:pPr>
    <w:rPr>
      <w:rFonts w:ascii="Times New Roman" w:hAnsi="Times New Roman"/>
      <w:b/>
      <w:sz w:val="28"/>
    </w:rPr>
  </w:style>
  <w:style w:type="character" w:customStyle="1" w:styleId="Underline">
    <w:name w:val="Underline"/>
    <w:basedOn w:val="DefaultParagraphFont"/>
    <w:qFormat/>
    <w:rsid w:val="00A947A0"/>
    <w:rPr>
      <w:u w:val="single"/>
    </w:rPr>
  </w:style>
  <w:style w:type="paragraph" w:styleId="BalloonText">
    <w:name w:val="Balloon Text"/>
    <w:basedOn w:val="Normal"/>
    <w:link w:val="BalloonTextChar"/>
    <w:rsid w:val="00A947A0"/>
    <w:rPr>
      <w:rFonts w:ascii="Tahoma" w:hAnsi="Tahoma" w:cs="Tahoma"/>
      <w:sz w:val="16"/>
      <w:szCs w:val="16"/>
    </w:rPr>
  </w:style>
  <w:style w:type="character" w:customStyle="1" w:styleId="BalloonTextChar">
    <w:name w:val="Balloon Text Char"/>
    <w:basedOn w:val="DefaultParagraphFont"/>
    <w:link w:val="BalloonText"/>
    <w:rsid w:val="00A947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47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7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1147</Words>
  <Characters>7345</Characters>
  <Application>Microsoft Office Word</Application>
  <DocSecurity>0</DocSecurity>
  <Lines>343</Lines>
  <Paragraphs>179</Paragraphs>
  <ScaleCrop>false</ScaleCrop>
  <Company>Author-it Software Corporation Ltd.</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SIFFNL004A Arrange and oversee viewings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2012-05-26T21:33:00Z</dcterms:created>
  <dcterms:modified xsi:type="dcterms:W3CDTF">2012-05-26T21:33:00Z</dcterms:modified>
</cp:coreProperties>
</file>