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FCB" w:rsidP="009A2FCB">
      <w:pPr>
        <w:pStyle w:val="Title"/>
      </w:pPr>
      <w:r>
        <w:fldChar w:fldCharType="begin"/>
      </w:r>
      <w:r>
        <w:instrText xml:space="preserve"> TITLE   \* MERGEFORMAT </w:instrText>
      </w:r>
      <w:r>
        <w:fldChar w:fldCharType="separate"/>
      </w:r>
      <w:r>
        <w:t>SIFBGM008A Construct signs</w:t>
      </w:r>
      <w:r>
        <w:fldChar w:fldCharType="end"/>
      </w:r>
    </w:p>
    <w:p w:rsidR="009A2FCB" w:rsidP="009A2FCB">
      <w:pPr>
        <w:pStyle w:val="Version"/>
        <w:sectPr w:rsidSect="00FE27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27CE" w:rsidP="00FE27CE">
      <w:pPr>
        <w:pStyle w:val="SuperHeading"/>
      </w:pPr>
      <w:r w:rsidRPr="00FE27CE">
        <w:t>SIFBGM008A Construct signs</w:t>
      </w:r>
    </w:p>
    <w:p w:rsidR="00000000" w:rsidRPr="00FE27CE" w:rsidP="00FE27CE">
      <w:pPr>
        <w:pStyle w:val="SuperHeading"/>
      </w:pPr>
    </w:p>
    <w:p w:rsidR="00000000" w:rsidRPr="00FE27CE" w:rsidP="00FE27CE">
      <w:pPr>
        <w:pStyle w:val="Heading1"/>
      </w:pPr>
      <w:bookmarkStart w:id="1" w:name="O_136599"/>
      <w:bookmarkEnd w:id="1"/>
      <w:r w:rsidRPr="00FE27CE">
        <w:t>Modification History</w:t>
      </w:r>
    </w:p>
    <w:p w:rsidR="00000000" w:rsidRPr="00FE27CE" w:rsidP="00FE27CE">
      <w:pPr>
        <w:pStyle w:val="BodyText"/>
      </w:pPr>
      <w:r w:rsidRPr="00FE27CE">
        <w:t>Not applicable.</w:t>
      </w:r>
    </w:p>
    <w:p w:rsidR="00000000" w:rsidRPr="00FE27CE" w:rsidP="00FE27CE">
      <w:pPr>
        <w:pStyle w:val="AllowPageBreak"/>
      </w:pPr>
    </w:p>
    <w:p w:rsidR="00000000" w:rsidRPr="00FE27CE" w:rsidP="00FE27CE">
      <w:pPr>
        <w:pStyle w:val="Heading1"/>
      </w:pPr>
      <w:bookmarkStart w:id="2" w:name="O_136600"/>
      <w:bookmarkEnd w:id="2"/>
      <w:r w:rsidRPr="00FE27CE">
        <w:t>Unit Descriptor</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 xml:space="preserve">This unit describes the performance outcomes, skills and knowledge required to prepare and construct a range of signs. </w:t>
            </w:r>
          </w:p>
        </w:tc>
      </w:tr>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3" w:name="O_136601"/>
      <w:bookmarkEnd w:id="3"/>
      <w:r w:rsidRPr="00FE27CE">
        <w:t>Application of the Unit</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This unit applies to service industry staff involved in building and grounds maintenance, such as those working in cemeteries, crematoria and holiday parks and resorts. It involves working u</w:t>
            </w:r>
            <w:r w:rsidRPr="00FE27CE">
              <w:t>nder routine supervision with a moderate level of responsibility.</w:t>
            </w:r>
          </w:p>
        </w:tc>
      </w:tr>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4" w:name="O_136602"/>
      <w:bookmarkEnd w:id="4"/>
      <w:r w:rsidRPr="00FE27CE">
        <w:t>Licensing/Regulatory Information</w:t>
      </w:r>
    </w:p>
    <w:p w:rsidR="00000000" w:rsidRPr="00FE27CE" w:rsidP="00FE27CE">
      <w:pPr>
        <w:pStyle w:val="BodyText"/>
      </w:pPr>
      <w:r w:rsidRPr="00FE27CE">
        <w:t>Not applicable.</w:t>
      </w:r>
    </w:p>
    <w:p w:rsidR="00000000" w:rsidRPr="00FE27CE" w:rsidP="00FE27CE">
      <w:pPr>
        <w:pStyle w:val="AllowPageBreak"/>
      </w:pPr>
    </w:p>
    <w:p w:rsidR="00000000" w:rsidRPr="00FE27CE" w:rsidP="00FE27CE">
      <w:pPr>
        <w:pStyle w:val="Heading1"/>
      </w:pPr>
      <w:bookmarkStart w:id="5" w:name="O_136603"/>
      <w:bookmarkEnd w:id="5"/>
      <w:r w:rsidRPr="00FE27CE">
        <w:t>Pre-Requisites</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Nil</w:t>
            </w:r>
          </w:p>
        </w:tc>
      </w:tr>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6" w:name="O_136604"/>
      <w:bookmarkEnd w:id="6"/>
      <w:r w:rsidRPr="00FE27CE">
        <w:t>Employability Skills Information</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This unit contains employability skills.</w:t>
            </w:r>
          </w:p>
        </w:tc>
      </w:tr>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7" w:name="O_136605"/>
      <w:bookmarkEnd w:id="7"/>
      <w:r w:rsidRPr="00FE27CE">
        <w:t>Elements and Performance Criteria Pre-Content</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Performance criteria describe the required performance needed to demonstrate achievement of the element. Where bold italicised text is used, further information is detailed in the required skills and knowledge and/or the range statement. Assessment of perf</w:t>
            </w:r>
            <w:r w:rsidRPr="00FE27CE">
              <w:t>ormance is to be consistent with the evidence guide.</w:t>
            </w: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8" w:name="O_136606"/>
      <w:bookmarkEnd w:id="8"/>
      <w:r w:rsidRPr="00FE27CE">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9A2FCB">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E27CE" w:rsidP="00FE27CE">
            <w:pPr>
              <w:pStyle w:val="List"/>
            </w:pPr>
            <w:r w:rsidRPr="00FE27CE">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rPr>
                <w:rStyle w:val="SpecialBold"/>
              </w:rPr>
              <w:t>PERFORMANCE CRITERIA</w:t>
            </w:r>
          </w:p>
        </w:tc>
      </w:tr>
      <w:tr w:rsidTr="009A2FC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w:t>
            </w:r>
          </w:p>
        </w:tc>
        <w:tc>
          <w:tcPr>
            <w:tcW w:w="2410"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Plan and prepare for signage work.</w:t>
            </w: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1.1</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 xml:space="preserve">Liaise with </w:t>
            </w:r>
            <w:r w:rsidRPr="00FE27CE">
              <w:rPr>
                <w:rStyle w:val="BoldandItalics"/>
              </w:rPr>
              <w:t>appropriate staff</w:t>
            </w:r>
            <w:r w:rsidRPr="00FE27CE">
              <w:t xml:space="preserve"> to identify and confirm work requirements.</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1.2</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 xml:space="preserve">Identify and apply </w:t>
            </w:r>
            <w:r w:rsidRPr="00FE27CE">
              <w:rPr>
                <w:rStyle w:val="BoldandItalics"/>
              </w:rPr>
              <w:t>quality assurance requirements</w:t>
            </w:r>
            <w:r w:rsidRPr="00FE27CE">
              <w:t xml:space="preserve"> according to </w:t>
            </w:r>
            <w:r w:rsidRPr="00FE27CE">
              <w:rPr>
                <w:rStyle w:val="BoldandItalics"/>
              </w:rPr>
              <w:t>workplace policies and procedures</w:t>
            </w:r>
            <w:r w:rsidRPr="00FE27CE">
              <w:t>.</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1.3</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 xml:space="preserve">Identify, prepare and use </w:t>
            </w:r>
            <w:r w:rsidRPr="00FE27CE">
              <w:rPr>
                <w:rStyle w:val="BoldandItalics"/>
              </w:rPr>
              <w:t>personal protective equipment</w:t>
            </w:r>
            <w:r w:rsidRPr="00FE27CE">
              <w:t xml:space="preserve"> according to workplace policies and procedures, and </w:t>
            </w:r>
            <w:r w:rsidRPr="00FE27CE">
              <w:rPr>
                <w:rStyle w:val="BoldandItalics"/>
              </w:rPr>
              <w:t>relevant legislation</w:t>
            </w:r>
            <w:r w:rsidRPr="00FE27CE">
              <w:t>.</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1.4</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Interpret and follow plans, specifications and job instructions.</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1.5</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 xml:space="preserve">Select </w:t>
            </w:r>
            <w:r w:rsidRPr="00FE27CE">
              <w:rPr>
                <w:rStyle w:val="BoldandItalics"/>
              </w:rPr>
              <w:t>materials</w:t>
            </w:r>
            <w:r w:rsidRPr="00FE27CE">
              <w:t xml:space="preserve"> according to job requirements.</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1.6</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 xml:space="preserve">Select and assemble </w:t>
            </w:r>
            <w:r w:rsidRPr="00FE27CE">
              <w:rPr>
                <w:rStyle w:val="BoldandItalics"/>
              </w:rPr>
              <w:t>tools and equipment</w:t>
            </w:r>
            <w:r w:rsidRPr="00FE27CE">
              <w:t xml:space="preserve"> according to job requirements. </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1.7</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Check tools and equipment for serviceability and r</w:t>
            </w:r>
            <w:r w:rsidRPr="00FE27CE">
              <w:t>eport faults according to workplace policies and procedures, and relevant legislation.</w:t>
            </w:r>
          </w:p>
        </w:tc>
      </w:tr>
      <w:tr w:rsidTr="009A2FC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2</w:t>
            </w:r>
          </w:p>
        </w:tc>
        <w:tc>
          <w:tcPr>
            <w:tcW w:w="2410"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Construct signage.</w:t>
            </w: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2.1</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Classify sign type according to job specification.</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2.2</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Cut and join materials according to job specification.</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2.3</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Finish surface of signage according to job specification.</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2.4</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Select and use appropriate fasteners and fixing devices according to manufacturer specifications.</w:t>
            </w:r>
          </w:p>
        </w:tc>
      </w:tr>
      <w:tr w:rsidTr="009A2FC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3</w:t>
            </w:r>
          </w:p>
        </w:tc>
        <w:tc>
          <w:tcPr>
            <w:tcW w:w="2410" w:type="dxa"/>
            <w:vMerge w:val="restart"/>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Clean up equipment and work area.</w:t>
            </w: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3.1</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Dispose of waste material according to workplace policies and procedures, and relevant legislation.</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3.2</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Protect and package completed sign for transportation.</w:t>
            </w:r>
          </w:p>
        </w:tc>
      </w:tr>
      <w:tr w:rsidTr="009A2FCB">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3.3</w:t>
            </w:r>
          </w:p>
        </w:tc>
        <w:tc>
          <w:tcPr>
            <w:tcW w:w="5777" w:type="dxa"/>
            <w:tcBorders>
              <w:top w:val="nil"/>
              <w:left w:val="nil"/>
              <w:bottom w:val="nil"/>
              <w:right w:val="nil"/>
            </w:tcBorders>
            <w:tcMar>
              <w:top w:w="0" w:type="dxa"/>
              <w:left w:w="62" w:type="dxa"/>
              <w:bottom w:w="0" w:type="dxa"/>
              <w:right w:w="62" w:type="dxa"/>
            </w:tcMar>
          </w:tcPr>
          <w:p w:rsidR="00000000" w:rsidP="00FE27CE">
            <w:pPr>
              <w:pStyle w:val="List"/>
              <w:rPr>
                <w:lang w:val="en-NZ"/>
              </w:rPr>
            </w:pPr>
            <w:r w:rsidRPr="00FE27CE">
              <w:t>Clean, maintain and store tools and equipment according to workplace policies and procedures.</w:t>
            </w:r>
          </w:p>
        </w:tc>
      </w:tr>
      <w:tr w:rsidTr="009A2FC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9" w:name="O_136607"/>
      <w:bookmarkEnd w:id="9"/>
      <w:r w:rsidRPr="00FE27CE">
        <w:t>Required Skills and Knowledge</w:t>
      </w:r>
    </w:p>
    <w:tbl>
      <w:tblPr>
        <w:tblW w:w="0" w:type="auto"/>
        <w:tblLayout w:type="fixed"/>
        <w:tblCellMar>
          <w:left w:w="62" w:type="dxa"/>
          <w:right w:w="62" w:type="dxa"/>
        </w:tblCellMar>
        <w:tblLook w:val="0000"/>
      </w:tblPr>
      <w:tblGrid>
        <w:gridCol w:w="9180"/>
      </w:tblGrid>
      <w:tr w:rsidTr="009A2FCB">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REQUIRED SKILLS AND KNOWLEDGE</w:t>
            </w:r>
          </w:p>
        </w:tc>
      </w:tr>
      <w:tr w:rsidTr="009A2F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This section describes the skills and knowledge required for this unit.</w:t>
            </w:r>
          </w:p>
        </w:tc>
      </w:tr>
      <w:tr w:rsidTr="009A2F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Required skills</w:t>
            </w:r>
          </w:p>
        </w:tc>
      </w:tr>
      <w:tr w:rsidTr="009A2F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use and operation of equipment and hand and power tools</w:t>
            </w:r>
          </w:p>
          <w:p w:rsidR="00000000" w:rsidRPr="00FE27CE" w:rsidP="00FE27CE">
            <w:pPr>
              <w:pStyle w:val="ListBullet"/>
            </w:pPr>
            <w:r w:rsidRPr="00FE27CE">
              <w:t xml:space="preserve">safe manual handling techniques </w:t>
            </w:r>
          </w:p>
          <w:p w:rsidR="00000000" w:rsidRPr="00FE27CE" w:rsidP="00FE27CE">
            <w:pPr>
              <w:pStyle w:val="ListBullet"/>
            </w:pPr>
            <w:r w:rsidRPr="00FE27CE">
              <w:t xml:space="preserve">use of personal protective equipment </w:t>
            </w:r>
          </w:p>
          <w:p w:rsidR="00000000" w:rsidRPr="00FE27CE" w:rsidP="00FE27CE">
            <w:pPr>
              <w:pStyle w:val="ListBullet"/>
            </w:pPr>
            <w:r w:rsidRPr="00FE27CE">
              <w:t>communication skills, including questioning and active listening techniques to identify and confirm work requirements and report faults or defects</w:t>
            </w:r>
          </w:p>
          <w:p w:rsidR="00000000" w:rsidRPr="00FE27CE" w:rsidP="00FE27CE">
            <w:pPr>
              <w:pStyle w:val="ListBullet"/>
            </w:pPr>
            <w:r w:rsidRPr="00FE27CE">
              <w:t xml:space="preserve">literacy and numeracy skills to identify and interpret work requirements, interpret plans and drawings, make </w:t>
            </w:r>
            <w:r w:rsidRPr="00FE27CE">
              <w:t>measurements and perform calculations</w:t>
            </w:r>
          </w:p>
          <w:p w:rsidR="00000000" w:rsidP="00FE27CE">
            <w:pPr>
              <w:pStyle w:val="ListBullet"/>
              <w:rPr>
                <w:lang w:val="en-NZ"/>
              </w:rPr>
            </w:pPr>
            <w:r w:rsidRPr="00FE27CE">
              <w:t>organisational and self-management skills to complete required tasks according to specifications and workplace policies and procedures.</w:t>
            </w:r>
          </w:p>
        </w:tc>
      </w:tr>
      <w:tr w:rsidTr="009A2F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Required knowledge</w:t>
            </w:r>
          </w:p>
        </w:tc>
      </w:tr>
      <w:tr w:rsidTr="009A2FCB">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set out and construction principles and practices</w:t>
            </w:r>
          </w:p>
          <w:p w:rsidR="00000000" w:rsidRPr="00FE27CE" w:rsidP="00FE27CE">
            <w:pPr>
              <w:pStyle w:val="ListBullet"/>
            </w:pPr>
            <w:r w:rsidRPr="00FE27CE">
              <w:t>material s</w:t>
            </w:r>
            <w:r w:rsidRPr="00FE27CE">
              <w:t>election, fixing and fasteners</w:t>
            </w:r>
          </w:p>
          <w:p w:rsidR="00000000" w:rsidRPr="00FE27CE" w:rsidP="00FE27CE">
            <w:pPr>
              <w:pStyle w:val="ListBullet"/>
            </w:pPr>
            <w:r w:rsidRPr="00FE27CE">
              <w:t xml:space="preserve">properties and characteristics of masonry and associated materials </w:t>
            </w:r>
          </w:p>
          <w:p w:rsidR="00000000" w:rsidRPr="00FE27CE" w:rsidP="00FE27CE">
            <w:pPr>
              <w:pStyle w:val="ListBullet"/>
            </w:pPr>
            <w:r w:rsidRPr="00FE27CE">
              <w:t>workplace policies and procedures regarding construction</w:t>
            </w:r>
          </w:p>
          <w:p w:rsidR="00000000" w:rsidRPr="00FE27CE" w:rsidP="00FE27CE">
            <w:pPr>
              <w:pStyle w:val="ListBullet"/>
            </w:pPr>
            <w:r w:rsidRPr="00FE27CE">
              <w:t>broad working knowledge of relevant federal, state or territory, and local government legislation an</w:t>
            </w:r>
            <w:r w:rsidRPr="00FE27CE">
              <w:t>d regulations relating to OHS.</w:t>
            </w:r>
          </w:p>
        </w:tc>
      </w:tr>
    </w:tbl>
    <w:p w:rsidR="009A2FCB" w:rsidP="00FE27CE">
      <w:pPr>
        <w:pStyle w:val="BodyText"/>
      </w:pPr>
    </w:p>
    <w:p w:rsidR="009A2FCB" w:rsidP="00FE27CE">
      <w:pPr>
        <w:pStyle w:val="BodyText"/>
      </w:pPr>
    </w:p>
    <w:p w:rsidR="00000000" w:rsidRPr="00FE27CE" w:rsidP="00FE27CE">
      <w:pPr>
        <w:pStyle w:val="Heading1"/>
      </w:pPr>
      <w:bookmarkStart w:id="10" w:name="O_136608"/>
      <w:bookmarkEnd w:id="10"/>
      <w:r w:rsidRPr="00FE27CE">
        <w:t>Evidence Guide</w:t>
      </w:r>
    </w:p>
    <w:tbl>
      <w:tblPr>
        <w:tblW w:w="0" w:type="auto"/>
        <w:tblLayout w:type="fixed"/>
        <w:tblCellMar>
          <w:left w:w="62" w:type="dxa"/>
          <w:right w:w="62" w:type="dxa"/>
        </w:tblCellMar>
        <w:tblLook w:val="0000"/>
      </w:tblPr>
      <w:tblGrid>
        <w:gridCol w:w="3345"/>
        <w:gridCol w:w="5835"/>
      </w:tblGrid>
      <w:tr w:rsidTr="009A2FC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EVIDENCE GUIDE</w:t>
            </w:r>
          </w:p>
        </w:tc>
      </w:tr>
      <w:tr w:rsidTr="009A2F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 xml:space="preserve">The evidence guide provides advice on assessment and must be read in conjunction with the performance criteria, required skills and knowledge, </w:t>
            </w:r>
            <w:r w:rsidRPr="00FE27CE">
              <w:t>range statement and the Assessment Guidelines for the Training Package.</w:t>
            </w:r>
          </w:p>
        </w:tc>
      </w:tr>
      <w:tr w:rsidTr="009A2F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Evidence of the following is essential:</w:t>
            </w:r>
          </w:p>
          <w:p w:rsidR="00000000" w:rsidRPr="00FE27CE" w:rsidP="00FE27CE">
            <w:pPr>
              <w:pStyle w:val="ListBullet"/>
            </w:pPr>
            <w:r w:rsidRPr="00FE27CE">
              <w:t>ability to select, prepare, use, maintain and clean the  required tools and equipment according to supervisor instructions, workplace policies and procedures, and manufacturer's instructions</w:t>
            </w:r>
          </w:p>
          <w:p w:rsidR="00000000" w:rsidRPr="00FE27CE" w:rsidP="00FE27CE">
            <w:pPr>
              <w:pStyle w:val="ListBullet"/>
            </w:pPr>
            <w:r w:rsidRPr="00FE27CE">
              <w:t>the safe and efficient construction of signs according to job spe</w:t>
            </w:r>
            <w:r w:rsidRPr="00FE27CE">
              <w:t>cifications</w:t>
            </w:r>
          </w:p>
          <w:p w:rsidR="00000000" w:rsidP="00FE27CE">
            <w:pPr>
              <w:pStyle w:val="ListBullet"/>
              <w:rPr>
                <w:lang w:val="en-NZ"/>
              </w:rPr>
            </w:pPr>
            <w:r w:rsidRPr="00FE27CE">
              <w:t>constructing different types of signs on multiple occasions to ensure consistency of performance and ability to respond to different situations.</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Assessment must ensure:</w:t>
            </w:r>
          </w:p>
          <w:p w:rsidR="00000000" w:rsidRPr="00FE27CE" w:rsidP="00FE27CE">
            <w:pPr>
              <w:pStyle w:val="ListBullet"/>
            </w:pPr>
            <w:r w:rsidRPr="00FE27CE">
              <w:t>demonstration of skil</w:t>
            </w:r>
            <w:r w:rsidRPr="00FE27CE">
              <w:t>ls in a suitable work area where tools and equipment can be safely applied to construct signage</w:t>
            </w:r>
          </w:p>
          <w:p w:rsidR="00000000" w:rsidRPr="00FE27CE" w:rsidP="00FE27CE">
            <w:pPr>
              <w:pStyle w:val="ListBullet"/>
            </w:pPr>
            <w:r w:rsidRPr="00FE27CE">
              <w:t xml:space="preserve">access to signage construction materials </w:t>
            </w:r>
          </w:p>
          <w:p w:rsidR="00000000" w:rsidRPr="00FE27CE" w:rsidP="00FE27CE">
            <w:pPr>
              <w:pStyle w:val="ListBullet"/>
            </w:pPr>
            <w:r w:rsidRPr="00FE27CE">
              <w:t xml:space="preserve">access to relevant hand and power tools </w:t>
            </w:r>
          </w:p>
          <w:p w:rsidR="00000000" w:rsidP="00FE27CE">
            <w:pPr>
              <w:pStyle w:val="ListBullet"/>
              <w:rPr>
                <w:lang w:val="en-NZ"/>
              </w:rPr>
            </w:pPr>
            <w:r w:rsidRPr="00FE27CE">
              <w:t>access to relevant documentation, such as drawings and specification or instr</w:t>
            </w:r>
            <w:r w:rsidRPr="00FE27CE">
              <w:t>uctions relevant to activity.</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 xml:space="preserve">A range of assessment methods should be used to assess practical skills and knowledge. The following examples are appropriate for this unit: </w:t>
            </w:r>
          </w:p>
          <w:p w:rsidR="00000000" w:rsidRPr="00FE27CE" w:rsidP="00FE27CE">
            <w:pPr>
              <w:pStyle w:val="ListBullet"/>
            </w:pPr>
            <w:r w:rsidRPr="00FE27CE">
              <w:t>observat</w:t>
            </w:r>
            <w:r w:rsidRPr="00FE27CE">
              <w:t>ion of candidate completing appropriate planning and preparation for work, constructing signs and cleaning up work site according to workplace policies and procedures</w:t>
            </w:r>
          </w:p>
          <w:p w:rsidR="00000000" w:rsidRPr="00FE27CE" w:rsidP="00FE27CE">
            <w:pPr>
              <w:pStyle w:val="ListBullet"/>
            </w:pPr>
            <w:r w:rsidRPr="00FE27CE">
              <w:t>written or verbal questioning to assess knowledge and understanding of relevant legislati</w:t>
            </w:r>
            <w:r w:rsidRPr="00FE27CE">
              <w:t>on and workplace policies and procedures with regard to performing signage construction</w:t>
            </w:r>
          </w:p>
          <w:p w:rsidR="00000000" w:rsidRPr="00FE27CE" w:rsidP="00FE27CE">
            <w:pPr>
              <w:pStyle w:val="ListBullet"/>
            </w:pPr>
            <w:r w:rsidRPr="00FE27CE">
              <w:t>review of portfolios of evidence and third-party workplace reports of on-the-job performance by the candidate.</w:t>
            </w:r>
          </w:p>
          <w:p w:rsidR="00000000" w:rsidP="00FE27CE">
            <w:pPr>
              <w:pStyle w:val="BodyText"/>
              <w:rPr>
                <w:lang w:val="en-NZ"/>
              </w:rPr>
            </w:pPr>
            <w:r w:rsidRPr="00FE27CE">
              <w:t>Holistic assessment with other units relevant to the indu</w:t>
            </w:r>
            <w:r w:rsidRPr="00FE27CE">
              <w:t xml:space="preserve">stry sector, workplace and job role is recommended. </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Employability skills embedded in this unit should be assessed holistically with other relevant units that make up the skill set or qualification and in the context of the job role.</w:t>
            </w:r>
          </w:p>
        </w:tc>
      </w:tr>
    </w:tbl>
    <w:p w:rsidR="009A2FCB" w:rsidP="00FE27CE">
      <w:pPr>
        <w:pStyle w:val="BodyText"/>
      </w:pPr>
    </w:p>
    <w:p w:rsidR="009A2FCB" w:rsidP="00FE27CE">
      <w:pPr>
        <w:pStyle w:val="BodyText"/>
      </w:pPr>
    </w:p>
    <w:p w:rsidR="00000000" w:rsidRPr="00FE27CE" w:rsidP="00FE27CE">
      <w:pPr>
        <w:pStyle w:val="Heading1"/>
      </w:pPr>
      <w:bookmarkStart w:id="11" w:name="O_136609"/>
      <w:bookmarkEnd w:id="11"/>
      <w:r w:rsidRPr="00FE27CE">
        <w:t>Range Statement</w:t>
      </w:r>
    </w:p>
    <w:tbl>
      <w:tblPr>
        <w:tblW w:w="0" w:type="auto"/>
        <w:tblLayout w:type="fixed"/>
        <w:tblCellMar>
          <w:left w:w="62" w:type="dxa"/>
          <w:right w:w="62" w:type="dxa"/>
        </w:tblCellMar>
        <w:tblLook w:val="0000"/>
      </w:tblPr>
      <w:tblGrid>
        <w:gridCol w:w="3345"/>
        <w:gridCol w:w="5835"/>
      </w:tblGrid>
      <w:tr w:rsidTr="009A2FCB">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RANGE STATEMENT</w:t>
            </w:r>
          </w:p>
        </w:tc>
      </w:tr>
      <w:tr w:rsidTr="009A2F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The range statement relates to the unit of competency as a whole. It allows for different work environments and situations that may affect performance. Bold</w:t>
            </w:r>
            <w:r w:rsidRPr="00FE27CE">
              <w:t xml:space="preserve"> italicised wording, if used in the performance criteria, is detailed below. Essential operating conditions that may be present with training and assessment (depending on the work situation, needs of the candidate, accessibility of the item, and local indu</w:t>
            </w:r>
            <w:r w:rsidRPr="00FE27CE">
              <w:t>stry and regional contexts) may also be included.</w:t>
            </w:r>
          </w:p>
        </w:tc>
      </w:tr>
      <w:tr w:rsidTr="009A2FCB">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Appropriate staff</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manager</w:t>
            </w:r>
          </w:p>
          <w:p w:rsidR="00000000" w:rsidP="00FE27CE">
            <w:pPr>
              <w:pStyle w:val="ListBullet"/>
              <w:rPr>
                <w:lang w:val="en-NZ"/>
              </w:rPr>
            </w:pPr>
            <w:r w:rsidRPr="00FE27CE">
              <w:t>supervisor.</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Quality assurance requirements</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workplace operations and procedures</w:t>
            </w:r>
          </w:p>
          <w:p w:rsidR="00000000" w:rsidRPr="00FE27CE" w:rsidP="00FE27CE">
            <w:pPr>
              <w:pStyle w:val="ListBullet"/>
            </w:pPr>
            <w:r w:rsidRPr="00FE27CE">
              <w:t>quality of materials</w:t>
            </w:r>
          </w:p>
          <w:p w:rsidR="00000000" w:rsidRPr="00FE27CE" w:rsidP="00FE27CE">
            <w:pPr>
              <w:pStyle w:val="ListBullet"/>
            </w:pPr>
            <w:r w:rsidRPr="00FE27CE">
              <w:t>control of handling procedures</w:t>
            </w:r>
          </w:p>
          <w:p w:rsidR="00000000" w:rsidRPr="00FE27CE" w:rsidP="00FE27CE">
            <w:pPr>
              <w:pStyle w:val="ListBullet"/>
            </w:pPr>
            <w:r w:rsidRPr="00FE27CE">
              <w:t>use and maintenance of equipment</w:t>
            </w:r>
          </w:p>
          <w:p w:rsidR="00000000" w:rsidP="00FE27CE">
            <w:pPr>
              <w:pStyle w:val="ListBullet"/>
              <w:rPr>
                <w:lang w:val="en-NZ"/>
              </w:rPr>
            </w:pPr>
            <w:r w:rsidRPr="00FE27CE">
              <w:t>attention to specifications of work.</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Workplace policies and procedures</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standard operating policies and procedures</w:t>
            </w:r>
          </w:p>
          <w:p w:rsidR="00000000" w:rsidRPr="00FE27CE" w:rsidP="00FE27CE">
            <w:pPr>
              <w:pStyle w:val="ListBullet"/>
            </w:pPr>
            <w:r w:rsidRPr="00FE27CE">
              <w:t>standards and certification requirements</w:t>
            </w:r>
          </w:p>
          <w:p w:rsidR="00000000" w:rsidRPr="00FE27CE" w:rsidP="00FE27CE">
            <w:pPr>
              <w:pStyle w:val="ListBullet"/>
            </w:pPr>
            <w:r w:rsidRPr="00FE27CE">
              <w:t>quality assurance procedures</w:t>
            </w:r>
          </w:p>
          <w:p w:rsidR="00000000" w:rsidRPr="00FE27CE" w:rsidP="00FE27CE">
            <w:pPr>
              <w:pStyle w:val="ListBullet"/>
            </w:pPr>
            <w:r w:rsidRPr="00FE27CE">
              <w:t>OHS procedures, such as:</w:t>
            </w:r>
          </w:p>
          <w:p w:rsidR="00000000" w:rsidRPr="00FE27CE" w:rsidP="00FE27CE">
            <w:pPr>
              <w:pStyle w:val="ListBullet2"/>
            </w:pPr>
            <w:r w:rsidRPr="00FE27CE">
              <w:t>use of personal protective equipment</w:t>
            </w:r>
          </w:p>
          <w:p w:rsidR="00000000" w:rsidRPr="00FE27CE" w:rsidP="00FE27CE">
            <w:pPr>
              <w:pStyle w:val="ListBullet2"/>
            </w:pPr>
            <w:r w:rsidRPr="00FE27CE">
              <w:t>manual handling procedures</w:t>
            </w:r>
          </w:p>
          <w:p w:rsidR="00000000" w:rsidRPr="00FE27CE" w:rsidP="00FE27CE">
            <w:pPr>
              <w:pStyle w:val="ListBullet2"/>
            </w:pPr>
            <w:r w:rsidRPr="00FE27CE">
              <w:t>use of tools and equipment</w:t>
            </w:r>
          </w:p>
          <w:p w:rsidR="00000000" w:rsidP="00FE27CE">
            <w:pPr>
              <w:pStyle w:val="ListBullet"/>
              <w:rPr>
                <w:lang w:val="en-NZ"/>
              </w:rPr>
            </w:pPr>
            <w:r w:rsidRPr="00FE27CE">
              <w:t>emergency procedures, including fire and accident procedures.</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Personal protective equipment</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steel-capped boots</w:t>
            </w:r>
          </w:p>
          <w:p w:rsidR="00000000" w:rsidRPr="00FE27CE" w:rsidP="00FE27CE">
            <w:pPr>
              <w:pStyle w:val="ListBullet"/>
            </w:pPr>
            <w:r w:rsidRPr="00FE27CE">
              <w:t>safety glasses or goggles</w:t>
            </w:r>
          </w:p>
          <w:p w:rsidR="00000000" w:rsidRPr="00FE27CE" w:rsidP="00FE27CE">
            <w:pPr>
              <w:pStyle w:val="ListBullet"/>
            </w:pPr>
            <w:r w:rsidRPr="00FE27CE">
              <w:t>ear plugs or muffs</w:t>
            </w:r>
          </w:p>
          <w:p w:rsidR="00000000" w:rsidRPr="00FE27CE" w:rsidP="00FE27CE">
            <w:pPr>
              <w:pStyle w:val="ListBullet"/>
            </w:pPr>
            <w:r w:rsidRPr="00FE27CE">
              <w:t>dust masks</w:t>
            </w:r>
          </w:p>
          <w:p w:rsidR="00000000" w:rsidRPr="00FE27CE" w:rsidP="00FE27CE">
            <w:pPr>
              <w:pStyle w:val="ListBullet"/>
            </w:pPr>
            <w:r w:rsidRPr="00FE27CE">
              <w:t>respirators</w:t>
            </w:r>
          </w:p>
          <w:p w:rsidR="00000000" w:rsidRPr="00FE27CE" w:rsidP="00FE27CE">
            <w:pPr>
              <w:pStyle w:val="ListBullet"/>
            </w:pPr>
            <w:r w:rsidRPr="00FE27CE">
              <w:t>gloves</w:t>
            </w:r>
          </w:p>
          <w:p w:rsidR="00000000" w:rsidRPr="00FE27CE" w:rsidP="00FE27CE">
            <w:pPr>
              <w:pStyle w:val="ListBullet"/>
            </w:pPr>
            <w:r w:rsidRPr="00FE27CE">
              <w:t>hard hat</w:t>
            </w:r>
          </w:p>
          <w:p w:rsidR="00000000" w:rsidP="00FE27CE">
            <w:pPr>
              <w:pStyle w:val="ListBullet"/>
              <w:rPr>
                <w:lang w:val="en-NZ"/>
              </w:rPr>
            </w:pPr>
            <w:r w:rsidRPr="00FE27CE">
              <w:t>cap.</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Relevant legislation</w:t>
            </w:r>
            <w:r w:rsidRPr="00FE27CE">
              <w:t xml:space="preserve"> and regulations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OHS</w:t>
            </w:r>
          </w:p>
          <w:p w:rsidR="00000000" w:rsidRPr="00FE27CE" w:rsidP="00FE27CE">
            <w:pPr>
              <w:pStyle w:val="ListBullet"/>
            </w:pPr>
            <w:r w:rsidRPr="00FE27CE">
              <w:t>local government regulations</w:t>
            </w:r>
          </w:p>
          <w:p w:rsidR="00000000" w:rsidRPr="00FE27CE" w:rsidP="00FE27CE">
            <w:pPr>
              <w:pStyle w:val="ListBullet"/>
            </w:pPr>
            <w:r w:rsidRPr="00FE27CE">
              <w:t>Environment Protection Act</w:t>
            </w:r>
          </w:p>
          <w:p w:rsidR="00000000" w:rsidRPr="00FE27CE" w:rsidP="00FE27CE">
            <w:pPr>
              <w:pStyle w:val="ListBullet"/>
            </w:pPr>
            <w:r w:rsidRPr="00FE27CE">
              <w:t>Australian standards</w:t>
            </w:r>
          </w:p>
          <w:p w:rsidR="00000000" w:rsidP="00FE27CE">
            <w:pPr>
              <w:pStyle w:val="ListBullet"/>
              <w:rPr>
                <w:lang w:val="en-NZ"/>
              </w:rPr>
            </w:pPr>
            <w:r w:rsidRPr="00FE27CE">
              <w:t>Worksafe Australia certification and standards.</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Materials</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 xml:space="preserve">timber </w:t>
            </w:r>
          </w:p>
          <w:p w:rsidR="00000000" w:rsidRPr="00FE27CE" w:rsidP="00FE27CE">
            <w:pPr>
              <w:pStyle w:val="ListBullet"/>
            </w:pPr>
            <w:r w:rsidRPr="00FE27CE">
              <w:t xml:space="preserve">sheet metal </w:t>
            </w:r>
          </w:p>
          <w:p w:rsidR="00000000" w:rsidP="00FE27CE">
            <w:pPr>
              <w:pStyle w:val="ListBullet"/>
              <w:rPr>
                <w:lang w:val="en-NZ"/>
              </w:rPr>
            </w:pPr>
            <w:r w:rsidRPr="00FE27CE">
              <w:t>non-metallic materials.</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BoldandItalics"/>
              </w:rPr>
              <w:t>Tools and equipment</w:t>
            </w:r>
            <w:r w:rsidRPr="00FE27CE">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ListBullet"/>
            </w:pPr>
            <w:r w:rsidRPr="00FE27CE">
              <w:t>measuring tape</w:t>
            </w:r>
          </w:p>
          <w:p w:rsidR="00000000" w:rsidRPr="00FE27CE" w:rsidP="00FE27CE">
            <w:pPr>
              <w:pStyle w:val="ListBullet"/>
            </w:pPr>
            <w:r w:rsidRPr="00FE27CE">
              <w:t>rule</w:t>
            </w:r>
          </w:p>
          <w:p w:rsidR="00000000" w:rsidRPr="00FE27CE" w:rsidP="00FE27CE">
            <w:pPr>
              <w:pStyle w:val="ListBullet"/>
            </w:pPr>
            <w:r w:rsidRPr="00FE27CE">
              <w:t>hammers</w:t>
            </w:r>
          </w:p>
          <w:p w:rsidR="00000000" w:rsidRPr="00FE27CE" w:rsidP="00FE27CE">
            <w:pPr>
              <w:pStyle w:val="ListBullet"/>
            </w:pPr>
            <w:r w:rsidRPr="00FE27CE">
              <w:t>spirit level</w:t>
            </w:r>
          </w:p>
          <w:p w:rsidR="00000000" w:rsidRPr="00FE27CE" w:rsidP="00FE27CE">
            <w:pPr>
              <w:pStyle w:val="ListBullet"/>
            </w:pPr>
            <w:r w:rsidRPr="00FE27CE">
              <w:t>squares</w:t>
            </w:r>
          </w:p>
          <w:p w:rsidR="00000000" w:rsidRPr="00FE27CE" w:rsidP="00FE27CE">
            <w:pPr>
              <w:pStyle w:val="ListBullet"/>
            </w:pPr>
            <w:r w:rsidRPr="00FE27CE">
              <w:t>chisels</w:t>
            </w:r>
          </w:p>
          <w:p w:rsidR="00000000" w:rsidRPr="00FE27CE" w:rsidP="00FE27CE">
            <w:pPr>
              <w:pStyle w:val="ListBullet"/>
            </w:pPr>
            <w:r w:rsidRPr="00FE27CE">
              <w:t>hand saws</w:t>
            </w:r>
          </w:p>
          <w:p w:rsidR="00000000" w:rsidRPr="00FE27CE" w:rsidP="00FE27CE">
            <w:pPr>
              <w:pStyle w:val="ListBullet"/>
            </w:pPr>
            <w:r w:rsidRPr="00FE27CE">
              <w:t>saw stools</w:t>
            </w:r>
          </w:p>
          <w:p w:rsidR="00000000" w:rsidRPr="00FE27CE" w:rsidP="00FE27CE">
            <w:pPr>
              <w:pStyle w:val="ListBullet"/>
            </w:pPr>
            <w:r w:rsidRPr="00FE27CE">
              <w:t>power saws</w:t>
            </w:r>
          </w:p>
          <w:p w:rsidR="00000000" w:rsidRPr="00FE27CE" w:rsidP="00FE27CE">
            <w:pPr>
              <w:pStyle w:val="ListBullet"/>
            </w:pPr>
            <w:r w:rsidRPr="00FE27CE">
              <w:t>power drills</w:t>
            </w:r>
          </w:p>
          <w:p w:rsidR="00000000" w:rsidRPr="00FE27CE" w:rsidP="00FE27CE">
            <w:pPr>
              <w:pStyle w:val="ListBullet"/>
            </w:pPr>
            <w:r w:rsidRPr="00FE27CE">
              <w:t>hand plane</w:t>
            </w:r>
          </w:p>
          <w:p w:rsidR="00000000" w:rsidRPr="00FE27CE" w:rsidP="00FE27CE">
            <w:pPr>
              <w:pStyle w:val="ListBullet"/>
            </w:pPr>
            <w:r w:rsidRPr="00FE27CE">
              <w:t>power planer</w:t>
            </w:r>
          </w:p>
          <w:p w:rsidR="00000000" w:rsidRPr="00FE27CE" w:rsidP="00FE27CE">
            <w:pPr>
              <w:pStyle w:val="ListBullet"/>
            </w:pPr>
            <w:r w:rsidRPr="00FE27CE">
              <w:t>snips</w:t>
            </w:r>
          </w:p>
          <w:p w:rsidR="00000000" w:rsidP="00FE27CE">
            <w:pPr>
              <w:pStyle w:val="ListBullet"/>
              <w:rPr>
                <w:lang w:val="en-NZ"/>
              </w:rPr>
            </w:pPr>
            <w:r w:rsidRPr="00FE27CE">
              <w:t>screwdrivers.</w:t>
            </w:r>
          </w:p>
        </w:tc>
      </w:tr>
      <w:tr w:rsidTr="009A2FCB">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9A2FCB" w:rsidP="00FE27CE">
      <w:pPr>
        <w:pStyle w:val="BodyText"/>
      </w:pPr>
    </w:p>
    <w:p w:rsidR="009A2FCB" w:rsidP="00FE27CE">
      <w:pPr>
        <w:pStyle w:val="BodyText"/>
      </w:pPr>
    </w:p>
    <w:p w:rsidR="00000000" w:rsidRPr="00FE27CE" w:rsidP="00FE27CE">
      <w:pPr>
        <w:pStyle w:val="Heading1"/>
      </w:pPr>
      <w:bookmarkStart w:id="12" w:name="O_136610"/>
      <w:bookmarkEnd w:id="12"/>
      <w:r w:rsidRPr="00FE27CE">
        <w:t>Unit Sector(s)</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r w:rsidRPr="00FE27CE">
              <w:t>Funeral Services</w:t>
            </w:r>
          </w:p>
        </w:tc>
      </w:tr>
    </w:tbl>
    <w:p w:rsidR="00000000" w:rsidRPr="00FE27CE" w:rsidP="00FE27CE">
      <w:pPr>
        <w:pStyle w:val="BodyText"/>
      </w:pPr>
    </w:p>
    <w:p w:rsidR="00000000" w:rsidRPr="00FE27CE" w:rsidP="00FE27CE">
      <w:pPr>
        <w:pStyle w:val="AllowPageBreak"/>
      </w:pPr>
    </w:p>
    <w:p w:rsidR="00000000" w:rsidRPr="00FE27CE" w:rsidP="00FE27CE">
      <w:pPr>
        <w:pStyle w:val="Heading1"/>
      </w:pPr>
      <w:bookmarkStart w:id="13" w:name="O_162467"/>
      <w:bookmarkEnd w:id="13"/>
      <w:r w:rsidRPr="00FE27CE">
        <w:t>Competency field</w:t>
      </w:r>
    </w:p>
    <w:tbl>
      <w:tblPr>
        <w:tblW w:w="0" w:type="auto"/>
        <w:tblLayout w:type="fixed"/>
        <w:tblCellMar>
          <w:left w:w="62" w:type="dxa"/>
          <w:right w:w="62" w:type="dxa"/>
        </w:tblCellMar>
        <w:tblLook w:val="0000"/>
      </w:tblPr>
      <w:tblGrid>
        <w:gridCol w:w="2836"/>
        <w:gridCol w:w="6344"/>
      </w:tblGrid>
      <w:tr w:rsidTr="009A2FCB">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E27CE">
            <w:pPr>
              <w:pStyle w:val="BodyText"/>
              <w:rPr>
                <w:lang w:val="en-NZ"/>
              </w:rPr>
            </w:pPr>
            <w:r w:rsidRPr="00FE27CE">
              <w:t>Building and Grounds Maintenance</w:t>
            </w:r>
          </w:p>
        </w:tc>
      </w:tr>
      <w:tr w:rsidTr="009A2FCB">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E27CE" w:rsidP="00FE27CE">
            <w:pPr>
              <w:pStyle w:val="BodyText"/>
            </w:pPr>
          </w:p>
        </w:tc>
      </w:tr>
    </w:tbl>
    <w:p w:rsidR="00000000" w:rsidRPr="00FE27CE" w:rsidP="00FE27CE">
      <w:pPr>
        <w:pStyle w:val="BodyText"/>
      </w:pPr>
    </w:p>
    <w:p w:rsidR="00000000" w:rsidRPr="00FE27CE" w:rsidP="00FE27CE"/>
    <w:sectPr w:rsidSect="00FE27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FCB" w:rsidP="009A2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CB" w:rsidP="00FE2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2FCB" w:rsidP="00FE27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A2FCB" w:rsidP="00FE27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FCB" w:rsidP="009A2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FCB" w:rsidP="00FE27CE">
    <w:pPr>
      <w:pStyle w:val="Header"/>
      <w:framePr w:wrap="around"/>
    </w:pPr>
    <w:r>
      <w:fldChar w:fldCharType="begin"/>
    </w:r>
    <w:r>
      <w:instrText xml:space="preserve"> TITLE   \* MERGEFORMAT </w:instrText>
    </w:r>
    <w:r>
      <w:fldChar w:fldCharType="separate"/>
    </w:r>
    <w:r>
      <w:t>SIFBGM008A Construct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2FCB" w:rsidP="00FE27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AE46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9C27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5013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7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7CE"/>
    <w:pPr>
      <w:spacing w:before="360" w:after="60"/>
      <w:outlineLvl w:val="0"/>
    </w:pPr>
    <w:rPr>
      <w:sz w:val="32"/>
    </w:rPr>
  </w:style>
  <w:style w:type="paragraph" w:styleId="Heading2">
    <w:name w:val="heading 2"/>
    <w:basedOn w:val="HeadingBase"/>
    <w:next w:val="BodyText"/>
    <w:link w:val="Heading2Char"/>
    <w:qFormat/>
    <w:rsid w:val="00FE27CE"/>
    <w:pPr>
      <w:keepLines/>
      <w:spacing w:before="240" w:after="120"/>
      <w:outlineLvl w:val="1"/>
    </w:pPr>
    <w:rPr>
      <w:sz w:val="28"/>
      <w:szCs w:val="40"/>
    </w:rPr>
  </w:style>
  <w:style w:type="paragraph" w:styleId="Heading3">
    <w:name w:val="heading 3"/>
    <w:basedOn w:val="HeadingBase"/>
    <w:next w:val="BodyText"/>
    <w:link w:val="Heading3Char"/>
    <w:qFormat/>
    <w:rsid w:val="00FE27CE"/>
    <w:pPr>
      <w:spacing w:before="180" w:after="120"/>
      <w:outlineLvl w:val="2"/>
    </w:pPr>
    <w:rPr>
      <w:spacing w:val="-10"/>
      <w:kern w:val="32"/>
    </w:rPr>
  </w:style>
  <w:style w:type="paragraph" w:styleId="Heading4">
    <w:name w:val="heading 4"/>
    <w:basedOn w:val="HeadingBase"/>
    <w:next w:val="BodyText"/>
    <w:link w:val="Heading4Char"/>
    <w:qFormat/>
    <w:rsid w:val="00FE27CE"/>
    <w:pPr>
      <w:spacing w:before="160" w:after="120"/>
      <w:outlineLvl w:val="3"/>
    </w:pPr>
    <w:rPr>
      <w:sz w:val="22"/>
    </w:rPr>
  </w:style>
  <w:style w:type="paragraph" w:styleId="Heading5">
    <w:name w:val="heading 5"/>
    <w:basedOn w:val="HeadingBase"/>
    <w:next w:val="Normal"/>
    <w:link w:val="Heading5Char"/>
    <w:qFormat/>
    <w:rsid w:val="00FE27CE"/>
    <w:pPr>
      <w:spacing w:before="80"/>
      <w:outlineLvl w:val="4"/>
    </w:pPr>
    <w:rPr>
      <w:color w:val="918585"/>
      <w:sz w:val="20"/>
    </w:rPr>
  </w:style>
  <w:style w:type="paragraph" w:styleId="Heading6">
    <w:name w:val="heading 6"/>
    <w:basedOn w:val="HeadingBase"/>
    <w:next w:val="Normal"/>
    <w:link w:val="Heading6Char"/>
    <w:qFormat/>
    <w:rsid w:val="00FE27CE"/>
    <w:pPr>
      <w:spacing w:before="60"/>
      <w:outlineLvl w:val="5"/>
    </w:pPr>
    <w:rPr>
      <w:color w:val="918585"/>
      <w:sz w:val="20"/>
    </w:rPr>
  </w:style>
  <w:style w:type="paragraph" w:styleId="Heading7">
    <w:name w:val="heading 7"/>
    <w:basedOn w:val="Normal"/>
    <w:next w:val="Normal"/>
    <w:link w:val="Heading7Char"/>
    <w:qFormat/>
    <w:rsid w:val="00FE27CE"/>
    <w:pPr>
      <w:ind w:left="720"/>
      <w:outlineLvl w:val="6"/>
    </w:pPr>
    <w:rPr>
      <w:i/>
    </w:rPr>
  </w:style>
  <w:style w:type="paragraph" w:styleId="Heading8">
    <w:name w:val="heading 8"/>
    <w:basedOn w:val="Normal"/>
    <w:next w:val="Normal"/>
    <w:link w:val="Heading8Char"/>
    <w:qFormat/>
    <w:rsid w:val="00FE27CE"/>
    <w:pPr>
      <w:ind w:left="720"/>
      <w:outlineLvl w:val="7"/>
    </w:pPr>
    <w:rPr>
      <w:i/>
    </w:rPr>
  </w:style>
  <w:style w:type="paragraph" w:styleId="Heading9">
    <w:name w:val="heading 9"/>
    <w:basedOn w:val="Normal"/>
    <w:next w:val="Normal"/>
    <w:link w:val="Heading9Char"/>
    <w:qFormat/>
    <w:rsid w:val="00FE27CE"/>
    <w:pPr>
      <w:ind w:left="720"/>
      <w:outlineLvl w:val="8"/>
    </w:pPr>
    <w:rPr>
      <w:i/>
    </w:rPr>
  </w:style>
  <w:style w:type="character" w:default="1" w:styleId="DefaultParagraphFont">
    <w:name w:val="Default Paragraph Font"/>
    <w:uiPriority w:val="1"/>
    <w:unhideWhenUsed/>
    <w:rsid w:val="00FE2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7CE"/>
  </w:style>
  <w:style w:type="character" w:customStyle="1" w:styleId="Heading1Char">
    <w:name w:val="Heading 1 Char"/>
    <w:basedOn w:val="DefaultParagraphFont"/>
    <w:link w:val="Heading1"/>
    <w:rsid w:val="00FE27CE"/>
    <w:rPr>
      <w:rFonts w:ascii="Times New Roman" w:eastAsia="Times New Roman" w:hAnsi="Times New Roman" w:cs="Times New Roman"/>
      <w:b/>
      <w:sz w:val="32"/>
      <w:szCs w:val="20"/>
      <w:lang w:eastAsia="en-US"/>
    </w:rPr>
  </w:style>
  <w:style w:type="paragraph" w:styleId="BodyText">
    <w:name w:val="Body Text"/>
    <w:basedOn w:val="Normal"/>
    <w:link w:val="BodyTextChar"/>
    <w:rsid w:val="00FE27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27CE"/>
    <w:rPr>
      <w:rFonts w:ascii="Times New Roman" w:eastAsia="Times New Roman" w:hAnsi="Times New Roman" w:cs="Times New Roman"/>
      <w:sz w:val="24"/>
      <w:lang w:val="en-US" w:eastAsia="en-US"/>
    </w:rPr>
  </w:style>
  <w:style w:type="paragraph" w:styleId="Footer">
    <w:name w:val="footer"/>
    <w:basedOn w:val="Normal"/>
    <w:link w:val="FooterChar"/>
    <w:rsid w:val="00FE2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27CE"/>
    <w:rPr>
      <w:rFonts w:ascii="Times New Roman" w:eastAsia="Times New Roman" w:hAnsi="Times New Roman" w:cs="Times New Roman"/>
      <w:sz w:val="16"/>
      <w:lang w:val="en-US" w:eastAsia="en-US"/>
    </w:rPr>
  </w:style>
  <w:style w:type="paragraph" w:styleId="List">
    <w:name w:val="List"/>
    <w:basedOn w:val="BodyText"/>
    <w:next w:val="BodyText"/>
    <w:rsid w:val="00FE27CE"/>
    <w:pPr>
      <w:tabs>
        <w:tab w:val="left" w:pos="340"/>
      </w:tabs>
      <w:spacing w:before="60" w:after="60"/>
      <w:ind w:left="340" w:hanging="340"/>
    </w:pPr>
  </w:style>
  <w:style w:type="paragraph" w:styleId="ListBullet">
    <w:name w:val="List Bullet"/>
    <w:basedOn w:val="List"/>
    <w:rsid w:val="00FE27CE"/>
    <w:pPr>
      <w:numPr>
        <w:numId w:val="13"/>
      </w:numPr>
      <w:tabs>
        <w:tab w:val="clear" w:pos="340"/>
      </w:tabs>
      <w:spacing w:before="40" w:after="40"/>
    </w:pPr>
  </w:style>
  <w:style w:type="character" w:customStyle="1" w:styleId="SpecialBold">
    <w:name w:val="Special Bold"/>
    <w:basedOn w:val="DefaultParagraphFont"/>
    <w:rsid w:val="00FE27CE"/>
    <w:rPr>
      <w:b/>
      <w:spacing w:val="0"/>
    </w:rPr>
  </w:style>
  <w:style w:type="paragraph" w:styleId="ListBullet2">
    <w:name w:val="List Bullet 2"/>
    <w:basedOn w:val="List2"/>
    <w:rsid w:val="00FE27CE"/>
    <w:pPr>
      <w:numPr>
        <w:numId w:val="14"/>
      </w:numPr>
      <w:tabs>
        <w:tab w:val="clear" w:pos="680"/>
      </w:tabs>
    </w:pPr>
  </w:style>
  <w:style w:type="paragraph" w:styleId="Header">
    <w:name w:val="header"/>
    <w:basedOn w:val="Normal"/>
    <w:link w:val="HeaderChar"/>
    <w:rsid w:val="00FE2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27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7CE"/>
    <w:pPr>
      <w:spacing w:before="240" w:after="120"/>
      <w:outlineLvl w:val="0"/>
    </w:pPr>
    <w:rPr>
      <w:rFonts w:ascii="Times New Roman" w:hAnsi="Times New Roman"/>
      <w:b/>
      <w:sz w:val="28"/>
    </w:rPr>
  </w:style>
  <w:style w:type="paragraph" w:customStyle="1" w:styleId="AllowPageBreak">
    <w:name w:val="AllowPageBreak"/>
    <w:rsid w:val="00FE2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7CE"/>
    <w:rPr>
      <w:b/>
      <w:i/>
      <w:u w:val="none"/>
    </w:rPr>
  </w:style>
  <w:style w:type="character" w:customStyle="1" w:styleId="Heading2Char">
    <w:name w:val="Heading 2 Char"/>
    <w:basedOn w:val="DefaultParagraphFont"/>
    <w:link w:val="Heading2"/>
    <w:rsid w:val="00FE2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2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2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2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2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7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7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7CE"/>
    <w:rPr>
      <w:rFonts w:ascii="Courier New" w:eastAsia="Times New Roman" w:hAnsi="Courier New" w:cs="Times New Roman"/>
      <w:i/>
      <w:szCs w:val="20"/>
      <w:lang w:val="en-US" w:eastAsia="en-US"/>
    </w:rPr>
  </w:style>
  <w:style w:type="paragraph" w:customStyle="1" w:styleId="HeadingBase">
    <w:name w:val="Heading Base"/>
    <w:rsid w:val="00FE2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7CE"/>
    <w:pPr>
      <w:tabs>
        <w:tab w:val="right" w:leader="dot" w:pos="9072"/>
      </w:tabs>
      <w:ind w:left="567"/>
    </w:pPr>
    <w:rPr>
      <w:szCs w:val="22"/>
    </w:rPr>
  </w:style>
  <w:style w:type="paragraph" w:customStyle="1" w:styleId="TOCBase">
    <w:name w:val="TOC Base"/>
    <w:rsid w:val="00FE2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7CE"/>
    <w:pPr>
      <w:tabs>
        <w:tab w:val="right" w:leader="dot" w:pos="9072"/>
      </w:tabs>
      <w:spacing w:before="40" w:after="40"/>
      <w:ind w:left="284"/>
    </w:pPr>
    <w:rPr>
      <w:rFonts w:ascii="Times New Roman" w:hAnsi="Times New Roman"/>
    </w:rPr>
  </w:style>
  <w:style w:type="paragraph" w:styleId="TOC1">
    <w:name w:val="toc 1"/>
    <w:basedOn w:val="TOCBase"/>
    <w:next w:val="Normal"/>
    <w:rsid w:val="00FE27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7CE"/>
    <w:pPr>
      <w:spacing w:before="5040"/>
      <w:jc w:val="center"/>
    </w:pPr>
    <w:rPr>
      <w:sz w:val="48"/>
      <w:szCs w:val="72"/>
      <w:lang w:val="en-US"/>
    </w:rPr>
  </w:style>
  <w:style w:type="character" w:customStyle="1" w:styleId="TitleChar">
    <w:name w:val="Title Char"/>
    <w:basedOn w:val="DefaultParagraphFont"/>
    <w:link w:val="Title"/>
    <w:rsid w:val="00FE2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7CE"/>
    <w:pPr>
      <w:tabs>
        <w:tab w:val="left" w:pos="3600"/>
        <w:tab w:val="left" w:pos="3958"/>
      </w:tabs>
    </w:pPr>
  </w:style>
  <w:style w:type="paragraph" w:customStyle="1" w:styleId="Note">
    <w:name w:val="Note"/>
    <w:basedOn w:val="BodyText"/>
    <w:rsid w:val="00FE2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7CE"/>
    <w:pPr>
      <w:framePr w:wrap="auto" w:hAnchor="text" w:y="6049"/>
    </w:pPr>
    <w:rPr>
      <w:color w:val="000000"/>
      <w:sz w:val="40"/>
    </w:rPr>
  </w:style>
  <w:style w:type="paragraph" w:customStyle="1" w:styleId="TOCTitle">
    <w:name w:val="TOCTitle"/>
    <w:basedOn w:val="Heading1"/>
    <w:rsid w:val="00FE27CE"/>
    <w:pPr>
      <w:spacing w:after="240"/>
      <w:jc w:val="center"/>
      <w:outlineLvl w:val="9"/>
    </w:pPr>
    <w:rPr>
      <w:caps/>
    </w:rPr>
  </w:style>
  <w:style w:type="paragraph" w:customStyle="1" w:styleId="Version">
    <w:name w:val="Version"/>
    <w:rsid w:val="00FE2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27CE"/>
    <w:pPr>
      <w:keepNext w:val="0"/>
      <w:tabs>
        <w:tab w:val="right" w:pos="4176"/>
      </w:tabs>
      <w:ind w:left="198" w:hanging="198"/>
    </w:pPr>
    <w:rPr>
      <w:rFonts w:ascii="Garamond" w:hAnsi="Garamond"/>
    </w:rPr>
  </w:style>
  <w:style w:type="paragraph" w:styleId="IndexHeading">
    <w:name w:val="index heading"/>
    <w:basedOn w:val="Normal"/>
    <w:next w:val="Index1"/>
    <w:semiHidden/>
    <w:rsid w:val="00FE27CE"/>
    <w:pPr>
      <w:spacing w:before="120" w:after="120"/>
    </w:pPr>
    <w:rPr>
      <w:rFonts w:ascii="Arial" w:hAnsi="Arial"/>
      <w:b/>
      <w:color w:val="918585"/>
      <w:sz w:val="24"/>
    </w:rPr>
  </w:style>
  <w:style w:type="paragraph" w:customStyle="1" w:styleId="Chapter">
    <w:name w:val="Chapter"/>
    <w:basedOn w:val="Normal"/>
    <w:rsid w:val="00FE27CE"/>
    <w:pPr>
      <w:spacing w:before="240"/>
    </w:pPr>
    <w:rPr>
      <w:rFonts w:ascii="Times New Roman" w:hAnsi="Times New Roman"/>
      <w:smallCaps/>
      <w:spacing w:val="80"/>
      <w:sz w:val="28"/>
    </w:rPr>
  </w:style>
  <w:style w:type="paragraph" w:customStyle="1" w:styleId="InChapter">
    <w:name w:val="InChapter"/>
    <w:basedOn w:val="Heading3"/>
    <w:rsid w:val="00FE27CE"/>
    <w:pPr>
      <w:spacing w:after="240"/>
      <w:outlineLvl w:val="9"/>
    </w:pPr>
    <w:rPr>
      <w:noProof/>
    </w:rPr>
  </w:style>
  <w:style w:type="paragraph" w:styleId="Index2">
    <w:name w:val="index 2"/>
    <w:basedOn w:val="Normal"/>
    <w:next w:val="Normal"/>
    <w:semiHidden/>
    <w:rsid w:val="00FE27CE"/>
    <w:pPr>
      <w:tabs>
        <w:tab w:val="right" w:pos="4176"/>
      </w:tabs>
      <w:ind w:left="568" w:hanging="284"/>
    </w:pPr>
    <w:rPr>
      <w:rFonts w:ascii="Garamond" w:hAnsi="Garamond"/>
    </w:rPr>
  </w:style>
  <w:style w:type="paragraph" w:customStyle="1" w:styleId="Byline">
    <w:name w:val="Byline"/>
    <w:rsid w:val="00FE2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7CE"/>
    <w:pPr>
      <w:tabs>
        <w:tab w:val="clear" w:pos="3600"/>
        <w:tab w:val="clear" w:pos="3958"/>
      </w:tabs>
      <w:jc w:val="right"/>
    </w:pPr>
  </w:style>
  <w:style w:type="character" w:styleId="Emphasis">
    <w:name w:val="Emphasis"/>
    <w:basedOn w:val="DefaultParagraphFont"/>
    <w:qFormat/>
    <w:rsid w:val="00FE27CE"/>
    <w:rPr>
      <w:i/>
    </w:rPr>
  </w:style>
  <w:style w:type="paragraph" w:styleId="Caption">
    <w:name w:val="caption"/>
    <w:basedOn w:val="BodyText"/>
    <w:next w:val="Normal"/>
    <w:qFormat/>
    <w:rsid w:val="00FE27CE"/>
    <w:pPr>
      <w:framePr w:w="2268" w:hSpace="181" w:vSpace="181" w:wrap="around" w:vAnchor="text" w:hAnchor="page" w:x="1135" w:y="285" w:anchorLock="1"/>
    </w:pPr>
    <w:rPr>
      <w:i/>
    </w:rPr>
  </w:style>
  <w:style w:type="paragraph" w:customStyle="1" w:styleId="MiniTOCTitle">
    <w:name w:val="MiniTOCTitle"/>
    <w:basedOn w:val="Heading4"/>
    <w:rsid w:val="00FE27CE"/>
    <w:pPr>
      <w:spacing w:before="240"/>
      <w:outlineLvl w:val="9"/>
    </w:pPr>
    <w:rPr>
      <w:noProof/>
      <w:sz w:val="24"/>
    </w:rPr>
  </w:style>
  <w:style w:type="paragraph" w:customStyle="1" w:styleId="MiniTOCItem">
    <w:name w:val="MiniTOCItem"/>
    <w:basedOn w:val="ListBullet"/>
    <w:rsid w:val="00FE27CE"/>
    <w:pPr>
      <w:numPr>
        <w:numId w:val="0"/>
      </w:numPr>
      <w:tabs>
        <w:tab w:val="right" w:leader="dot" w:pos="6521"/>
      </w:tabs>
      <w:spacing w:before="0" w:after="0"/>
    </w:pPr>
  </w:style>
  <w:style w:type="paragraph" w:customStyle="1" w:styleId="TOFTitle">
    <w:name w:val="TOFTitle"/>
    <w:basedOn w:val="TOCTitle"/>
    <w:rsid w:val="00FE27CE"/>
  </w:style>
  <w:style w:type="paragraph" w:styleId="TableofFigures">
    <w:name w:val="table of figures"/>
    <w:basedOn w:val="Normal"/>
    <w:next w:val="Normal"/>
    <w:semiHidden/>
    <w:rsid w:val="00FE27CE"/>
    <w:pPr>
      <w:tabs>
        <w:tab w:val="right" w:leader="dot" w:pos="9072"/>
      </w:tabs>
      <w:ind w:left="970" w:hanging="403"/>
    </w:pPr>
    <w:rPr>
      <w:rFonts w:ascii="Times New Roman" w:hAnsi="Times New Roman"/>
      <w:b/>
    </w:rPr>
  </w:style>
  <w:style w:type="paragraph" w:styleId="ListNumber">
    <w:name w:val="List Number"/>
    <w:basedOn w:val="List"/>
    <w:rsid w:val="00FE27CE"/>
    <w:pPr>
      <w:numPr>
        <w:numId w:val="11"/>
      </w:numPr>
    </w:pPr>
  </w:style>
  <w:style w:type="character" w:customStyle="1" w:styleId="WingdingSymbols">
    <w:name w:val="Wingding Symbols"/>
    <w:rsid w:val="00FE27CE"/>
    <w:rPr>
      <w:rFonts w:ascii="Wingdings" w:hAnsi="Wingdings"/>
    </w:rPr>
  </w:style>
  <w:style w:type="paragraph" w:customStyle="1" w:styleId="TableHeading">
    <w:name w:val="Table Heading"/>
    <w:basedOn w:val="HeadingBase"/>
    <w:rsid w:val="00FE27CE"/>
    <w:pPr>
      <w:keepLines/>
      <w:pBdr>
        <w:bottom w:val="single" w:sz="6" w:space="1" w:color="918585"/>
      </w:pBdr>
      <w:spacing w:before="240"/>
    </w:pPr>
  </w:style>
  <w:style w:type="character" w:customStyle="1" w:styleId="HotSpot">
    <w:name w:val="HotSpot"/>
    <w:rsid w:val="00FE27CE"/>
    <w:rPr>
      <w:color w:val="0033CC"/>
      <w:u w:val="none"/>
    </w:rPr>
  </w:style>
  <w:style w:type="paragraph" w:customStyle="1" w:styleId="BodyTextRight">
    <w:name w:val="Body Text Right"/>
    <w:basedOn w:val="BodyText"/>
    <w:rsid w:val="00FE27CE"/>
    <w:pPr>
      <w:spacing w:before="0" w:after="0"/>
      <w:jc w:val="right"/>
    </w:pPr>
  </w:style>
  <w:style w:type="paragraph" w:styleId="Index3">
    <w:name w:val="index 3"/>
    <w:basedOn w:val="ListNumber2"/>
    <w:next w:val="Normal"/>
    <w:semiHidden/>
    <w:rsid w:val="00FE27CE"/>
    <w:pPr>
      <w:numPr>
        <w:numId w:val="0"/>
      </w:numPr>
      <w:tabs>
        <w:tab w:val="right" w:leader="dot" w:pos="4176"/>
      </w:tabs>
    </w:pPr>
  </w:style>
  <w:style w:type="paragraph" w:styleId="ListNumber2">
    <w:name w:val="List Number 2"/>
    <w:basedOn w:val="List2"/>
    <w:rsid w:val="00FE27CE"/>
    <w:pPr>
      <w:numPr>
        <w:numId w:val="10"/>
      </w:numPr>
      <w:tabs>
        <w:tab w:val="clear" w:pos="1060"/>
      </w:tabs>
    </w:pPr>
  </w:style>
  <w:style w:type="paragraph" w:customStyle="1" w:styleId="MarginNote">
    <w:name w:val="Margin Note"/>
    <w:basedOn w:val="BodyText"/>
    <w:rsid w:val="00FE2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27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7CE"/>
    <w:rPr>
      <w:sz w:val="32"/>
    </w:rPr>
  </w:style>
  <w:style w:type="paragraph" w:customStyle="1" w:styleId="HeadingProcedure">
    <w:name w:val="Heading Procedure"/>
    <w:basedOn w:val="HeadingBase"/>
    <w:next w:val="Normal"/>
    <w:rsid w:val="00FE27CE"/>
    <w:pPr>
      <w:tabs>
        <w:tab w:val="left" w:pos="0"/>
      </w:tabs>
      <w:spacing w:before="120" w:after="60"/>
    </w:pPr>
    <w:rPr>
      <w:i/>
      <w:color w:val="918585"/>
      <w:sz w:val="22"/>
    </w:rPr>
  </w:style>
  <w:style w:type="paragraph" w:customStyle="1" w:styleId="TableBodyText">
    <w:name w:val="Table Body Text"/>
    <w:basedOn w:val="BodyText"/>
    <w:rsid w:val="00FE27CE"/>
    <w:pPr>
      <w:spacing w:before="60" w:after="60"/>
    </w:pPr>
  </w:style>
  <w:style w:type="paragraph" w:styleId="ListContinue">
    <w:name w:val="List Continue"/>
    <w:basedOn w:val="List"/>
    <w:rsid w:val="00FE27CE"/>
    <w:pPr>
      <w:ind w:firstLine="0"/>
    </w:pPr>
  </w:style>
  <w:style w:type="paragraph" w:customStyle="1" w:styleId="ListNote">
    <w:name w:val="List Note"/>
    <w:basedOn w:val="List"/>
    <w:rsid w:val="00FE27CE"/>
    <w:pPr>
      <w:pBdr>
        <w:top w:val="single" w:sz="6" w:space="2" w:color="918585"/>
        <w:bottom w:val="single" w:sz="6" w:space="2" w:color="918585"/>
      </w:pBdr>
      <w:tabs>
        <w:tab w:val="left" w:pos="1021"/>
      </w:tabs>
      <w:ind w:firstLine="0"/>
    </w:pPr>
  </w:style>
  <w:style w:type="paragraph" w:customStyle="1" w:styleId="Warning">
    <w:name w:val="Warning"/>
    <w:basedOn w:val="BodyText"/>
    <w:rsid w:val="00FE27CE"/>
    <w:pPr>
      <w:shd w:val="clear" w:color="auto" w:fill="D9D9D9"/>
      <w:tabs>
        <w:tab w:val="left" w:pos="992"/>
      </w:tabs>
      <w:ind w:left="119" w:right="119"/>
    </w:pPr>
    <w:rPr>
      <w:sz w:val="20"/>
    </w:rPr>
  </w:style>
  <w:style w:type="paragraph" w:customStyle="1" w:styleId="MarginIcons">
    <w:name w:val="Margin Icons"/>
    <w:basedOn w:val="BodyText"/>
    <w:rsid w:val="00FE2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27CE"/>
    <w:rPr>
      <w:rFonts w:ascii="Courier New" w:hAnsi="Courier New"/>
    </w:rPr>
  </w:style>
  <w:style w:type="paragraph" w:customStyle="1" w:styleId="NoteBullet">
    <w:name w:val="Note Bullet"/>
    <w:basedOn w:val="Note"/>
    <w:rsid w:val="00FE27CE"/>
    <w:pPr>
      <w:tabs>
        <w:tab w:val="clear" w:pos="680"/>
      </w:tabs>
      <w:spacing w:before="60" w:after="60"/>
    </w:pPr>
  </w:style>
  <w:style w:type="paragraph" w:customStyle="1" w:styleId="SubHeading2">
    <w:name w:val="SubHeading2"/>
    <w:basedOn w:val="HeadingBase"/>
    <w:rsid w:val="00FE27CE"/>
    <w:pPr>
      <w:spacing w:before="240" w:after="60"/>
    </w:pPr>
    <w:rPr>
      <w:sz w:val="20"/>
    </w:rPr>
  </w:style>
  <w:style w:type="paragraph" w:customStyle="1" w:styleId="SubHeading1">
    <w:name w:val="SubHeading1"/>
    <w:basedOn w:val="HeadingBase"/>
    <w:rsid w:val="00FE27CE"/>
    <w:pPr>
      <w:spacing w:before="240" w:after="60"/>
    </w:pPr>
    <w:rPr>
      <w:color w:val="918585"/>
      <w:sz w:val="22"/>
    </w:rPr>
  </w:style>
  <w:style w:type="paragraph" w:customStyle="1" w:styleId="SideHeading">
    <w:name w:val="Side Heading"/>
    <w:basedOn w:val="HeadingBase"/>
    <w:rsid w:val="00FE2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7CE"/>
    <w:pPr>
      <w:numPr>
        <w:numId w:val="12"/>
      </w:numPr>
    </w:pPr>
  </w:style>
  <w:style w:type="paragraph" w:styleId="PlainText">
    <w:name w:val="Plain Text"/>
    <w:basedOn w:val="Normal"/>
    <w:link w:val="PlainTextChar"/>
    <w:rsid w:val="00FE27CE"/>
    <w:rPr>
      <w:sz w:val="20"/>
    </w:rPr>
  </w:style>
  <w:style w:type="character" w:customStyle="1" w:styleId="PlainTextChar">
    <w:name w:val="Plain Text Char"/>
    <w:basedOn w:val="DefaultParagraphFont"/>
    <w:link w:val="PlainText"/>
    <w:rsid w:val="00FE27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27CE"/>
    <w:rPr>
      <w:b/>
      <w:smallCaps/>
    </w:rPr>
  </w:style>
  <w:style w:type="paragraph" w:customStyle="1" w:styleId="TableListNumber">
    <w:name w:val="Table List Number"/>
    <w:basedOn w:val="ListNumber"/>
    <w:rsid w:val="00FE27CE"/>
    <w:pPr>
      <w:numPr>
        <w:numId w:val="0"/>
      </w:numPr>
    </w:pPr>
  </w:style>
  <w:style w:type="paragraph" w:styleId="TOC4">
    <w:name w:val="toc 4"/>
    <w:basedOn w:val="TOCBase"/>
    <w:next w:val="Normal"/>
    <w:semiHidden/>
    <w:rsid w:val="00FE27CE"/>
    <w:pPr>
      <w:tabs>
        <w:tab w:val="right" w:leader="dot" w:pos="9071"/>
      </w:tabs>
      <w:ind w:left="1701"/>
    </w:pPr>
  </w:style>
  <w:style w:type="paragraph" w:customStyle="1" w:styleId="ListAlpha">
    <w:name w:val="List Alpha"/>
    <w:basedOn w:val="List"/>
    <w:rsid w:val="00FE27CE"/>
    <w:pPr>
      <w:numPr>
        <w:numId w:val="9"/>
      </w:numPr>
    </w:pPr>
  </w:style>
  <w:style w:type="paragraph" w:customStyle="1" w:styleId="ListAlpha2">
    <w:name w:val="List Alpha 2"/>
    <w:basedOn w:val="List2"/>
    <w:rsid w:val="00FE27CE"/>
    <w:pPr>
      <w:numPr>
        <w:numId w:val="8"/>
      </w:numPr>
    </w:pPr>
  </w:style>
  <w:style w:type="paragraph" w:styleId="List2">
    <w:name w:val="List 2"/>
    <w:basedOn w:val="BodyText"/>
    <w:rsid w:val="00FE27CE"/>
    <w:pPr>
      <w:tabs>
        <w:tab w:val="left" w:pos="680"/>
      </w:tabs>
      <w:spacing w:before="60" w:after="60"/>
      <w:ind w:left="680" w:hanging="340"/>
    </w:pPr>
  </w:style>
  <w:style w:type="paragraph" w:styleId="List3">
    <w:name w:val="List 3"/>
    <w:basedOn w:val="BodyText"/>
    <w:rsid w:val="00FE27CE"/>
    <w:pPr>
      <w:tabs>
        <w:tab w:val="left" w:pos="1021"/>
      </w:tabs>
      <w:spacing w:before="60" w:after="60"/>
      <w:ind w:left="1020" w:hanging="340"/>
    </w:pPr>
  </w:style>
  <w:style w:type="paragraph" w:styleId="List4">
    <w:name w:val="List 4"/>
    <w:basedOn w:val="BodyText"/>
    <w:rsid w:val="00FE27CE"/>
    <w:pPr>
      <w:tabs>
        <w:tab w:val="left" w:pos="1361"/>
      </w:tabs>
      <w:spacing w:before="60" w:after="60"/>
      <w:ind w:left="1361" w:hanging="340"/>
    </w:pPr>
  </w:style>
  <w:style w:type="paragraph" w:styleId="List5">
    <w:name w:val="List 5"/>
    <w:basedOn w:val="BodyText"/>
    <w:rsid w:val="00FE27CE"/>
    <w:pPr>
      <w:tabs>
        <w:tab w:val="left" w:pos="1701"/>
      </w:tabs>
      <w:spacing w:before="60" w:after="60"/>
      <w:ind w:left="1701" w:hanging="340"/>
    </w:pPr>
  </w:style>
  <w:style w:type="paragraph" w:styleId="ListBullet3">
    <w:name w:val="List Bullet 3"/>
    <w:basedOn w:val="List3"/>
    <w:rsid w:val="00FE27CE"/>
    <w:pPr>
      <w:numPr>
        <w:numId w:val="15"/>
      </w:numPr>
      <w:tabs>
        <w:tab w:val="clear" w:pos="1021"/>
      </w:tabs>
      <w:ind w:left="1037" w:hanging="357"/>
    </w:pPr>
  </w:style>
  <w:style w:type="paragraph" w:styleId="ListBullet4">
    <w:name w:val="List Bullet 4"/>
    <w:basedOn w:val="List4"/>
    <w:rsid w:val="00FE27CE"/>
    <w:pPr>
      <w:numPr>
        <w:numId w:val="3"/>
      </w:numPr>
    </w:pPr>
  </w:style>
  <w:style w:type="paragraph" w:styleId="ListBullet5">
    <w:name w:val="List Bullet 5"/>
    <w:basedOn w:val="List5"/>
    <w:rsid w:val="00FE27CE"/>
    <w:pPr>
      <w:numPr>
        <w:numId w:val="4"/>
      </w:numPr>
    </w:pPr>
  </w:style>
  <w:style w:type="paragraph" w:styleId="ListContinue2">
    <w:name w:val="List Continue 2"/>
    <w:basedOn w:val="List2"/>
    <w:rsid w:val="00FE27CE"/>
    <w:pPr>
      <w:ind w:firstLine="0"/>
    </w:pPr>
  </w:style>
  <w:style w:type="paragraph" w:styleId="ListContinue3">
    <w:name w:val="List Continue 3"/>
    <w:basedOn w:val="List3"/>
    <w:rsid w:val="00FE27CE"/>
    <w:pPr>
      <w:ind w:left="1021" w:firstLine="0"/>
    </w:pPr>
  </w:style>
  <w:style w:type="paragraph" w:styleId="ListContinue4">
    <w:name w:val="List Continue 4"/>
    <w:basedOn w:val="List4"/>
    <w:rsid w:val="00FE27CE"/>
    <w:pPr>
      <w:ind w:firstLine="0"/>
    </w:pPr>
  </w:style>
  <w:style w:type="paragraph" w:styleId="ListContinue5">
    <w:name w:val="List Continue 5"/>
    <w:basedOn w:val="List5"/>
    <w:rsid w:val="00FE27CE"/>
    <w:pPr>
      <w:ind w:firstLine="0"/>
    </w:pPr>
  </w:style>
  <w:style w:type="paragraph" w:styleId="ListNumber3">
    <w:name w:val="List Number 3"/>
    <w:basedOn w:val="List3"/>
    <w:rsid w:val="00FE27CE"/>
    <w:pPr>
      <w:numPr>
        <w:numId w:val="5"/>
      </w:numPr>
    </w:pPr>
  </w:style>
  <w:style w:type="paragraph" w:styleId="ListNumber4">
    <w:name w:val="List Number 4"/>
    <w:basedOn w:val="List4"/>
    <w:rsid w:val="00FE27CE"/>
    <w:pPr>
      <w:numPr>
        <w:numId w:val="6"/>
      </w:numPr>
    </w:pPr>
  </w:style>
  <w:style w:type="paragraph" w:styleId="ListNumber5">
    <w:name w:val="List Number 5"/>
    <w:basedOn w:val="List5"/>
    <w:rsid w:val="00FE27CE"/>
    <w:pPr>
      <w:numPr>
        <w:numId w:val="7"/>
      </w:numPr>
    </w:pPr>
  </w:style>
  <w:style w:type="paragraph" w:styleId="BlockText">
    <w:name w:val="Block Text"/>
    <w:basedOn w:val="Normal"/>
    <w:rsid w:val="00FE27CE"/>
    <w:pPr>
      <w:spacing w:after="120"/>
      <w:ind w:left="1440" w:right="1440"/>
    </w:pPr>
  </w:style>
  <w:style w:type="character" w:customStyle="1" w:styleId="Subscript">
    <w:name w:val="Subscript"/>
    <w:basedOn w:val="DefaultParagraphFont"/>
    <w:rsid w:val="00FE27CE"/>
    <w:rPr>
      <w:sz w:val="16"/>
      <w:vertAlign w:val="subscript"/>
    </w:rPr>
  </w:style>
  <w:style w:type="character" w:customStyle="1" w:styleId="Superscript">
    <w:name w:val="Superscript"/>
    <w:basedOn w:val="DefaultParagraphFont"/>
    <w:rsid w:val="00FE27CE"/>
    <w:rPr>
      <w:sz w:val="16"/>
      <w:vertAlign w:val="superscript"/>
    </w:rPr>
  </w:style>
  <w:style w:type="character" w:customStyle="1" w:styleId="Symbols">
    <w:name w:val="Symbols"/>
    <w:basedOn w:val="DefaultParagraphFont"/>
    <w:rsid w:val="00FE27CE"/>
    <w:rPr>
      <w:rFonts w:ascii="Symbol" w:hAnsi="Symbol"/>
    </w:rPr>
  </w:style>
  <w:style w:type="character" w:customStyle="1" w:styleId="MenuOptions">
    <w:name w:val="Menu Options"/>
    <w:basedOn w:val="DefaultParagraphFont"/>
    <w:rsid w:val="00FE27CE"/>
    <w:rPr>
      <w:rFonts w:ascii="Arial Narrow" w:hAnsi="Arial Narrow"/>
      <w:smallCaps/>
    </w:rPr>
  </w:style>
  <w:style w:type="character" w:customStyle="1" w:styleId="Buttons">
    <w:name w:val="Buttons"/>
    <w:basedOn w:val="DefaultParagraphFont"/>
    <w:rsid w:val="00FE27CE"/>
    <w:rPr>
      <w:b/>
    </w:rPr>
  </w:style>
  <w:style w:type="character" w:customStyle="1" w:styleId="Underlined">
    <w:name w:val="Underlined"/>
    <w:basedOn w:val="DefaultParagraphFont"/>
    <w:rsid w:val="00FE27CE"/>
    <w:rPr>
      <w:u w:val="single"/>
    </w:rPr>
  </w:style>
  <w:style w:type="paragraph" w:customStyle="1" w:styleId="TableBodyTextRight">
    <w:name w:val="Table Body Text Right"/>
    <w:basedOn w:val="TableBodyText"/>
    <w:rsid w:val="00FE27CE"/>
    <w:pPr>
      <w:widowControl w:val="0"/>
      <w:autoSpaceDE w:val="0"/>
      <w:autoSpaceDN w:val="0"/>
      <w:adjustRightInd w:val="0"/>
      <w:jc w:val="right"/>
    </w:pPr>
    <w:rPr>
      <w:rFonts w:cs="Arial"/>
      <w:szCs w:val="18"/>
    </w:rPr>
  </w:style>
  <w:style w:type="paragraph" w:customStyle="1" w:styleId="CopyrightText">
    <w:name w:val="Copyright Text"/>
    <w:basedOn w:val="BodyText"/>
    <w:rsid w:val="00FE27CE"/>
    <w:rPr>
      <w:sz w:val="18"/>
    </w:rPr>
  </w:style>
  <w:style w:type="paragraph" w:customStyle="1" w:styleId="BodySmallRight">
    <w:name w:val="Body Small Right"/>
    <w:basedOn w:val="BodyTextRight"/>
    <w:rsid w:val="00FE27CE"/>
    <w:rPr>
      <w:sz w:val="18"/>
      <w:szCs w:val="18"/>
    </w:rPr>
  </w:style>
  <w:style w:type="paragraph" w:customStyle="1" w:styleId="MarginEdition">
    <w:name w:val="Margin Edition"/>
    <w:basedOn w:val="MarginNote"/>
    <w:rsid w:val="00FE27CE"/>
    <w:pPr>
      <w:spacing w:before="0" w:after="0"/>
    </w:pPr>
    <w:rPr>
      <w:rFonts w:ascii="Times New Roman" w:hAnsi="Times New Roman"/>
      <w:color w:val="999999"/>
    </w:rPr>
  </w:style>
  <w:style w:type="paragraph" w:customStyle="1" w:styleId="Spacer">
    <w:name w:val="Spacer"/>
    <w:basedOn w:val="Normal"/>
    <w:rsid w:val="00FE27CE"/>
    <w:rPr>
      <w:sz w:val="2"/>
      <w:szCs w:val="2"/>
    </w:rPr>
  </w:style>
  <w:style w:type="character" w:customStyle="1" w:styleId="Small">
    <w:name w:val="Small"/>
    <w:basedOn w:val="DefaultParagraphFont"/>
    <w:rsid w:val="00FE27CE"/>
    <w:rPr>
      <w:sz w:val="16"/>
    </w:rPr>
  </w:style>
  <w:style w:type="paragraph" w:customStyle="1" w:styleId="WideTable">
    <w:name w:val="Wide Table"/>
    <w:basedOn w:val="Normal"/>
    <w:rsid w:val="00FE27CE"/>
    <w:pPr>
      <w:ind w:left="-1418"/>
    </w:pPr>
    <w:rPr>
      <w:sz w:val="2"/>
      <w:szCs w:val="2"/>
    </w:rPr>
  </w:style>
  <w:style w:type="character" w:styleId="PageNumber">
    <w:name w:val="page number"/>
    <w:basedOn w:val="DefaultParagraphFont"/>
    <w:rsid w:val="00FE27CE"/>
  </w:style>
  <w:style w:type="paragraph" w:styleId="Quote">
    <w:name w:val="Quote"/>
    <w:basedOn w:val="Heading1"/>
    <w:link w:val="QuoteChar"/>
    <w:qFormat/>
    <w:rsid w:val="00FE27CE"/>
    <w:rPr>
      <w:b w:val="0"/>
      <w:sz w:val="72"/>
      <w:szCs w:val="72"/>
      <w:lang w:val="en-NZ"/>
    </w:rPr>
  </w:style>
  <w:style w:type="character" w:customStyle="1" w:styleId="QuoteChar">
    <w:name w:val="Quote Char"/>
    <w:basedOn w:val="DefaultParagraphFont"/>
    <w:link w:val="Quote"/>
    <w:rsid w:val="00FE2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7CE"/>
    <w:pPr>
      <w:pageBreakBefore/>
    </w:pPr>
  </w:style>
  <w:style w:type="paragraph" w:customStyle="1" w:styleId="Border">
    <w:name w:val="Border"/>
    <w:basedOn w:val="Normal"/>
    <w:qFormat/>
    <w:rsid w:val="00FE2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27CE"/>
    <w:rPr>
      <w:b/>
      <w:bCs/>
      <w:i/>
      <w:iCs/>
      <w:color w:val="auto"/>
    </w:rPr>
  </w:style>
  <w:style w:type="paragraph" w:styleId="IntenseQuote">
    <w:name w:val="Intense Quote"/>
    <w:basedOn w:val="Normal"/>
    <w:next w:val="Normal"/>
    <w:link w:val="IntenseQuoteChar"/>
    <w:uiPriority w:val="30"/>
    <w:qFormat/>
    <w:rsid w:val="00FE2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27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27CE"/>
    <w:rPr>
      <w:smallCaps/>
      <w:color w:val="auto"/>
      <w:u w:val="single"/>
    </w:rPr>
  </w:style>
  <w:style w:type="character" w:styleId="IntenseReference">
    <w:name w:val="Intense Reference"/>
    <w:basedOn w:val="DefaultParagraphFont"/>
    <w:uiPriority w:val="32"/>
    <w:qFormat/>
    <w:rsid w:val="00FE27CE"/>
    <w:rPr>
      <w:b/>
      <w:bCs/>
      <w:smallCaps/>
      <w:color w:val="auto"/>
      <w:spacing w:val="5"/>
      <w:u w:val="single"/>
    </w:rPr>
  </w:style>
  <w:style w:type="paragraph" w:customStyle="1" w:styleId="2ColumnHeading">
    <w:name w:val="2Column Heading"/>
    <w:basedOn w:val="BodyText"/>
    <w:qFormat/>
    <w:rsid w:val="00FE27CE"/>
    <w:pPr>
      <w:spacing w:after="60"/>
      <w:ind w:left="-2268"/>
    </w:pPr>
    <w:rPr>
      <w:b/>
    </w:rPr>
  </w:style>
  <w:style w:type="paragraph" w:customStyle="1" w:styleId="Heading1TOC">
    <w:name w:val="Heading1 TOC"/>
    <w:basedOn w:val="Normal"/>
    <w:qFormat/>
    <w:rsid w:val="00FE27CE"/>
    <w:pPr>
      <w:spacing w:before="240" w:after="120"/>
    </w:pPr>
    <w:rPr>
      <w:rFonts w:ascii="Times New Roman" w:hAnsi="Times New Roman"/>
      <w:b/>
      <w:sz w:val="32"/>
    </w:rPr>
  </w:style>
  <w:style w:type="paragraph" w:customStyle="1" w:styleId="Heading2TOC">
    <w:name w:val="Heading2 TOC"/>
    <w:basedOn w:val="Normal"/>
    <w:qFormat/>
    <w:rsid w:val="00FE27CE"/>
    <w:pPr>
      <w:spacing w:before="240" w:after="60"/>
    </w:pPr>
    <w:rPr>
      <w:rFonts w:ascii="Times New Roman" w:hAnsi="Times New Roman"/>
      <w:b/>
      <w:sz w:val="28"/>
    </w:rPr>
  </w:style>
  <w:style w:type="character" w:customStyle="1" w:styleId="Underline">
    <w:name w:val="Underline"/>
    <w:basedOn w:val="DefaultParagraphFont"/>
    <w:qFormat/>
    <w:rsid w:val="00FE27CE"/>
    <w:rPr>
      <w:u w:val="single"/>
    </w:rPr>
  </w:style>
  <w:style w:type="paragraph" w:styleId="BalloonText">
    <w:name w:val="Balloon Text"/>
    <w:basedOn w:val="Normal"/>
    <w:link w:val="BalloonTextChar"/>
    <w:rsid w:val="00FE27CE"/>
    <w:rPr>
      <w:rFonts w:ascii="Tahoma" w:hAnsi="Tahoma" w:cs="Tahoma"/>
      <w:sz w:val="16"/>
      <w:szCs w:val="16"/>
    </w:rPr>
  </w:style>
  <w:style w:type="character" w:customStyle="1" w:styleId="BalloonTextChar">
    <w:name w:val="Balloon Text Char"/>
    <w:basedOn w:val="DefaultParagraphFont"/>
    <w:link w:val="BalloonText"/>
    <w:rsid w:val="00FE27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7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27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1017</Words>
  <Characters>6481</Characters>
  <Application>Microsoft Office Word</Application>
  <DocSecurity>0</DocSecurity>
  <Lines>319</Lines>
  <Paragraphs>157</Paragraphs>
  <ScaleCrop>false</ScaleCrop>
  <Company>Author-it Software Corporation Ltd.</Company>
  <LinksUpToDate>false</LinksUpToDate>
  <CharactersWithSpaces>7418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SIFBGM008A Construct signs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2012-05-26T21:32:00Z</dcterms:created>
  <dcterms:modified xsi:type="dcterms:W3CDTF">2012-05-26T21:33:00Z</dcterms:modified>
</cp:coreProperties>
</file>