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1E3" w:rsidP="002261E3">
      <w:pPr>
        <w:pStyle w:val="Title"/>
      </w:pPr>
      <w:r>
        <w:fldChar w:fldCharType="begin"/>
      </w:r>
      <w:r>
        <w:instrText xml:space="preserve"> TITLE   \* MERGEFORMAT </w:instrText>
      </w:r>
      <w:r>
        <w:fldChar w:fldCharType="separate"/>
      </w:r>
      <w:r>
        <w:t>SIFBGM003B Clean and maintain public conveniences and amenities</w:t>
      </w:r>
      <w:r>
        <w:fldChar w:fldCharType="end"/>
      </w:r>
    </w:p>
    <w:p w:rsidR="002261E3" w:rsidP="002261E3">
      <w:pPr>
        <w:pStyle w:val="Version"/>
        <w:sectPr w:rsidSect="00DD0A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0A77" w:rsidP="00DD0A77">
      <w:pPr>
        <w:pStyle w:val="SuperHeading"/>
      </w:pPr>
      <w:r w:rsidRPr="00DD0A77">
        <w:t>SIFBGM003B Clean and maintain public conveniences and amenities</w:t>
      </w:r>
    </w:p>
    <w:p w:rsidR="00000000" w:rsidRPr="00DD0A77" w:rsidP="00DD0A77">
      <w:pPr>
        <w:pStyle w:val="Heading1"/>
      </w:pPr>
      <w:bookmarkStart w:id="1" w:name="O_136539"/>
      <w:bookmarkEnd w:id="1"/>
      <w:r w:rsidRPr="00DD0A77">
        <w:t>Modification History</w:t>
      </w:r>
    </w:p>
    <w:p w:rsidR="00000000" w:rsidRPr="00DD0A77" w:rsidP="00DD0A77">
      <w:pPr>
        <w:pStyle w:val="BodyText"/>
      </w:pPr>
      <w:r w:rsidRPr="00DD0A77">
        <w:t>Not applicable.</w:t>
      </w:r>
    </w:p>
    <w:p w:rsidR="00000000" w:rsidRPr="00DD0A77" w:rsidP="00DD0A77">
      <w:pPr>
        <w:pStyle w:val="AllowPageBreak"/>
      </w:pPr>
    </w:p>
    <w:p w:rsidR="00000000" w:rsidRPr="00DD0A77" w:rsidP="00DD0A77">
      <w:pPr>
        <w:pStyle w:val="Heading1"/>
      </w:pPr>
      <w:bookmarkStart w:id="2" w:name="O_136540"/>
      <w:bookmarkEnd w:id="2"/>
      <w:r w:rsidRPr="00DD0A77">
        <w:t>Unit Descriptor</w:t>
      </w:r>
    </w:p>
    <w:tbl>
      <w:tblPr>
        <w:tblW w:w="0" w:type="auto"/>
        <w:tblLayout w:type="fixed"/>
        <w:tblCellMar>
          <w:left w:w="62" w:type="dxa"/>
          <w:right w:w="62" w:type="dxa"/>
        </w:tblCellMar>
        <w:tblLook w:val="0000"/>
      </w:tblPr>
      <w:tblGrid>
        <w:gridCol w:w="2836"/>
        <w:gridCol w:w="6344"/>
      </w:tblGrid>
      <w:tr w:rsidTr="002261E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t>This unit describes the performance outcomes, skills and knowledge required to clean a</w:t>
            </w:r>
            <w:r w:rsidRPr="00DD0A77">
              <w:t>nd maintain public conveniences and amenities, to report problems, and to store and monitor cleaning agents and equipment.</w:t>
            </w:r>
          </w:p>
        </w:tc>
      </w:tr>
      <w:tr w:rsidTr="002261E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0A77" w:rsidP="00DD0A77">
            <w:pPr>
              <w:pStyle w:val="BodyText"/>
            </w:pPr>
          </w:p>
        </w:tc>
      </w:tr>
    </w:tbl>
    <w:p w:rsidR="00000000" w:rsidRPr="00DD0A77" w:rsidP="00DD0A77">
      <w:pPr>
        <w:pStyle w:val="BodyText"/>
      </w:pPr>
    </w:p>
    <w:p w:rsidR="00000000" w:rsidRPr="00DD0A77" w:rsidP="00DD0A77">
      <w:pPr>
        <w:pStyle w:val="AllowPageBreak"/>
      </w:pPr>
    </w:p>
    <w:p w:rsidR="00000000" w:rsidRPr="00DD0A77" w:rsidP="00DD0A77">
      <w:pPr>
        <w:pStyle w:val="Heading1"/>
      </w:pPr>
      <w:bookmarkStart w:id="3" w:name="O_136541"/>
      <w:bookmarkEnd w:id="3"/>
      <w:r w:rsidRPr="00DD0A77">
        <w:t>Application of the Unit</w:t>
      </w:r>
    </w:p>
    <w:tbl>
      <w:tblPr>
        <w:tblW w:w="0" w:type="auto"/>
        <w:tblLayout w:type="fixed"/>
        <w:tblCellMar>
          <w:left w:w="62" w:type="dxa"/>
          <w:right w:w="62" w:type="dxa"/>
        </w:tblCellMar>
        <w:tblLook w:val="0000"/>
      </w:tblPr>
      <w:tblGrid>
        <w:gridCol w:w="2836"/>
        <w:gridCol w:w="6344"/>
      </w:tblGrid>
      <w:tr w:rsidTr="002261E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t>This unit applies to service industry staff involved in grounds maintenance, such as those working in cemeteries, crematoria and holiday parks and resorts. It involves working under supervision.</w:t>
            </w:r>
          </w:p>
        </w:tc>
      </w:tr>
      <w:tr w:rsidTr="002261E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0A77" w:rsidP="00DD0A77">
            <w:pPr>
              <w:pStyle w:val="BodyText"/>
            </w:pPr>
          </w:p>
        </w:tc>
      </w:tr>
    </w:tbl>
    <w:p w:rsidR="00000000" w:rsidRPr="00DD0A77" w:rsidP="00DD0A77">
      <w:pPr>
        <w:pStyle w:val="BodyText"/>
      </w:pPr>
    </w:p>
    <w:p w:rsidR="00000000" w:rsidRPr="00DD0A77" w:rsidP="00DD0A77">
      <w:pPr>
        <w:pStyle w:val="AllowPageBreak"/>
      </w:pPr>
    </w:p>
    <w:p w:rsidR="00000000" w:rsidRPr="00DD0A77" w:rsidP="00DD0A77">
      <w:pPr>
        <w:pStyle w:val="Heading1"/>
      </w:pPr>
      <w:bookmarkStart w:id="4" w:name="O_136542"/>
      <w:bookmarkEnd w:id="4"/>
      <w:r w:rsidRPr="00DD0A77">
        <w:t>Licensing/Regulatory Information</w:t>
      </w:r>
    </w:p>
    <w:p w:rsidR="00000000" w:rsidRPr="00DD0A77" w:rsidP="00DD0A77">
      <w:pPr>
        <w:pStyle w:val="BodyText"/>
      </w:pPr>
      <w:r w:rsidRPr="00DD0A77">
        <w:t>Not a</w:t>
      </w:r>
      <w:r w:rsidRPr="00DD0A77">
        <w:t>pplicable.</w:t>
      </w:r>
    </w:p>
    <w:p w:rsidR="00000000" w:rsidRPr="00DD0A77" w:rsidP="00DD0A77">
      <w:pPr>
        <w:pStyle w:val="AllowPageBreak"/>
      </w:pPr>
    </w:p>
    <w:p w:rsidR="00000000" w:rsidRPr="00DD0A77" w:rsidP="00DD0A77">
      <w:pPr>
        <w:pStyle w:val="Heading1"/>
      </w:pPr>
      <w:bookmarkStart w:id="5" w:name="O_136544"/>
      <w:bookmarkEnd w:id="5"/>
      <w:r w:rsidRPr="00DD0A77">
        <w:t>Pre-Requisites</w:t>
      </w:r>
    </w:p>
    <w:tbl>
      <w:tblPr>
        <w:tblW w:w="0" w:type="auto"/>
        <w:tblLayout w:type="fixed"/>
        <w:tblCellMar>
          <w:left w:w="62" w:type="dxa"/>
          <w:right w:w="62" w:type="dxa"/>
        </w:tblCellMar>
        <w:tblLook w:val="0000"/>
      </w:tblPr>
      <w:tblGrid>
        <w:gridCol w:w="2836"/>
        <w:gridCol w:w="6344"/>
      </w:tblGrid>
      <w:tr w:rsidTr="002261E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t>Nil</w:t>
            </w:r>
          </w:p>
        </w:tc>
      </w:tr>
      <w:tr w:rsidTr="002261E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0A77" w:rsidP="00DD0A77">
            <w:pPr>
              <w:pStyle w:val="BodyText"/>
            </w:pPr>
          </w:p>
        </w:tc>
      </w:tr>
    </w:tbl>
    <w:p w:rsidR="00000000" w:rsidRPr="00DD0A77" w:rsidP="00DD0A77">
      <w:pPr>
        <w:pStyle w:val="BodyText"/>
      </w:pPr>
    </w:p>
    <w:p w:rsidR="00000000" w:rsidRPr="00DD0A77" w:rsidP="00DD0A77">
      <w:pPr>
        <w:pStyle w:val="AllowPageBreak"/>
      </w:pPr>
    </w:p>
    <w:p w:rsidR="00000000" w:rsidRPr="00DD0A77" w:rsidP="00DD0A77">
      <w:pPr>
        <w:pStyle w:val="Heading1"/>
      </w:pPr>
      <w:bookmarkStart w:id="6" w:name="O_136543"/>
      <w:bookmarkEnd w:id="6"/>
      <w:r w:rsidRPr="00DD0A77">
        <w:t>Employability Skills Information</w:t>
      </w:r>
    </w:p>
    <w:tbl>
      <w:tblPr>
        <w:tblW w:w="0" w:type="auto"/>
        <w:tblLayout w:type="fixed"/>
        <w:tblCellMar>
          <w:left w:w="62" w:type="dxa"/>
          <w:right w:w="62" w:type="dxa"/>
        </w:tblCellMar>
        <w:tblLook w:val="0000"/>
      </w:tblPr>
      <w:tblGrid>
        <w:gridCol w:w="2836"/>
        <w:gridCol w:w="6344"/>
      </w:tblGrid>
      <w:tr w:rsidTr="002261E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t>This unit contains employability skills.</w:t>
            </w:r>
          </w:p>
        </w:tc>
      </w:tr>
      <w:tr w:rsidTr="002261E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0A77" w:rsidP="00DD0A77">
            <w:pPr>
              <w:pStyle w:val="BodyText"/>
            </w:pPr>
          </w:p>
        </w:tc>
      </w:tr>
    </w:tbl>
    <w:p w:rsidR="00000000" w:rsidRPr="00DD0A77" w:rsidP="00DD0A77">
      <w:pPr>
        <w:pStyle w:val="BodyText"/>
      </w:pPr>
    </w:p>
    <w:p w:rsidR="00000000" w:rsidRPr="00DD0A77" w:rsidP="00DD0A77">
      <w:pPr>
        <w:pStyle w:val="AllowPageBreak"/>
      </w:pPr>
    </w:p>
    <w:p w:rsidR="00000000" w:rsidRPr="00DD0A77" w:rsidP="00DD0A77">
      <w:pPr>
        <w:pStyle w:val="Heading1"/>
      </w:pPr>
      <w:bookmarkStart w:id="7" w:name="O_136545"/>
      <w:bookmarkEnd w:id="7"/>
      <w:r w:rsidRPr="00DD0A77">
        <w:t>Elements and Performance Criteria Pre-Content</w:t>
      </w:r>
    </w:p>
    <w:tbl>
      <w:tblPr>
        <w:tblW w:w="0" w:type="auto"/>
        <w:tblLayout w:type="fixed"/>
        <w:tblCellMar>
          <w:left w:w="62" w:type="dxa"/>
          <w:right w:w="62" w:type="dxa"/>
        </w:tblCellMar>
        <w:tblLook w:val="0000"/>
      </w:tblPr>
      <w:tblGrid>
        <w:gridCol w:w="2836"/>
        <w:gridCol w:w="6344"/>
      </w:tblGrid>
      <w:tr w:rsidTr="002261E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D0A77" w:rsidP="00DD0A77">
            <w:pPr>
              <w:pStyle w:val="BodyText"/>
            </w:pPr>
            <w:r w:rsidRPr="00DD0A77">
              <w:t>Performance criteria describe the performance needed to demonstrate achievement of the element. Where bold italicised text is used, further information is detailed in the required skills and</w:t>
            </w:r>
            <w:r w:rsidRPr="00DD0A77">
              <w:t xml:space="preserve"> knowledge section and the range statement. Assessment of performance is to be consistent with the evidence guide.</w:t>
            </w:r>
          </w:p>
        </w:tc>
      </w:tr>
    </w:tbl>
    <w:p w:rsidR="00000000" w:rsidRPr="00DD0A77" w:rsidP="00DD0A77">
      <w:pPr>
        <w:pStyle w:val="BodyText"/>
      </w:pPr>
    </w:p>
    <w:p w:rsidR="00000000" w:rsidRPr="00DD0A77" w:rsidP="00DD0A77">
      <w:pPr>
        <w:pStyle w:val="AllowPageBreak"/>
      </w:pPr>
    </w:p>
    <w:p w:rsidR="00000000" w:rsidRPr="00DD0A77" w:rsidP="00DD0A77">
      <w:pPr>
        <w:pStyle w:val="Heading1"/>
      </w:pPr>
      <w:bookmarkStart w:id="8" w:name="O_136546"/>
      <w:bookmarkEnd w:id="8"/>
      <w:r w:rsidRPr="00DD0A7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261E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D0A77" w:rsidP="00DD0A77">
            <w:pPr>
              <w:pStyle w:val="List"/>
            </w:pPr>
            <w:r w:rsidRPr="00DD0A7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rPr>
                <w:rStyle w:val="SpecialBold"/>
              </w:rPr>
              <w:t>PERFORMANCE CRITERIA</w:t>
            </w:r>
          </w:p>
        </w:tc>
      </w:tr>
      <w:tr w:rsidTr="002261E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p>
        </w:tc>
      </w:tr>
      <w:tr w:rsidTr="002261E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1</w:t>
            </w:r>
          </w:p>
        </w:tc>
        <w:tc>
          <w:tcPr>
            <w:tcW w:w="2410" w:type="dxa"/>
            <w:vMerge w:val="restart"/>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Select and assemble cleaning agents and equipment.</w:t>
            </w:r>
          </w:p>
        </w:tc>
        <w:tc>
          <w:tcPr>
            <w:tcW w:w="56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1.1</w:t>
            </w:r>
          </w:p>
        </w:tc>
        <w:tc>
          <w:tcPr>
            <w:tcW w:w="577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 xml:space="preserve">Liaise with </w:t>
            </w:r>
            <w:r w:rsidRPr="00DD0A77">
              <w:rPr>
                <w:rStyle w:val="BoldandItalics"/>
              </w:rPr>
              <w:t>appropriate staff</w:t>
            </w:r>
            <w:r w:rsidRPr="00DD0A77">
              <w:t xml:space="preserve"> to identify and confirm work requirements.</w:t>
            </w:r>
          </w:p>
        </w:tc>
      </w:tr>
      <w:tr w:rsidTr="002261E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1.2</w:t>
            </w:r>
          </w:p>
        </w:tc>
        <w:tc>
          <w:tcPr>
            <w:tcW w:w="577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 xml:space="preserve">Prepare and use </w:t>
            </w:r>
            <w:r w:rsidRPr="00DD0A77">
              <w:rPr>
                <w:rStyle w:val="BoldandItalics"/>
              </w:rPr>
              <w:t>personal protective equipment</w:t>
            </w:r>
            <w:r w:rsidRPr="00DD0A77">
              <w:t xml:space="preserve"> according to </w:t>
            </w:r>
            <w:r w:rsidRPr="00DD0A77">
              <w:rPr>
                <w:rStyle w:val="BoldandItalics"/>
              </w:rPr>
              <w:t>workplace policies and procedures</w:t>
            </w:r>
            <w:r w:rsidRPr="00DD0A77">
              <w:t xml:space="preserve">, and </w:t>
            </w:r>
            <w:r w:rsidRPr="00DD0A77">
              <w:rPr>
                <w:rStyle w:val="BoldandItalics"/>
              </w:rPr>
              <w:t>relevant legislation</w:t>
            </w:r>
            <w:r w:rsidRPr="00DD0A77">
              <w:t>.</w:t>
            </w:r>
          </w:p>
        </w:tc>
      </w:tr>
      <w:tr w:rsidTr="002261E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1.3</w:t>
            </w:r>
          </w:p>
        </w:tc>
        <w:tc>
          <w:tcPr>
            <w:tcW w:w="577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 xml:space="preserve">Select and assemble </w:t>
            </w:r>
            <w:r w:rsidRPr="00DD0A77">
              <w:rPr>
                <w:rStyle w:val="BoldandItalics"/>
              </w:rPr>
              <w:t>cleaning agents and equipment</w:t>
            </w:r>
            <w:r w:rsidRPr="00DD0A77">
              <w:t>.</w:t>
            </w:r>
          </w:p>
        </w:tc>
      </w:tr>
      <w:tr w:rsidTr="002261E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1.4</w:t>
            </w:r>
          </w:p>
        </w:tc>
        <w:tc>
          <w:tcPr>
            <w:tcW w:w="577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 xml:space="preserve">Check working order of equipment. </w:t>
            </w:r>
          </w:p>
        </w:tc>
      </w:tr>
      <w:tr w:rsidTr="002261E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1.5</w:t>
            </w:r>
          </w:p>
        </w:tc>
        <w:tc>
          <w:tcPr>
            <w:tcW w:w="577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 xml:space="preserve">Dilute required chemicals according to manufacturer instructions. </w:t>
            </w:r>
          </w:p>
        </w:tc>
      </w:tr>
      <w:tr w:rsidTr="002261E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p>
        </w:tc>
      </w:tr>
      <w:tr w:rsidTr="002261E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2</w:t>
            </w:r>
          </w:p>
        </w:tc>
        <w:tc>
          <w:tcPr>
            <w:tcW w:w="2410" w:type="dxa"/>
            <w:vMerge w:val="restart"/>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Clean and maintain conveniences and amenities.</w:t>
            </w:r>
          </w:p>
        </w:tc>
        <w:tc>
          <w:tcPr>
            <w:tcW w:w="56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2.1</w:t>
            </w:r>
          </w:p>
        </w:tc>
        <w:tc>
          <w:tcPr>
            <w:tcW w:w="577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Clean lavatories, basins and floors according to workplace policies and procedures, and relevant legislation.</w:t>
            </w:r>
          </w:p>
        </w:tc>
      </w:tr>
      <w:tr w:rsidTr="002261E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2.2</w:t>
            </w:r>
          </w:p>
        </w:tc>
        <w:tc>
          <w:tcPr>
            <w:tcW w:w="577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 xml:space="preserve">Check and replace </w:t>
            </w:r>
            <w:r w:rsidRPr="00DD0A77">
              <w:rPr>
                <w:rStyle w:val="BoldandItalics"/>
              </w:rPr>
              <w:t>consumables</w:t>
            </w:r>
            <w:r w:rsidRPr="00DD0A77">
              <w:t xml:space="preserve"> according to workplace policies and procedures.</w:t>
            </w:r>
          </w:p>
        </w:tc>
      </w:tr>
      <w:tr w:rsidTr="002261E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2.3</w:t>
            </w:r>
          </w:p>
        </w:tc>
        <w:tc>
          <w:tcPr>
            <w:tcW w:w="577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Empty and clean waste bins according to workplace policies and procedures.</w:t>
            </w:r>
          </w:p>
        </w:tc>
      </w:tr>
      <w:tr w:rsidTr="002261E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2.4</w:t>
            </w:r>
          </w:p>
        </w:tc>
        <w:tc>
          <w:tcPr>
            <w:tcW w:w="577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 xml:space="preserve">Identify </w:t>
            </w:r>
            <w:r w:rsidRPr="00DD0A77">
              <w:rPr>
                <w:rStyle w:val="BoldandItalics"/>
              </w:rPr>
              <w:t>hazardous waste</w:t>
            </w:r>
            <w:r w:rsidRPr="00DD0A77">
              <w:t xml:space="preserve"> and take </w:t>
            </w:r>
            <w:r w:rsidRPr="00DD0A77">
              <w:rPr>
                <w:rStyle w:val="BoldandItalics"/>
              </w:rPr>
              <w:t>corrective action</w:t>
            </w:r>
            <w:r w:rsidRPr="00DD0A77">
              <w:t xml:space="preserve"> according to workplace policies and procedures, and relevant legislation.</w:t>
            </w:r>
          </w:p>
        </w:tc>
      </w:tr>
      <w:tr w:rsidTr="002261E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2.5</w:t>
            </w:r>
          </w:p>
        </w:tc>
        <w:tc>
          <w:tcPr>
            <w:tcW w:w="577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 xml:space="preserve">Complete </w:t>
            </w:r>
            <w:r w:rsidRPr="00DD0A77">
              <w:rPr>
                <w:rStyle w:val="BoldandItalics"/>
              </w:rPr>
              <w:t>cleaning schedule documentation</w:t>
            </w:r>
            <w:r w:rsidRPr="00DD0A77">
              <w:t xml:space="preserve"> </w:t>
            </w:r>
            <w:r w:rsidRPr="00DD0A77">
              <w:t>according to workplace policies and procedures.</w:t>
            </w:r>
          </w:p>
        </w:tc>
      </w:tr>
      <w:tr w:rsidTr="002261E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2.6</w:t>
            </w:r>
          </w:p>
        </w:tc>
        <w:tc>
          <w:tcPr>
            <w:tcW w:w="577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Identify problems with public conveniences and amenities and take corrective action according to workplace policies and procedures.</w:t>
            </w:r>
          </w:p>
        </w:tc>
      </w:tr>
      <w:tr w:rsidTr="002261E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p>
        </w:tc>
      </w:tr>
      <w:tr w:rsidTr="002261E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3</w:t>
            </w:r>
          </w:p>
        </w:tc>
        <w:tc>
          <w:tcPr>
            <w:tcW w:w="2410" w:type="dxa"/>
            <w:vMerge w:val="restart"/>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Store and monitor cleaning agents and equipment.</w:t>
            </w:r>
          </w:p>
        </w:tc>
        <w:tc>
          <w:tcPr>
            <w:tcW w:w="56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3.1</w:t>
            </w:r>
          </w:p>
        </w:tc>
        <w:tc>
          <w:tcPr>
            <w:tcW w:w="577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Store cleaning agents and cleaning equipment according to workplace policies and procedures.</w:t>
            </w:r>
          </w:p>
        </w:tc>
      </w:tr>
      <w:tr w:rsidTr="002261E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3.2</w:t>
            </w:r>
          </w:p>
        </w:tc>
        <w:tc>
          <w:tcPr>
            <w:tcW w:w="577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Check supplies of cleaning agents and cleaning equipment according to workplace policies and procedures.</w:t>
            </w:r>
          </w:p>
        </w:tc>
      </w:tr>
      <w:tr w:rsidTr="002261E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0A77">
            <w:pPr>
              <w:pStyle w:val="List"/>
              <w:rPr>
                <w:lang w:val="en-NZ"/>
              </w:rPr>
            </w:pPr>
            <w:r w:rsidRPr="00DD0A77">
              <w:t>3.3</w:t>
            </w:r>
          </w:p>
        </w:tc>
        <w:tc>
          <w:tcPr>
            <w:tcW w:w="5777" w:type="dxa"/>
            <w:tcBorders>
              <w:top w:val="nil"/>
              <w:left w:val="nil"/>
              <w:bottom w:val="nil"/>
              <w:right w:val="nil"/>
            </w:tcBorders>
            <w:tcMar>
              <w:top w:w="0" w:type="dxa"/>
              <w:left w:w="62" w:type="dxa"/>
              <w:bottom w:w="0" w:type="dxa"/>
              <w:right w:w="62" w:type="dxa"/>
            </w:tcMar>
          </w:tcPr>
          <w:p w:rsidR="00000000" w:rsidRPr="00DD0A77" w:rsidP="00DD0A77">
            <w:pPr>
              <w:pStyle w:val="List"/>
            </w:pPr>
            <w:r w:rsidRPr="00DD0A77">
              <w:t>Order supplies of cleaning agents and cleaning equipment according to workplace policies and procedures.</w:t>
            </w:r>
          </w:p>
        </w:tc>
      </w:tr>
    </w:tbl>
    <w:p w:rsidR="00000000" w:rsidRPr="00DD0A77" w:rsidP="00DD0A77">
      <w:pPr>
        <w:pStyle w:val="BodyText"/>
      </w:pPr>
    </w:p>
    <w:p w:rsidR="00000000" w:rsidRPr="00DD0A77" w:rsidP="00DD0A77">
      <w:pPr>
        <w:pStyle w:val="AllowPageBreak"/>
      </w:pPr>
    </w:p>
    <w:p w:rsidR="00000000" w:rsidRPr="00DD0A77" w:rsidP="00DD0A77">
      <w:pPr>
        <w:pStyle w:val="Heading1"/>
      </w:pPr>
      <w:bookmarkStart w:id="9" w:name="O_136547"/>
      <w:bookmarkEnd w:id="9"/>
      <w:r w:rsidRPr="00DD0A77">
        <w:t>Required Skills and Knowledge</w:t>
      </w:r>
    </w:p>
    <w:tbl>
      <w:tblPr>
        <w:tblW w:w="0" w:type="auto"/>
        <w:tblLayout w:type="fixed"/>
        <w:tblCellMar>
          <w:left w:w="62" w:type="dxa"/>
          <w:right w:w="62" w:type="dxa"/>
        </w:tblCellMar>
        <w:tblLook w:val="0000"/>
      </w:tblPr>
      <w:tblGrid>
        <w:gridCol w:w="9180"/>
      </w:tblGrid>
      <w:tr w:rsidTr="002261E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SpecialBold"/>
              </w:rPr>
              <w:t>REQUIRED SKILLS AND KNOWLEDGE</w:t>
            </w:r>
          </w:p>
        </w:tc>
      </w:tr>
      <w:tr w:rsidTr="002261E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t>This section describes the skills and knowledge required for this unit.</w:t>
            </w:r>
          </w:p>
        </w:tc>
      </w:tr>
      <w:tr w:rsidTr="002261E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SpecialBold"/>
              </w:rPr>
              <w:t>Required skills</w:t>
            </w:r>
          </w:p>
        </w:tc>
      </w:tr>
      <w:tr w:rsidTr="002261E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D0A77" w:rsidP="00DD0A77">
            <w:pPr>
              <w:pStyle w:val="ListBullet"/>
            </w:pPr>
            <w:r w:rsidRPr="00DD0A77">
              <w:t>safe application of cleaning tools and chemicals</w:t>
            </w:r>
          </w:p>
          <w:p w:rsidR="00000000" w:rsidRPr="00DD0A77" w:rsidP="00DD0A77">
            <w:pPr>
              <w:pStyle w:val="ListBullet"/>
            </w:pPr>
            <w:r w:rsidRPr="00DD0A77">
              <w:t xml:space="preserve">safe manual handling techniques </w:t>
            </w:r>
          </w:p>
          <w:p w:rsidR="00000000" w:rsidRPr="00DD0A77" w:rsidP="00DD0A77">
            <w:pPr>
              <w:pStyle w:val="ListBullet"/>
            </w:pPr>
            <w:r w:rsidRPr="00DD0A77">
              <w:t>communication skills to determine, clarify and inform work requirements, report hazards and order cleaning supplies</w:t>
            </w:r>
          </w:p>
          <w:p w:rsidR="00000000" w:rsidRPr="00DD0A77" w:rsidP="00DD0A77">
            <w:pPr>
              <w:pStyle w:val="ListBullet"/>
            </w:pPr>
            <w:r w:rsidRPr="00DD0A77">
              <w:t>literacy and numeracy skills to interpret chemical labels and prepare chemical dilutions</w:t>
            </w:r>
          </w:p>
          <w:p w:rsidR="00000000" w:rsidRPr="00DD0A77" w:rsidP="00DD0A77">
            <w:pPr>
              <w:pStyle w:val="ListBullet"/>
            </w:pPr>
            <w:r w:rsidRPr="00DD0A77">
              <w:t>organisational and self-management skills to complete required tasks according to supervisor instructions and workplace policies and procedures</w:t>
            </w:r>
          </w:p>
          <w:p w:rsidR="00000000" w:rsidRPr="00DD0A77" w:rsidP="00DD0A77">
            <w:pPr>
              <w:pStyle w:val="ListBullet"/>
            </w:pPr>
            <w:r w:rsidRPr="00DD0A77">
              <w:t xml:space="preserve">problem-solving skills </w:t>
            </w:r>
            <w:r w:rsidRPr="00DD0A77">
              <w:t>to identify and resolve problems in relation to maintaining public conveniences and amenities.</w:t>
            </w:r>
          </w:p>
        </w:tc>
      </w:tr>
    </w:tbl>
    <w:p w:rsidR="00000000" w:rsidRPr="00DD0A77" w:rsidP="00DD0A77">
      <w:pPr>
        <w:pStyle w:val="BodyText"/>
      </w:pPr>
    </w:p>
    <w:tbl>
      <w:tblPr>
        <w:tblW w:w="0" w:type="auto"/>
        <w:tblLayout w:type="fixed"/>
        <w:tblCellMar>
          <w:left w:w="62" w:type="dxa"/>
          <w:right w:w="62" w:type="dxa"/>
        </w:tblCellMar>
        <w:tblLook w:val="0000"/>
      </w:tblPr>
      <w:tblGrid>
        <w:gridCol w:w="9180"/>
      </w:tblGrid>
      <w:tr w:rsidTr="002261E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SpecialBold"/>
              </w:rPr>
              <w:t>Required knowledge</w:t>
            </w:r>
          </w:p>
        </w:tc>
      </w:tr>
      <w:tr w:rsidTr="002261E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D0A77" w:rsidP="00DD0A77">
            <w:pPr>
              <w:pStyle w:val="ListBullet"/>
            </w:pPr>
            <w:r w:rsidRPr="00DD0A77">
              <w:t>workplace policies and procedures regarding cleaning and maintaining public conveniences and amenities</w:t>
            </w:r>
          </w:p>
          <w:p w:rsidR="00000000" w:rsidRPr="00DD0A77" w:rsidP="00DD0A77">
            <w:pPr>
              <w:pStyle w:val="ListBullet"/>
            </w:pPr>
            <w:r w:rsidRPr="00DD0A77">
              <w:t>environmental impacts in relation to cleaning and maintaining public conveniences and amenities and minimal impact practices to reduce these, especially those that relate to resource, water and energy use.</w:t>
            </w:r>
          </w:p>
          <w:p w:rsidR="00000000" w:rsidRPr="00DD0A77" w:rsidP="00DD0A77">
            <w:pPr>
              <w:pStyle w:val="ListBullet"/>
            </w:pPr>
            <w:r w:rsidRPr="00DD0A77">
              <w:t>correct and environmentally sound disposal methods</w:t>
            </w:r>
            <w:r w:rsidRPr="00DD0A77">
              <w:t xml:space="preserve"> for all types of waste and in particular for hazardous substances.</w:t>
            </w:r>
          </w:p>
          <w:p w:rsidR="00000000" w:rsidRPr="00DD0A77" w:rsidP="00DD0A77">
            <w:pPr>
              <w:pStyle w:val="ListBullet"/>
            </w:pPr>
            <w:r w:rsidRPr="00DD0A77">
              <w:t>application of a range of cleaning products</w:t>
            </w:r>
          </w:p>
          <w:p w:rsidR="00000000" w:rsidRPr="00DD0A77" w:rsidP="00DD0A77">
            <w:pPr>
              <w:pStyle w:val="ListBullet"/>
            </w:pPr>
            <w:r w:rsidRPr="00DD0A77">
              <w:t>operating and maintenance requirements of relevant equipment.</w:t>
            </w:r>
          </w:p>
        </w:tc>
      </w:tr>
    </w:tbl>
    <w:p w:rsidR="002261E3" w:rsidP="00DD0A77">
      <w:pPr>
        <w:pStyle w:val="BodyText"/>
      </w:pPr>
    </w:p>
    <w:p w:rsidR="002261E3" w:rsidP="00DD0A77">
      <w:pPr>
        <w:pStyle w:val="BodyText"/>
      </w:pPr>
    </w:p>
    <w:p w:rsidR="00000000" w:rsidRPr="00DD0A77" w:rsidP="00DD0A77">
      <w:pPr>
        <w:pStyle w:val="Heading1"/>
      </w:pPr>
      <w:bookmarkStart w:id="10" w:name="O_136548"/>
      <w:bookmarkEnd w:id="10"/>
      <w:r w:rsidRPr="00DD0A77">
        <w:t>Evidence Guide</w:t>
      </w:r>
    </w:p>
    <w:tbl>
      <w:tblPr>
        <w:tblW w:w="0" w:type="auto"/>
        <w:tblLayout w:type="fixed"/>
        <w:tblCellMar>
          <w:left w:w="62" w:type="dxa"/>
          <w:right w:w="62" w:type="dxa"/>
        </w:tblCellMar>
        <w:tblLook w:val="0000"/>
      </w:tblPr>
      <w:tblGrid>
        <w:gridCol w:w="3345"/>
        <w:gridCol w:w="5835"/>
      </w:tblGrid>
      <w:tr w:rsidTr="002261E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SpecialBold"/>
              </w:rPr>
              <w:t>EVIDENCE GUIDE</w:t>
            </w:r>
          </w:p>
        </w:tc>
      </w:tr>
      <w:tr w:rsidTr="002261E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t>The evidence guide provides advice on assessment and must be read in conjunction with the performance criteria, required skills and knowledge, range statement and the Assessment Guidelines for the Training Package.</w:t>
            </w:r>
          </w:p>
        </w:tc>
      </w:tr>
      <w:tr w:rsidTr="002261E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SpecialBold"/>
              </w:rPr>
              <w:t xml:space="preserve">Critical aspects for assessment and </w:t>
            </w:r>
            <w:r w:rsidRPr="00DD0A77">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D0A77" w:rsidP="00DD0A77">
            <w:pPr>
              <w:pStyle w:val="BodyText"/>
            </w:pPr>
            <w:r w:rsidRPr="00DD0A77">
              <w:t>Evidence of the following is essential:</w:t>
            </w:r>
          </w:p>
          <w:p w:rsidR="00000000" w:rsidRPr="00DD0A77" w:rsidP="00DD0A77">
            <w:pPr>
              <w:pStyle w:val="ListBullet"/>
            </w:pPr>
            <w:r w:rsidRPr="00DD0A77">
              <w:t>ability to select, prepare, use, maintain and clean the  required tools and equipment according to supervisor instructions, workplace policies and procedures,</w:t>
            </w:r>
            <w:r w:rsidRPr="00DD0A77">
              <w:t xml:space="preserve"> and manufacturer's instructions</w:t>
            </w:r>
          </w:p>
          <w:p w:rsidR="00000000" w:rsidRPr="00DD0A77" w:rsidP="00DD0A77">
            <w:pPr>
              <w:pStyle w:val="ListBullet"/>
            </w:pPr>
            <w:r w:rsidRPr="00DD0A77">
              <w:t xml:space="preserve">ability to effectively and efficiently clean lavatories, basins and floors using the appropriate cleaning agents and to dispose of waste </w:t>
            </w:r>
          </w:p>
          <w:p w:rsidR="00000000" w:rsidRPr="00DD0A77" w:rsidP="00DD0A77">
            <w:pPr>
              <w:pStyle w:val="ListBullet"/>
            </w:pPr>
            <w:r w:rsidRPr="00DD0A77">
              <w:t xml:space="preserve">the maintenance of supplies of consumables </w:t>
            </w:r>
          </w:p>
          <w:p w:rsidR="00000000" w:rsidP="00DD0A77">
            <w:pPr>
              <w:pStyle w:val="ListBullet"/>
              <w:rPr>
                <w:lang w:val="en-NZ"/>
              </w:rPr>
            </w:pPr>
            <w:r w:rsidRPr="00DD0A77">
              <w:t>cleaning and maintaining public conveniences and amenities on multiple occasions to ensure consistency of performance and ability to respond to different situations.</w:t>
            </w: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D0A77" w:rsidP="00DD0A77">
            <w:pPr>
              <w:pStyle w:val="BodyText"/>
            </w:pPr>
            <w:r w:rsidRPr="00DD0A77">
              <w:t>Assessment must ensure:</w:t>
            </w:r>
          </w:p>
          <w:p w:rsidR="00000000" w:rsidRPr="00DD0A77" w:rsidP="00DD0A77">
            <w:pPr>
              <w:pStyle w:val="ListBullet"/>
            </w:pPr>
            <w:r w:rsidRPr="00DD0A77">
              <w:t>demonstratio</w:t>
            </w:r>
            <w:r w:rsidRPr="00DD0A77">
              <w:t>n of skills in a public convenience with lavatories and basins</w:t>
            </w:r>
          </w:p>
          <w:p w:rsidR="00000000" w:rsidRPr="00DD0A77" w:rsidP="00DD0A77">
            <w:pPr>
              <w:pStyle w:val="ListBullet"/>
            </w:pPr>
            <w:r w:rsidRPr="00DD0A77">
              <w:t>access to consumables, cleaning supplies and equipment</w:t>
            </w:r>
          </w:p>
          <w:p w:rsidR="00000000" w:rsidP="00DD0A77">
            <w:pPr>
              <w:pStyle w:val="ListBullet"/>
              <w:rPr>
                <w:lang w:val="en-NZ"/>
              </w:rPr>
            </w:pPr>
            <w:r w:rsidRPr="00DD0A77">
              <w:t>access to personal protective equipment.</w:t>
            </w: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D0A77" w:rsidP="00DD0A77">
            <w:pPr>
              <w:pStyle w:val="BodyText"/>
            </w:pPr>
            <w:r w:rsidRPr="00DD0A77">
              <w:t xml:space="preserve">A range of assessment methods should be used to assess practical skills and knowledge. The following examples are appropriate for this unit: </w:t>
            </w:r>
          </w:p>
          <w:p w:rsidR="00000000" w:rsidRPr="00DD0A77" w:rsidP="00DD0A77">
            <w:pPr>
              <w:pStyle w:val="ListBullet"/>
            </w:pPr>
            <w:r w:rsidRPr="00DD0A77">
              <w:t>observation of candidate demonstrating appropriate planning and preparation for work, choosing and using equipmen</w:t>
            </w:r>
            <w:r w:rsidRPr="00DD0A77">
              <w:t>t appropriate to the task being undertaken, cleaning and maintaining conveniences and amenities, identifying hazardous waste and taking corrective action, and storing and monitoring cleaning agents and equipment</w:t>
            </w:r>
          </w:p>
          <w:p w:rsidR="00000000" w:rsidRPr="00DD0A77" w:rsidP="00DD0A77">
            <w:pPr>
              <w:pStyle w:val="ListBullet"/>
            </w:pPr>
            <w:r w:rsidRPr="00DD0A77">
              <w:t>written or verbal questioning to assess know</w:t>
            </w:r>
            <w:r w:rsidRPr="00DD0A77">
              <w:t>ledge and understanding of relevant legislation and workplace policies and procedures with regard to carrying out maintenance of public conveniences and amenities</w:t>
            </w:r>
          </w:p>
          <w:p w:rsidR="00000000" w:rsidRPr="00DD0A77" w:rsidP="00DD0A77">
            <w:pPr>
              <w:pStyle w:val="ListBullet"/>
            </w:pPr>
            <w:r w:rsidRPr="00DD0A77">
              <w:t xml:space="preserve">review of portfolios of evidence and third-party workplace reports of on-the-job performance </w:t>
            </w:r>
            <w:r w:rsidRPr="00DD0A77">
              <w:t>by the candidate.</w:t>
            </w:r>
          </w:p>
          <w:p w:rsidR="00000000" w:rsidP="00DD0A77">
            <w:pPr>
              <w:pStyle w:val="BodyText"/>
              <w:rPr>
                <w:lang w:val="en-NZ"/>
              </w:rPr>
            </w:pPr>
            <w:r w:rsidRPr="00DD0A77">
              <w:t>Holistic assessment with other units relevant to the industry sector, workplace and job role is recommended.</w:t>
            </w: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D0A77" w:rsidP="00DD0A77">
            <w:pPr>
              <w:pStyle w:val="BodyText"/>
            </w:pPr>
            <w:r w:rsidRPr="00DD0A77">
              <w:t>Employability skills embedded in this unit should be assessed holistically with other relevant units that make up the skill set</w:t>
            </w:r>
            <w:r w:rsidRPr="00DD0A77">
              <w:t xml:space="preserve"> or qualification and in the context of the job role.</w:t>
            </w:r>
          </w:p>
        </w:tc>
      </w:tr>
    </w:tbl>
    <w:p w:rsidR="002261E3" w:rsidP="00DD0A77">
      <w:pPr>
        <w:pStyle w:val="BodyText"/>
      </w:pPr>
    </w:p>
    <w:p w:rsidR="002261E3" w:rsidP="00DD0A77">
      <w:pPr>
        <w:pStyle w:val="BodyText"/>
      </w:pPr>
    </w:p>
    <w:p w:rsidR="00000000" w:rsidRPr="00DD0A77" w:rsidP="00DD0A77">
      <w:pPr>
        <w:pStyle w:val="Heading1"/>
      </w:pPr>
      <w:bookmarkStart w:id="11" w:name="O_136549"/>
      <w:bookmarkEnd w:id="11"/>
      <w:r w:rsidRPr="00DD0A77">
        <w:t>Range Statement</w:t>
      </w:r>
    </w:p>
    <w:tbl>
      <w:tblPr>
        <w:tblW w:w="0" w:type="auto"/>
        <w:tblLayout w:type="fixed"/>
        <w:tblCellMar>
          <w:left w:w="62" w:type="dxa"/>
          <w:right w:w="62" w:type="dxa"/>
        </w:tblCellMar>
        <w:tblLook w:val="0000"/>
      </w:tblPr>
      <w:tblGrid>
        <w:gridCol w:w="3345"/>
        <w:gridCol w:w="5835"/>
      </w:tblGrid>
      <w:tr w:rsidTr="002261E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SpecialBold"/>
              </w:rPr>
              <w:t>RANGE STATEMENT</w:t>
            </w:r>
          </w:p>
        </w:tc>
      </w:tr>
      <w:tr w:rsidTr="002261E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t xml:space="preserve">The range statement relates to the unit of competency as a whole. It allows for different work environments and situations that may affect </w:t>
            </w:r>
            <w:r w:rsidRPr="00DD0A77">
              <w:t>performance. Bold italicised wording, if used in the performance criteria, is detailed below. Essential operating conditions that may be present with training and assessment (depending on the work situation, needs of the candidate, accessibility of the ite</w:t>
            </w:r>
            <w:r w:rsidRPr="00DD0A77">
              <w:t>m, and local industry and regional contexts) may also be included.conditions that may be present with training and assessment (depending on the work situation, needs of the candidate, accessibility of the item, and local industry and regional contexts) may</w:t>
            </w:r>
            <w:r w:rsidRPr="00DD0A77">
              <w:t xml:space="preserve"> also be included.</w:t>
            </w:r>
          </w:p>
        </w:tc>
      </w:tr>
      <w:tr w:rsidTr="002261E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BoldandItalics"/>
              </w:rPr>
              <w:t>Appropriate staff</w:t>
            </w:r>
            <w:r w:rsidRPr="00DD0A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0A77" w:rsidP="00DD0A77">
            <w:pPr>
              <w:pStyle w:val="ListBullet"/>
            </w:pPr>
            <w:r w:rsidRPr="00DD0A77">
              <w:t>supervisor</w:t>
            </w:r>
          </w:p>
          <w:p w:rsidR="00000000" w:rsidP="00DD0A77">
            <w:pPr>
              <w:pStyle w:val="ListBullet"/>
              <w:rPr>
                <w:lang w:val="en-NZ"/>
              </w:rPr>
            </w:pPr>
            <w:r w:rsidRPr="00DD0A77">
              <w:t>manager.</w:t>
            </w: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BoldandItalics"/>
              </w:rPr>
              <w:t>Personal protective equipment</w:t>
            </w:r>
            <w:r w:rsidRPr="00DD0A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0A77" w:rsidP="00DD0A77">
            <w:pPr>
              <w:pStyle w:val="ListBullet"/>
            </w:pPr>
            <w:r w:rsidRPr="00DD0A77">
              <w:t>gloves</w:t>
            </w:r>
          </w:p>
          <w:p w:rsidR="00000000" w:rsidRPr="00DD0A77" w:rsidP="00DD0A77">
            <w:pPr>
              <w:pStyle w:val="ListBullet"/>
            </w:pPr>
            <w:r w:rsidRPr="00DD0A77">
              <w:t>safety glasses</w:t>
            </w:r>
          </w:p>
          <w:p w:rsidR="00000000" w:rsidRPr="00DD0A77" w:rsidP="00DD0A77">
            <w:pPr>
              <w:pStyle w:val="ListBullet"/>
            </w:pPr>
            <w:r w:rsidRPr="00DD0A77">
              <w:t>safety shoes</w:t>
            </w:r>
          </w:p>
          <w:p w:rsidR="00000000" w:rsidRPr="00DD0A77" w:rsidP="00DD0A77">
            <w:pPr>
              <w:pStyle w:val="ListBullet"/>
            </w:pPr>
            <w:r w:rsidRPr="00DD0A77">
              <w:t>face masks</w:t>
            </w:r>
          </w:p>
          <w:p w:rsidR="00000000" w:rsidRPr="00DD0A77" w:rsidP="00DD0A77">
            <w:pPr>
              <w:pStyle w:val="ListBullet"/>
            </w:pPr>
            <w:r w:rsidRPr="00DD0A77">
              <w:t>ear muffs or plugs</w:t>
            </w:r>
          </w:p>
          <w:p w:rsidR="00000000" w:rsidP="00DD0A77">
            <w:pPr>
              <w:pStyle w:val="ListBullet"/>
              <w:rPr>
                <w:lang w:val="en-NZ"/>
              </w:rPr>
            </w:pPr>
            <w:r w:rsidRPr="00DD0A77">
              <w:t>overalls.</w:t>
            </w: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BoldandItalics"/>
              </w:rPr>
              <w:t>Workplace policies and procedures</w:t>
            </w:r>
            <w:r w:rsidRPr="00DD0A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0A77" w:rsidP="00DD0A77">
            <w:pPr>
              <w:pStyle w:val="ListBullet"/>
            </w:pPr>
            <w:r w:rsidRPr="00DD0A77">
              <w:t>standard operating policies and procedures</w:t>
            </w:r>
          </w:p>
          <w:p w:rsidR="00000000" w:rsidRPr="00DD0A77" w:rsidP="00DD0A77">
            <w:pPr>
              <w:pStyle w:val="ListBullet"/>
            </w:pPr>
            <w:r w:rsidRPr="00DD0A77">
              <w:t>standards and certification requirements</w:t>
            </w:r>
          </w:p>
          <w:p w:rsidR="00000000" w:rsidRPr="00DD0A77" w:rsidP="00DD0A77">
            <w:pPr>
              <w:pStyle w:val="ListBullet"/>
            </w:pPr>
            <w:r w:rsidRPr="00DD0A77">
              <w:t>quality assurance procedures</w:t>
            </w:r>
          </w:p>
          <w:p w:rsidR="00000000" w:rsidRPr="00DD0A77" w:rsidP="00DD0A77">
            <w:pPr>
              <w:pStyle w:val="ListBullet"/>
            </w:pPr>
            <w:r w:rsidRPr="00DD0A77">
              <w:t>OHS procedures, such as:</w:t>
            </w:r>
          </w:p>
          <w:p w:rsidR="00000000" w:rsidRPr="00DD0A77" w:rsidP="00DD0A77">
            <w:pPr>
              <w:pStyle w:val="ListBullet2"/>
            </w:pPr>
            <w:r w:rsidRPr="00DD0A77">
              <w:t>workplace environment and safety</w:t>
            </w:r>
          </w:p>
          <w:p w:rsidR="00000000" w:rsidRPr="00DD0A77" w:rsidP="00DD0A77">
            <w:pPr>
              <w:pStyle w:val="ListBullet2"/>
            </w:pPr>
            <w:r w:rsidRPr="00DD0A77">
              <w:t>use of personal protective equipment</w:t>
            </w:r>
          </w:p>
          <w:p w:rsidR="00000000" w:rsidRPr="00DD0A77" w:rsidP="00DD0A77">
            <w:pPr>
              <w:pStyle w:val="ListBullet2"/>
            </w:pPr>
            <w:r w:rsidRPr="00DD0A77">
              <w:t>manual handling procedures</w:t>
            </w:r>
          </w:p>
          <w:p w:rsidR="00000000" w:rsidRPr="00DD0A77" w:rsidP="00DD0A77">
            <w:pPr>
              <w:pStyle w:val="ListBullet2"/>
            </w:pPr>
            <w:r w:rsidRPr="00DD0A77">
              <w:t>use of tools and equipment</w:t>
            </w:r>
          </w:p>
          <w:p w:rsidR="00000000" w:rsidRPr="00DD0A77" w:rsidP="00DD0A77">
            <w:pPr>
              <w:pStyle w:val="ListBullet2"/>
            </w:pPr>
            <w:r w:rsidRPr="00DD0A77">
              <w:t>material handling procedures, including hazardous materials</w:t>
            </w:r>
          </w:p>
          <w:p w:rsidR="00000000" w:rsidRPr="00DD0A77" w:rsidP="00DD0A77">
            <w:pPr>
              <w:pStyle w:val="ListBullet"/>
            </w:pPr>
            <w:r w:rsidRPr="00DD0A77">
              <w:t>emergency procedures, including fire and accident procedures.</w:t>
            </w:r>
          </w:p>
          <w:p w:rsidR="00000000" w:rsidP="00DD0A77">
            <w:pPr>
              <w:pStyle w:val="ListBullet"/>
              <w:rPr>
                <w:lang w:val="en-NZ"/>
              </w:rPr>
            </w:pPr>
            <w:r w:rsidRPr="00DD0A77">
              <w:t>workplace practices in relation to environmental consideration.</w:t>
            </w: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BoldandItalics"/>
              </w:rPr>
              <w:t>Relevant legislation</w:t>
            </w:r>
            <w:r w:rsidRPr="00DD0A77">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DD0A77" w:rsidP="00DD0A77">
            <w:pPr>
              <w:pStyle w:val="ListBullet"/>
            </w:pPr>
            <w:r w:rsidRPr="00DD0A77">
              <w:t>OHS</w:t>
            </w:r>
          </w:p>
          <w:p w:rsidR="00000000" w:rsidRPr="00DD0A77" w:rsidP="00DD0A77">
            <w:pPr>
              <w:pStyle w:val="ListBullet"/>
            </w:pPr>
            <w:r w:rsidRPr="00DD0A77">
              <w:t>cemetery Acts and by-laws</w:t>
            </w:r>
          </w:p>
          <w:p w:rsidR="00000000" w:rsidRPr="00DD0A77" w:rsidP="00DD0A77">
            <w:pPr>
              <w:pStyle w:val="ListBullet"/>
            </w:pPr>
            <w:r w:rsidRPr="00DD0A77">
              <w:t>Crematorium Acts</w:t>
            </w:r>
          </w:p>
          <w:p w:rsidR="00000000" w:rsidRPr="00DD0A77" w:rsidP="00DD0A77">
            <w:pPr>
              <w:pStyle w:val="ListBullet"/>
            </w:pPr>
            <w:r w:rsidRPr="00DD0A77">
              <w:t>local government regulations</w:t>
            </w:r>
          </w:p>
          <w:p w:rsidR="00000000" w:rsidRPr="00DD0A77" w:rsidP="00DD0A77">
            <w:pPr>
              <w:pStyle w:val="ListBullet"/>
            </w:pPr>
            <w:r w:rsidRPr="00DD0A77">
              <w:t>Public Health Act</w:t>
            </w:r>
          </w:p>
          <w:p w:rsidR="00000000" w:rsidRPr="00DD0A77" w:rsidP="00DD0A77">
            <w:pPr>
              <w:pStyle w:val="ListBullet"/>
            </w:pPr>
            <w:r w:rsidRPr="00DD0A77">
              <w:t>Environment Protection Act</w:t>
            </w:r>
          </w:p>
          <w:p w:rsidR="00000000" w:rsidRPr="00DD0A77" w:rsidP="00DD0A77">
            <w:pPr>
              <w:pStyle w:val="ListBullet"/>
            </w:pPr>
            <w:r w:rsidRPr="00DD0A77">
              <w:t>Australian standards</w:t>
            </w:r>
          </w:p>
          <w:p w:rsidR="00000000" w:rsidP="00DD0A77">
            <w:pPr>
              <w:pStyle w:val="ListBullet"/>
              <w:rPr>
                <w:lang w:val="en-NZ"/>
              </w:rPr>
            </w:pPr>
            <w:r w:rsidRPr="00DD0A77">
              <w:t>Worksafe Australia certification and standards.</w:t>
            </w: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BoldandItalics"/>
              </w:rPr>
              <w:t>Cleaning agents and equipment</w:t>
            </w:r>
            <w:r w:rsidRPr="00DD0A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0A77" w:rsidP="00DD0A77">
            <w:pPr>
              <w:pStyle w:val="ListBullet"/>
            </w:pPr>
            <w:r w:rsidRPr="00DD0A77">
              <w:t xml:space="preserve">neutral PH detergents </w:t>
            </w:r>
          </w:p>
          <w:p w:rsidR="00000000" w:rsidRPr="00DD0A77" w:rsidP="00DD0A77">
            <w:pPr>
              <w:pStyle w:val="ListBullet"/>
            </w:pPr>
            <w:r w:rsidRPr="00DD0A77">
              <w:t>scrubbers</w:t>
            </w:r>
          </w:p>
          <w:p w:rsidR="00000000" w:rsidRPr="00DD0A77" w:rsidP="00DD0A77">
            <w:pPr>
              <w:pStyle w:val="ListBullet"/>
            </w:pPr>
            <w:r w:rsidRPr="00DD0A77">
              <w:t>cleaning cloths</w:t>
            </w:r>
          </w:p>
          <w:p w:rsidR="00000000" w:rsidRPr="00DD0A77" w:rsidP="00DD0A77">
            <w:pPr>
              <w:pStyle w:val="ListBullet"/>
            </w:pPr>
            <w:r w:rsidRPr="00DD0A77">
              <w:t>mops</w:t>
            </w:r>
          </w:p>
          <w:p w:rsidR="00000000" w:rsidRPr="00DD0A77" w:rsidP="00DD0A77">
            <w:pPr>
              <w:pStyle w:val="ListBullet"/>
            </w:pPr>
            <w:r w:rsidRPr="00DD0A77">
              <w:t>buckets</w:t>
            </w:r>
          </w:p>
          <w:p w:rsidR="00000000" w:rsidRPr="00DD0A77" w:rsidP="00DD0A77">
            <w:pPr>
              <w:pStyle w:val="ListBullet"/>
            </w:pPr>
            <w:r w:rsidRPr="00DD0A77">
              <w:t>pick up trolley</w:t>
            </w:r>
          </w:p>
          <w:p w:rsidR="00000000" w:rsidRPr="00DD0A77" w:rsidP="00DD0A77">
            <w:pPr>
              <w:pStyle w:val="ListBullet"/>
            </w:pPr>
            <w:r w:rsidRPr="00DD0A77">
              <w:t>mobile garbage bins</w:t>
            </w:r>
          </w:p>
          <w:p w:rsidR="00000000" w:rsidP="00DD0A77">
            <w:pPr>
              <w:pStyle w:val="ListBullet"/>
              <w:rPr>
                <w:lang w:val="en-NZ"/>
              </w:rPr>
            </w:pPr>
            <w:r w:rsidRPr="00DD0A77">
              <w:t>bin liners.</w:t>
            </w: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BoldandItalics"/>
              </w:rPr>
              <w:t>Consumables</w:t>
            </w:r>
            <w:r w:rsidRPr="00DD0A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0A77" w:rsidP="00DD0A77">
            <w:pPr>
              <w:pStyle w:val="ListBullet"/>
            </w:pPr>
            <w:r w:rsidRPr="00DD0A77">
              <w:t>toilet paper</w:t>
            </w:r>
          </w:p>
          <w:p w:rsidR="00000000" w:rsidRPr="00DD0A77" w:rsidP="00DD0A77">
            <w:pPr>
              <w:pStyle w:val="ListBullet"/>
            </w:pPr>
            <w:r w:rsidRPr="00DD0A77">
              <w:t>soap</w:t>
            </w:r>
          </w:p>
          <w:p w:rsidR="00000000" w:rsidP="00DD0A77">
            <w:pPr>
              <w:pStyle w:val="ListBullet"/>
              <w:rPr>
                <w:lang w:val="en-NZ"/>
              </w:rPr>
            </w:pPr>
            <w:r w:rsidRPr="00DD0A77">
              <w:t>hand drying facilities.</w:t>
            </w: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BoldandItalics"/>
              </w:rPr>
              <w:t>Hazardous waste</w:t>
            </w:r>
            <w:r w:rsidRPr="00DD0A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0A77" w:rsidP="00DD0A77">
            <w:pPr>
              <w:pStyle w:val="ListBullet"/>
            </w:pPr>
            <w:r w:rsidRPr="00DD0A77">
              <w:t>materials and equipment containing human blood and body fluid</w:t>
            </w:r>
          </w:p>
          <w:p w:rsidR="00000000" w:rsidRPr="00DD0A77" w:rsidP="00DD0A77">
            <w:pPr>
              <w:pStyle w:val="ListBullet"/>
            </w:pPr>
            <w:r w:rsidRPr="00DD0A77">
              <w:t>contaminated garments</w:t>
            </w:r>
          </w:p>
          <w:p w:rsidR="00000000" w:rsidRPr="00DD0A77" w:rsidP="00DD0A77">
            <w:pPr>
              <w:pStyle w:val="ListBullet"/>
            </w:pPr>
            <w:r w:rsidRPr="00DD0A77">
              <w:t>contaminated soil</w:t>
            </w:r>
          </w:p>
          <w:p w:rsidR="00000000" w:rsidRPr="00DD0A77" w:rsidP="00DD0A77">
            <w:pPr>
              <w:pStyle w:val="ListBullet"/>
            </w:pPr>
            <w:r w:rsidRPr="00DD0A77">
              <w:t>soiled dressings</w:t>
            </w:r>
          </w:p>
          <w:p w:rsidR="00000000" w:rsidRPr="00DD0A77" w:rsidP="00DD0A77">
            <w:pPr>
              <w:pStyle w:val="ListBullet"/>
            </w:pPr>
            <w:r w:rsidRPr="00DD0A77">
              <w:t>sharps</w:t>
            </w:r>
          </w:p>
          <w:p w:rsidR="00000000" w:rsidRPr="00DD0A77" w:rsidP="00DD0A77">
            <w:pPr>
              <w:pStyle w:val="ListBullet"/>
            </w:pPr>
            <w:r w:rsidRPr="00DD0A77">
              <w:t>catheters</w:t>
            </w:r>
          </w:p>
          <w:p w:rsidR="00000000" w:rsidP="00DD0A77">
            <w:pPr>
              <w:pStyle w:val="ListBullet"/>
              <w:rPr>
                <w:lang w:val="en-NZ"/>
              </w:rPr>
            </w:pPr>
            <w:r w:rsidRPr="00DD0A77">
              <w:t>swabs and bandages.</w:t>
            </w: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BoldandItalics"/>
              </w:rPr>
              <w:t>Corrective action</w:t>
            </w:r>
            <w:r w:rsidRPr="00DD0A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0A77" w:rsidP="00DD0A77">
            <w:pPr>
              <w:pStyle w:val="ListBullet"/>
            </w:pPr>
            <w:r w:rsidRPr="00DD0A77">
              <w:t>removing hazardous water using appropriate personal protective equipment</w:t>
            </w:r>
          </w:p>
          <w:p w:rsidR="00000000" w:rsidP="00DD0A77">
            <w:pPr>
              <w:pStyle w:val="ListBullet"/>
              <w:rPr>
                <w:lang w:val="en-NZ"/>
              </w:rPr>
            </w:pPr>
            <w:r w:rsidRPr="00DD0A77">
              <w:t>reporting hazardous waste.</w:t>
            </w: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p>
        </w:tc>
      </w:tr>
      <w:tr w:rsidTr="002261E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BoldandItalics"/>
              </w:rPr>
              <w:t>Cleaning schedule documentation</w:t>
            </w:r>
            <w:r w:rsidRPr="00DD0A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0A77" w:rsidP="00DD0A77">
            <w:pPr>
              <w:pStyle w:val="ListBullet"/>
            </w:pPr>
            <w:r w:rsidRPr="00DD0A77">
              <w:t>timetables</w:t>
            </w:r>
          </w:p>
          <w:p w:rsidR="00000000" w:rsidRPr="00DD0A77" w:rsidP="00DD0A77">
            <w:pPr>
              <w:pStyle w:val="ListBullet"/>
            </w:pPr>
            <w:r w:rsidRPr="00DD0A77">
              <w:t>checklists.</w:t>
            </w:r>
          </w:p>
        </w:tc>
      </w:tr>
    </w:tbl>
    <w:p w:rsidR="002261E3" w:rsidP="00DD0A77">
      <w:pPr>
        <w:pStyle w:val="BodyText"/>
      </w:pPr>
    </w:p>
    <w:p w:rsidR="002261E3" w:rsidP="00DD0A77">
      <w:pPr>
        <w:pStyle w:val="BodyText"/>
      </w:pPr>
    </w:p>
    <w:p w:rsidR="00000000" w:rsidRPr="00DD0A77" w:rsidP="00DD0A77">
      <w:pPr>
        <w:pStyle w:val="Heading1"/>
      </w:pPr>
      <w:bookmarkStart w:id="12" w:name="O_136550"/>
      <w:bookmarkEnd w:id="12"/>
      <w:r w:rsidRPr="00DD0A77">
        <w:t>Unit Sector(s)</w:t>
      </w:r>
    </w:p>
    <w:tbl>
      <w:tblPr>
        <w:tblW w:w="0" w:type="auto"/>
        <w:tblLayout w:type="fixed"/>
        <w:tblCellMar>
          <w:left w:w="62" w:type="dxa"/>
          <w:right w:w="62" w:type="dxa"/>
        </w:tblCellMar>
        <w:tblLook w:val="0000"/>
      </w:tblPr>
      <w:tblGrid>
        <w:gridCol w:w="2836"/>
        <w:gridCol w:w="6344"/>
      </w:tblGrid>
      <w:tr w:rsidTr="002261E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D0A77" w:rsidP="00DD0A77">
            <w:pPr>
              <w:pStyle w:val="BodyText"/>
            </w:pPr>
            <w:r w:rsidRPr="00DD0A77">
              <w:t>Funeral Services</w:t>
            </w:r>
          </w:p>
        </w:tc>
      </w:tr>
    </w:tbl>
    <w:p w:rsidR="00000000" w:rsidRPr="00DD0A77" w:rsidP="00DD0A77">
      <w:pPr>
        <w:pStyle w:val="BodyText"/>
      </w:pPr>
    </w:p>
    <w:p w:rsidR="00000000" w:rsidRPr="00DD0A77" w:rsidP="00DD0A77">
      <w:pPr>
        <w:pStyle w:val="AllowPageBreak"/>
      </w:pPr>
    </w:p>
    <w:p w:rsidR="00000000" w:rsidRPr="00DD0A77" w:rsidP="00DD0A77">
      <w:pPr>
        <w:pStyle w:val="Heading1"/>
      </w:pPr>
      <w:bookmarkStart w:id="13" w:name="O_162462"/>
      <w:bookmarkEnd w:id="13"/>
      <w:r w:rsidRPr="00DD0A77">
        <w:t>Competency field</w:t>
      </w:r>
    </w:p>
    <w:tbl>
      <w:tblPr>
        <w:tblW w:w="0" w:type="auto"/>
        <w:tblLayout w:type="fixed"/>
        <w:tblCellMar>
          <w:left w:w="62" w:type="dxa"/>
          <w:right w:w="62" w:type="dxa"/>
        </w:tblCellMar>
        <w:tblLook w:val="0000"/>
      </w:tblPr>
      <w:tblGrid>
        <w:gridCol w:w="2836"/>
        <w:gridCol w:w="6344"/>
      </w:tblGrid>
      <w:tr w:rsidTr="002261E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D0A77">
            <w:pPr>
              <w:pStyle w:val="BodyText"/>
              <w:rPr>
                <w:lang w:val="en-NZ"/>
              </w:rPr>
            </w:pPr>
            <w:r w:rsidRPr="00DD0A77">
              <w:t>Building and Grounds Maintenance</w:t>
            </w:r>
          </w:p>
        </w:tc>
      </w:tr>
      <w:tr w:rsidTr="002261E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0A77" w:rsidP="00DD0A77">
            <w:pPr>
              <w:pStyle w:val="BodyText"/>
            </w:pPr>
          </w:p>
        </w:tc>
      </w:tr>
    </w:tbl>
    <w:p w:rsidR="00000000" w:rsidRPr="00DD0A77" w:rsidP="00DD0A77">
      <w:pPr>
        <w:pStyle w:val="BodyText"/>
      </w:pPr>
    </w:p>
    <w:p w:rsidR="00000000" w:rsidRPr="00DD0A77" w:rsidP="00DD0A77"/>
    <w:sectPr w:rsidSect="00DD0A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A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61E3" w:rsidP="002261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A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1E3" w:rsidP="00DD0A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261E3" w:rsidP="00DD0A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261E3" w:rsidP="00DD0A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A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61E3" w:rsidP="002261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A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1E3" w:rsidP="00DD0A77">
    <w:pPr>
      <w:pStyle w:val="Header"/>
      <w:framePr w:wrap="around"/>
    </w:pPr>
    <w:r>
      <w:fldChar w:fldCharType="begin"/>
    </w:r>
    <w:r>
      <w:instrText xml:space="preserve"> TITLE   \* MERGEFORMAT </w:instrText>
    </w:r>
    <w:r>
      <w:fldChar w:fldCharType="separate"/>
    </w:r>
    <w:r>
      <w:t>SIFBGM003B Clean and maintain public conveniences and amenities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61E3" w:rsidP="00DD0A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5EDF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5CB3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4A3A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A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0A77"/>
    <w:pPr>
      <w:spacing w:before="360" w:after="60"/>
      <w:outlineLvl w:val="0"/>
    </w:pPr>
    <w:rPr>
      <w:sz w:val="32"/>
    </w:rPr>
  </w:style>
  <w:style w:type="paragraph" w:styleId="Heading2">
    <w:name w:val="heading 2"/>
    <w:basedOn w:val="HeadingBase"/>
    <w:next w:val="BodyText"/>
    <w:link w:val="Heading2Char"/>
    <w:qFormat/>
    <w:rsid w:val="00DD0A77"/>
    <w:pPr>
      <w:keepLines/>
      <w:spacing w:before="240" w:after="120"/>
      <w:outlineLvl w:val="1"/>
    </w:pPr>
    <w:rPr>
      <w:sz w:val="28"/>
      <w:szCs w:val="40"/>
    </w:rPr>
  </w:style>
  <w:style w:type="paragraph" w:styleId="Heading3">
    <w:name w:val="heading 3"/>
    <w:basedOn w:val="HeadingBase"/>
    <w:next w:val="BodyText"/>
    <w:link w:val="Heading3Char"/>
    <w:qFormat/>
    <w:rsid w:val="00DD0A77"/>
    <w:pPr>
      <w:spacing w:before="180" w:after="120"/>
      <w:outlineLvl w:val="2"/>
    </w:pPr>
    <w:rPr>
      <w:spacing w:val="-10"/>
      <w:kern w:val="32"/>
    </w:rPr>
  </w:style>
  <w:style w:type="paragraph" w:styleId="Heading4">
    <w:name w:val="heading 4"/>
    <w:basedOn w:val="HeadingBase"/>
    <w:next w:val="BodyText"/>
    <w:link w:val="Heading4Char"/>
    <w:qFormat/>
    <w:rsid w:val="00DD0A77"/>
    <w:pPr>
      <w:spacing w:before="160" w:after="120"/>
      <w:outlineLvl w:val="3"/>
    </w:pPr>
    <w:rPr>
      <w:sz w:val="22"/>
    </w:rPr>
  </w:style>
  <w:style w:type="paragraph" w:styleId="Heading5">
    <w:name w:val="heading 5"/>
    <w:basedOn w:val="HeadingBase"/>
    <w:next w:val="Normal"/>
    <w:link w:val="Heading5Char"/>
    <w:qFormat/>
    <w:rsid w:val="00DD0A77"/>
    <w:pPr>
      <w:spacing w:before="80"/>
      <w:outlineLvl w:val="4"/>
    </w:pPr>
    <w:rPr>
      <w:color w:val="918585"/>
      <w:sz w:val="20"/>
    </w:rPr>
  </w:style>
  <w:style w:type="paragraph" w:styleId="Heading6">
    <w:name w:val="heading 6"/>
    <w:basedOn w:val="HeadingBase"/>
    <w:next w:val="Normal"/>
    <w:link w:val="Heading6Char"/>
    <w:qFormat/>
    <w:rsid w:val="00DD0A77"/>
    <w:pPr>
      <w:spacing w:before="60"/>
      <w:outlineLvl w:val="5"/>
    </w:pPr>
    <w:rPr>
      <w:color w:val="918585"/>
      <w:sz w:val="20"/>
    </w:rPr>
  </w:style>
  <w:style w:type="paragraph" w:styleId="Heading7">
    <w:name w:val="heading 7"/>
    <w:basedOn w:val="Normal"/>
    <w:next w:val="Normal"/>
    <w:link w:val="Heading7Char"/>
    <w:qFormat/>
    <w:rsid w:val="00DD0A77"/>
    <w:pPr>
      <w:ind w:left="720"/>
      <w:outlineLvl w:val="6"/>
    </w:pPr>
    <w:rPr>
      <w:i/>
    </w:rPr>
  </w:style>
  <w:style w:type="paragraph" w:styleId="Heading8">
    <w:name w:val="heading 8"/>
    <w:basedOn w:val="Normal"/>
    <w:next w:val="Normal"/>
    <w:link w:val="Heading8Char"/>
    <w:qFormat/>
    <w:rsid w:val="00DD0A77"/>
    <w:pPr>
      <w:ind w:left="720"/>
      <w:outlineLvl w:val="7"/>
    </w:pPr>
    <w:rPr>
      <w:i/>
    </w:rPr>
  </w:style>
  <w:style w:type="paragraph" w:styleId="Heading9">
    <w:name w:val="heading 9"/>
    <w:basedOn w:val="Normal"/>
    <w:next w:val="Normal"/>
    <w:link w:val="Heading9Char"/>
    <w:qFormat/>
    <w:rsid w:val="00DD0A77"/>
    <w:pPr>
      <w:ind w:left="720"/>
      <w:outlineLvl w:val="8"/>
    </w:pPr>
    <w:rPr>
      <w:i/>
    </w:rPr>
  </w:style>
  <w:style w:type="character" w:default="1" w:styleId="DefaultParagraphFont">
    <w:name w:val="Default Paragraph Font"/>
    <w:uiPriority w:val="1"/>
    <w:unhideWhenUsed/>
    <w:rsid w:val="00DD0A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A77"/>
  </w:style>
  <w:style w:type="character" w:customStyle="1" w:styleId="Heading1Char">
    <w:name w:val="Heading 1 Char"/>
    <w:basedOn w:val="DefaultParagraphFont"/>
    <w:link w:val="Heading1"/>
    <w:rsid w:val="00DD0A77"/>
    <w:rPr>
      <w:rFonts w:ascii="Times New Roman" w:eastAsia="Times New Roman" w:hAnsi="Times New Roman" w:cs="Times New Roman"/>
      <w:b/>
      <w:sz w:val="32"/>
      <w:szCs w:val="20"/>
      <w:lang w:eastAsia="en-US"/>
    </w:rPr>
  </w:style>
  <w:style w:type="paragraph" w:styleId="BodyText">
    <w:name w:val="Body Text"/>
    <w:basedOn w:val="Normal"/>
    <w:link w:val="BodyTextChar"/>
    <w:rsid w:val="00DD0A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0A77"/>
    <w:rPr>
      <w:rFonts w:ascii="Times New Roman" w:eastAsia="Times New Roman" w:hAnsi="Times New Roman" w:cs="Times New Roman"/>
      <w:sz w:val="24"/>
      <w:lang w:val="en-US" w:eastAsia="en-US"/>
    </w:rPr>
  </w:style>
  <w:style w:type="paragraph" w:styleId="Footer">
    <w:name w:val="footer"/>
    <w:basedOn w:val="Normal"/>
    <w:link w:val="FooterChar"/>
    <w:rsid w:val="00DD0A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A77"/>
    <w:rPr>
      <w:rFonts w:ascii="Times New Roman" w:eastAsia="Times New Roman" w:hAnsi="Times New Roman" w:cs="Times New Roman"/>
      <w:sz w:val="16"/>
      <w:lang w:val="en-US" w:eastAsia="en-US"/>
    </w:rPr>
  </w:style>
  <w:style w:type="paragraph" w:styleId="List">
    <w:name w:val="List"/>
    <w:basedOn w:val="BodyText"/>
    <w:next w:val="BodyText"/>
    <w:rsid w:val="00DD0A77"/>
    <w:pPr>
      <w:tabs>
        <w:tab w:val="left" w:pos="340"/>
      </w:tabs>
      <w:spacing w:before="60" w:after="60"/>
      <w:ind w:left="340" w:hanging="340"/>
    </w:pPr>
  </w:style>
  <w:style w:type="paragraph" w:styleId="ListBullet">
    <w:name w:val="List Bullet"/>
    <w:basedOn w:val="List"/>
    <w:rsid w:val="00DD0A77"/>
    <w:pPr>
      <w:numPr>
        <w:numId w:val="13"/>
      </w:numPr>
      <w:tabs>
        <w:tab w:val="clear" w:pos="340"/>
      </w:tabs>
      <w:spacing w:before="40" w:after="40"/>
    </w:pPr>
  </w:style>
  <w:style w:type="character" w:customStyle="1" w:styleId="SpecialBold">
    <w:name w:val="Special Bold"/>
    <w:basedOn w:val="DefaultParagraphFont"/>
    <w:rsid w:val="00DD0A77"/>
    <w:rPr>
      <w:b/>
      <w:spacing w:val="0"/>
    </w:rPr>
  </w:style>
  <w:style w:type="paragraph" w:styleId="ListBullet2">
    <w:name w:val="List Bullet 2"/>
    <w:basedOn w:val="List2"/>
    <w:rsid w:val="00DD0A77"/>
    <w:pPr>
      <w:numPr>
        <w:numId w:val="14"/>
      </w:numPr>
      <w:tabs>
        <w:tab w:val="clear" w:pos="680"/>
      </w:tabs>
    </w:pPr>
  </w:style>
  <w:style w:type="paragraph" w:styleId="Header">
    <w:name w:val="header"/>
    <w:basedOn w:val="Normal"/>
    <w:link w:val="HeaderChar"/>
    <w:rsid w:val="00DD0A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A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0A77"/>
    <w:pPr>
      <w:spacing w:before="240" w:after="120"/>
      <w:outlineLvl w:val="0"/>
    </w:pPr>
    <w:rPr>
      <w:rFonts w:ascii="Times New Roman" w:hAnsi="Times New Roman"/>
      <w:b/>
      <w:sz w:val="28"/>
    </w:rPr>
  </w:style>
  <w:style w:type="paragraph" w:customStyle="1" w:styleId="AllowPageBreak">
    <w:name w:val="AllowPageBreak"/>
    <w:rsid w:val="00DD0A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0A77"/>
    <w:rPr>
      <w:b/>
      <w:i/>
      <w:u w:val="none"/>
    </w:rPr>
  </w:style>
  <w:style w:type="character" w:customStyle="1" w:styleId="Heading2Char">
    <w:name w:val="Heading 2 Char"/>
    <w:basedOn w:val="DefaultParagraphFont"/>
    <w:link w:val="Heading2"/>
    <w:rsid w:val="00DD0A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A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A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A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A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A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0A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0A77"/>
    <w:rPr>
      <w:rFonts w:ascii="Courier New" w:eastAsia="Times New Roman" w:hAnsi="Courier New" w:cs="Times New Roman"/>
      <w:i/>
      <w:szCs w:val="20"/>
      <w:lang w:val="en-US" w:eastAsia="en-US"/>
    </w:rPr>
  </w:style>
  <w:style w:type="paragraph" w:customStyle="1" w:styleId="HeadingBase">
    <w:name w:val="Heading Base"/>
    <w:rsid w:val="00DD0A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A77"/>
    <w:pPr>
      <w:tabs>
        <w:tab w:val="right" w:leader="dot" w:pos="9072"/>
      </w:tabs>
      <w:ind w:left="567"/>
    </w:pPr>
    <w:rPr>
      <w:szCs w:val="22"/>
    </w:rPr>
  </w:style>
  <w:style w:type="paragraph" w:customStyle="1" w:styleId="TOCBase">
    <w:name w:val="TOC Base"/>
    <w:rsid w:val="00DD0A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A77"/>
    <w:pPr>
      <w:tabs>
        <w:tab w:val="right" w:leader="dot" w:pos="9072"/>
      </w:tabs>
      <w:spacing w:before="40" w:after="40"/>
      <w:ind w:left="284"/>
    </w:pPr>
    <w:rPr>
      <w:rFonts w:ascii="Times New Roman" w:hAnsi="Times New Roman"/>
    </w:rPr>
  </w:style>
  <w:style w:type="paragraph" w:styleId="TOC1">
    <w:name w:val="toc 1"/>
    <w:basedOn w:val="TOCBase"/>
    <w:next w:val="Normal"/>
    <w:rsid w:val="00DD0A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0A77"/>
    <w:pPr>
      <w:spacing w:before="5040"/>
      <w:jc w:val="center"/>
    </w:pPr>
    <w:rPr>
      <w:sz w:val="48"/>
      <w:szCs w:val="72"/>
      <w:lang w:val="en-US"/>
    </w:rPr>
  </w:style>
  <w:style w:type="character" w:customStyle="1" w:styleId="TitleChar">
    <w:name w:val="Title Char"/>
    <w:basedOn w:val="DefaultParagraphFont"/>
    <w:link w:val="Title"/>
    <w:rsid w:val="00DD0A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A77"/>
    <w:pPr>
      <w:tabs>
        <w:tab w:val="left" w:pos="3600"/>
        <w:tab w:val="left" w:pos="3958"/>
      </w:tabs>
    </w:pPr>
  </w:style>
  <w:style w:type="paragraph" w:customStyle="1" w:styleId="Note">
    <w:name w:val="Note"/>
    <w:basedOn w:val="BodyText"/>
    <w:rsid w:val="00DD0A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A77"/>
    <w:pPr>
      <w:framePr w:wrap="auto" w:hAnchor="text" w:y="6049"/>
    </w:pPr>
    <w:rPr>
      <w:color w:val="000000"/>
      <w:sz w:val="40"/>
    </w:rPr>
  </w:style>
  <w:style w:type="paragraph" w:customStyle="1" w:styleId="TOCTitle">
    <w:name w:val="TOCTitle"/>
    <w:basedOn w:val="Heading1"/>
    <w:rsid w:val="00DD0A77"/>
    <w:pPr>
      <w:spacing w:after="240"/>
      <w:jc w:val="center"/>
      <w:outlineLvl w:val="9"/>
    </w:pPr>
    <w:rPr>
      <w:caps/>
    </w:rPr>
  </w:style>
  <w:style w:type="paragraph" w:customStyle="1" w:styleId="Version">
    <w:name w:val="Version"/>
    <w:rsid w:val="00DD0A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A77"/>
    <w:pPr>
      <w:keepNext w:val="0"/>
      <w:tabs>
        <w:tab w:val="right" w:pos="4176"/>
      </w:tabs>
      <w:ind w:left="198" w:hanging="198"/>
    </w:pPr>
    <w:rPr>
      <w:rFonts w:ascii="Garamond" w:hAnsi="Garamond"/>
    </w:rPr>
  </w:style>
  <w:style w:type="paragraph" w:styleId="IndexHeading">
    <w:name w:val="index heading"/>
    <w:basedOn w:val="Normal"/>
    <w:next w:val="Index1"/>
    <w:semiHidden/>
    <w:rsid w:val="00DD0A77"/>
    <w:pPr>
      <w:spacing w:before="120" w:after="120"/>
    </w:pPr>
    <w:rPr>
      <w:rFonts w:ascii="Arial" w:hAnsi="Arial"/>
      <w:b/>
      <w:color w:val="918585"/>
      <w:sz w:val="24"/>
    </w:rPr>
  </w:style>
  <w:style w:type="paragraph" w:customStyle="1" w:styleId="Chapter">
    <w:name w:val="Chapter"/>
    <w:basedOn w:val="Normal"/>
    <w:rsid w:val="00DD0A77"/>
    <w:pPr>
      <w:spacing w:before="240"/>
    </w:pPr>
    <w:rPr>
      <w:rFonts w:ascii="Times New Roman" w:hAnsi="Times New Roman"/>
      <w:smallCaps/>
      <w:spacing w:val="80"/>
      <w:sz w:val="28"/>
    </w:rPr>
  </w:style>
  <w:style w:type="paragraph" w:customStyle="1" w:styleId="InChapter">
    <w:name w:val="InChapter"/>
    <w:basedOn w:val="Heading3"/>
    <w:rsid w:val="00DD0A77"/>
    <w:pPr>
      <w:spacing w:after="240"/>
      <w:outlineLvl w:val="9"/>
    </w:pPr>
    <w:rPr>
      <w:noProof/>
    </w:rPr>
  </w:style>
  <w:style w:type="paragraph" w:styleId="Index2">
    <w:name w:val="index 2"/>
    <w:basedOn w:val="Normal"/>
    <w:next w:val="Normal"/>
    <w:semiHidden/>
    <w:rsid w:val="00DD0A77"/>
    <w:pPr>
      <w:tabs>
        <w:tab w:val="right" w:pos="4176"/>
      </w:tabs>
      <w:ind w:left="568" w:hanging="284"/>
    </w:pPr>
    <w:rPr>
      <w:rFonts w:ascii="Garamond" w:hAnsi="Garamond"/>
    </w:rPr>
  </w:style>
  <w:style w:type="paragraph" w:customStyle="1" w:styleId="Byline">
    <w:name w:val="Byline"/>
    <w:rsid w:val="00DD0A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A77"/>
    <w:pPr>
      <w:tabs>
        <w:tab w:val="clear" w:pos="3600"/>
        <w:tab w:val="clear" w:pos="3958"/>
      </w:tabs>
      <w:jc w:val="right"/>
    </w:pPr>
  </w:style>
  <w:style w:type="character" w:styleId="Emphasis">
    <w:name w:val="Emphasis"/>
    <w:basedOn w:val="DefaultParagraphFont"/>
    <w:qFormat/>
    <w:rsid w:val="00DD0A77"/>
    <w:rPr>
      <w:i/>
    </w:rPr>
  </w:style>
  <w:style w:type="paragraph" w:styleId="Caption">
    <w:name w:val="caption"/>
    <w:basedOn w:val="BodyText"/>
    <w:next w:val="Normal"/>
    <w:qFormat/>
    <w:rsid w:val="00DD0A77"/>
    <w:pPr>
      <w:framePr w:w="2268" w:hSpace="181" w:vSpace="181" w:wrap="around" w:vAnchor="text" w:hAnchor="page" w:x="1135" w:y="285" w:anchorLock="1"/>
    </w:pPr>
    <w:rPr>
      <w:i/>
    </w:rPr>
  </w:style>
  <w:style w:type="paragraph" w:customStyle="1" w:styleId="MiniTOCTitle">
    <w:name w:val="MiniTOCTitle"/>
    <w:basedOn w:val="Heading4"/>
    <w:rsid w:val="00DD0A77"/>
    <w:pPr>
      <w:spacing w:before="240"/>
      <w:outlineLvl w:val="9"/>
    </w:pPr>
    <w:rPr>
      <w:noProof/>
      <w:sz w:val="24"/>
    </w:rPr>
  </w:style>
  <w:style w:type="paragraph" w:customStyle="1" w:styleId="MiniTOCItem">
    <w:name w:val="MiniTOCItem"/>
    <w:basedOn w:val="ListBullet"/>
    <w:rsid w:val="00DD0A77"/>
    <w:pPr>
      <w:numPr>
        <w:numId w:val="0"/>
      </w:numPr>
      <w:tabs>
        <w:tab w:val="right" w:leader="dot" w:pos="6521"/>
      </w:tabs>
      <w:spacing w:before="0" w:after="0"/>
    </w:pPr>
  </w:style>
  <w:style w:type="paragraph" w:customStyle="1" w:styleId="TOFTitle">
    <w:name w:val="TOFTitle"/>
    <w:basedOn w:val="TOCTitle"/>
    <w:rsid w:val="00DD0A77"/>
  </w:style>
  <w:style w:type="paragraph" w:styleId="TableofFigures">
    <w:name w:val="table of figures"/>
    <w:basedOn w:val="Normal"/>
    <w:next w:val="Normal"/>
    <w:semiHidden/>
    <w:rsid w:val="00DD0A77"/>
    <w:pPr>
      <w:tabs>
        <w:tab w:val="right" w:leader="dot" w:pos="9072"/>
      </w:tabs>
      <w:ind w:left="970" w:hanging="403"/>
    </w:pPr>
    <w:rPr>
      <w:rFonts w:ascii="Times New Roman" w:hAnsi="Times New Roman"/>
      <w:b/>
    </w:rPr>
  </w:style>
  <w:style w:type="paragraph" w:styleId="ListNumber">
    <w:name w:val="List Number"/>
    <w:basedOn w:val="List"/>
    <w:rsid w:val="00DD0A77"/>
    <w:pPr>
      <w:numPr>
        <w:numId w:val="11"/>
      </w:numPr>
    </w:pPr>
  </w:style>
  <w:style w:type="character" w:customStyle="1" w:styleId="WingdingSymbols">
    <w:name w:val="Wingding Symbols"/>
    <w:rsid w:val="00DD0A77"/>
    <w:rPr>
      <w:rFonts w:ascii="Wingdings" w:hAnsi="Wingdings"/>
    </w:rPr>
  </w:style>
  <w:style w:type="paragraph" w:customStyle="1" w:styleId="TableHeading">
    <w:name w:val="Table Heading"/>
    <w:basedOn w:val="HeadingBase"/>
    <w:rsid w:val="00DD0A77"/>
    <w:pPr>
      <w:keepLines/>
      <w:pBdr>
        <w:bottom w:val="single" w:sz="6" w:space="1" w:color="918585"/>
      </w:pBdr>
      <w:spacing w:before="240"/>
    </w:pPr>
  </w:style>
  <w:style w:type="character" w:customStyle="1" w:styleId="HotSpot">
    <w:name w:val="HotSpot"/>
    <w:rsid w:val="00DD0A77"/>
    <w:rPr>
      <w:color w:val="0033CC"/>
      <w:u w:val="none"/>
    </w:rPr>
  </w:style>
  <w:style w:type="paragraph" w:customStyle="1" w:styleId="BodyTextRight">
    <w:name w:val="Body Text Right"/>
    <w:basedOn w:val="BodyText"/>
    <w:rsid w:val="00DD0A77"/>
    <w:pPr>
      <w:spacing w:before="0" w:after="0"/>
      <w:jc w:val="right"/>
    </w:pPr>
  </w:style>
  <w:style w:type="paragraph" w:styleId="Index3">
    <w:name w:val="index 3"/>
    <w:basedOn w:val="ListNumber2"/>
    <w:next w:val="Normal"/>
    <w:semiHidden/>
    <w:rsid w:val="00DD0A77"/>
    <w:pPr>
      <w:numPr>
        <w:numId w:val="0"/>
      </w:numPr>
      <w:tabs>
        <w:tab w:val="right" w:leader="dot" w:pos="4176"/>
      </w:tabs>
    </w:pPr>
  </w:style>
  <w:style w:type="paragraph" w:styleId="ListNumber2">
    <w:name w:val="List Number 2"/>
    <w:basedOn w:val="List2"/>
    <w:rsid w:val="00DD0A77"/>
    <w:pPr>
      <w:numPr>
        <w:numId w:val="10"/>
      </w:numPr>
      <w:tabs>
        <w:tab w:val="clear" w:pos="1060"/>
      </w:tabs>
    </w:pPr>
  </w:style>
  <w:style w:type="paragraph" w:customStyle="1" w:styleId="MarginNote">
    <w:name w:val="Margin Note"/>
    <w:basedOn w:val="BodyText"/>
    <w:rsid w:val="00DD0A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A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A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0A77"/>
    <w:rPr>
      <w:sz w:val="32"/>
    </w:rPr>
  </w:style>
  <w:style w:type="paragraph" w:customStyle="1" w:styleId="HeadingProcedure">
    <w:name w:val="Heading Procedure"/>
    <w:basedOn w:val="HeadingBase"/>
    <w:next w:val="Normal"/>
    <w:rsid w:val="00DD0A77"/>
    <w:pPr>
      <w:tabs>
        <w:tab w:val="left" w:pos="0"/>
      </w:tabs>
      <w:spacing w:before="120" w:after="60"/>
    </w:pPr>
    <w:rPr>
      <w:i/>
      <w:color w:val="918585"/>
      <w:sz w:val="22"/>
    </w:rPr>
  </w:style>
  <w:style w:type="paragraph" w:customStyle="1" w:styleId="TableBodyText">
    <w:name w:val="Table Body Text"/>
    <w:basedOn w:val="BodyText"/>
    <w:rsid w:val="00DD0A77"/>
    <w:pPr>
      <w:spacing w:before="60" w:after="60"/>
    </w:pPr>
  </w:style>
  <w:style w:type="paragraph" w:styleId="ListContinue">
    <w:name w:val="List Continue"/>
    <w:basedOn w:val="List"/>
    <w:rsid w:val="00DD0A77"/>
    <w:pPr>
      <w:ind w:firstLine="0"/>
    </w:pPr>
  </w:style>
  <w:style w:type="paragraph" w:customStyle="1" w:styleId="ListNote">
    <w:name w:val="List Note"/>
    <w:basedOn w:val="List"/>
    <w:rsid w:val="00DD0A77"/>
    <w:pPr>
      <w:pBdr>
        <w:top w:val="single" w:sz="6" w:space="2" w:color="918585"/>
        <w:bottom w:val="single" w:sz="6" w:space="2" w:color="918585"/>
      </w:pBdr>
      <w:tabs>
        <w:tab w:val="left" w:pos="1021"/>
      </w:tabs>
      <w:ind w:firstLine="0"/>
    </w:pPr>
  </w:style>
  <w:style w:type="paragraph" w:customStyle="1" w:styleId="Warning">
    <w:name w:val="Warning"/>
    <w:basedOn w:val="BodyText"/>
    <w:rsid w:val="00DD0A77"/>
    <w:pPr>
      <w:shd w:val="clear" w:color="auto" w:fill="D9D9D9"/>
      <w:tabs>
        <w:tab w:val="left" w:pos="992"/>
      </w:tabs>
      <w:ind w:left="119" w:right="119"/>
    </w:pPr>
    <w:rPr>
      <w:sz w:val="20"/>
    </w:rPr>
  </w:style>
  <w:style w:type="paragraph" w:customStyle="1" w:styleId="MarginIcons">
    <w:name w:val="Margin Icons"/>
    <w:basedOn w:val="BodyText"/>
    <w:rsid w:val="00DD0A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A77"/>
    <w:rPr>
      <w:rFonts w:ascii="Courier New" w:hAnsi="Courier New"/>
    </w:rPr>
  </w:style>
  <w:style w:type="paragraph" w:customStyle="1" w:styleId="NoteBullet">
    <w:name w:val="Note Bullet"/>
    <w:basedOn w:val="Note"/>
    <w:rsid w:val="00DD0A77"/>
    <w:pPr>
      <w:tabs>
        <w:tab w:val="clear" w:pos="680"/>
      </w:tabs>
      <w:spacing w:before="60" w:after="60"/>
    </w:pPr>
  </w:style>
  <w:style w:type="paragraph" w:customStyle="1" w:styleId="SubHeading2">
    <w:name w:val="SubHeading2"/>
    <w:basedOn w:val="HeadingBase"/>
    <w:rsid w:val="00DD0A77"/>
    <w:pPr>
      <w:spacing w:before="240" w:after="60"/>
    </w:pPr>
    <w:rPr>
      <w:sz w:val="20"/>
    </w:rPr>
  </w:style>
  <w:style w:type="paragraph" w:customStyle="1" w:styleId="SubHeading1">
    <w:name w:val="SubHeading1"/>
    <w:basedOn w:val="HeadingBase"/>
    <w:rsid w:val="00DD0A77"/>
    <w:pPr>
      <w:spacing w:before="240" w:after="60"/>
    </w:pPr>
    <w:rPr>
      <w:color w:val="918585"/>
      <w:sz w:val="22"/>
    </w:rPr>
  </w:style>
  <w:style w:type="paragraph" w:customStyle="1" w:styleId="SideHeading">
    <w:name w:val="Side Heading"/>
    <w:basedOn w:val="HeadingBase"/>
    <w:rsid w:val="00DD0A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A77"/>
    <w:pPr>
      <w:numPr>
        <w:numId w:val="12"/>
      </w:numPr>
    </w:pPr>
  </w:style>
  <w:style w:type="paragraph" w:styleId="PlainText">
    <w:name w:val="Plain Text"/>
    <w:basedOn w:val="Normal"/>
    <w:link w:val="PlainTextChar"/>
    <w:rsid w:val="00DD0A77"/>
    <w:rPr>
      <w:sz w:val="20"/>
    </w:rPr>
  </w:style>
  <w:style w:type="character" w:customStyle="1" w:styleId="PlainTextChar">
    <w:name w:val="Plain Text Char"/>
    <w:basedOn w:val="DefaultParagraphFont"/>
    <w:link w:val="PlainText"/>
    <w:rsid w:val="00DD0A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0A77"/>
    <w:rPr>
      <w:b/>
      <w:smallCaps/>
    </w:rPr>
  </w:style>
  <w:style w:type="paragraph" w:customStyle="1" w:styleId="TableListNumber">
    <w:name w:val="Table List Number"/>
    <w:basedOn w:val="ListNumber"/>
    <w:rsid w:val="00DD0A77"/>
    <w:pPr>
      <w:numPr>
        <w:numId w:val="0"/>
      </w:numPr>
    </w:pPr>
  </w:style>
  <w:style w:type="paragraph" w:styleId="TOC4">
    <w:name w:val="toc 4"/>
    <w:basedOn w:val="TOCBase"/>
    <w:next w:val="Normal"/>
    <w:semiHidden/>
    <w:rsid w:val="00DD0A77"/>
    <w:pPr>
      <w:tabs>
        <w:tab w:val="right" w:leader="dot" w:pos="9071"/>
      </w:tabs>
      <w:ind w:left="1701"/>
    </w:pPr>
  </w:style>
  <w:style w:type="paragraph" w:customStyle="1" w:styleId="ListAlpha">
    <w:name w:val="List Alpha"/>
    <w:basedOn w:val="List"/>
    <w:rsid w:val="00DD0A77"/>
    <w:pPr>
      <w:numPr>
        <w:numId w:val="9"/>
      </w:numPr>
    </w:pPr>
  </w:style>
  <w:style w:type="paragraph" w:customStyle="1" w:styleId="ListAlpha2">
    <w:name w:val="List Alpha 2"/>
    <w:basedOn w:val="List2"/>
    <w:rsid w:val="00DD0A77"/>
    <w:pPr>
      <w:numPr>
        <w:numId w:val="8"/>
      </w:numPr>
    </w:pPr>
  </w:style>
  <w:style w:type="paragraph" w:styleId="List2">
    <w:name w:val="List 2"/>
    <w:basedOn w:val="BodyText"/>
    <w:rsid w:val="00DD0A77"/>
    <w:pPr>
      <w:tabs>
        <w:tab w:val="left" w:pos="680"/>
      </w:tabs>
      <w:spacing w:before="60" w:after="60"/>
      <w:ind w:left="680" w:hanging="340"/>
    </w:pPr>
  </w:style>
  <w:style w:type="paragraph" w:styleId="List3">
    <w:name w:val="List 3"/>
    <w:basedOn w:val="BodyText"/>
    <w:rsid w:val="00DD0A77"/>
    <w:pPr>
      <w:tabs>
        <w:tab w:val="left" w:pos="1021"/>
      </w:tabs>
      <w:spacing w:before="60" w:after="60"/>
      <w:ind w:left="1020" w:hanging="340"/>
    </w:pPr>
  </w:style>
  <w:style w:type="paragraph" w:styleId="List4">
    <w:name w:val="List 4"/>
    <w:basedOn w:val="BodyText"/>
    <w:rsid w:val="00DD0A77"/>
    <w:pPr>
      <w:tabs>
        <w:tab w:val="left" w:pos="1361"/>
      </w:tabs>
      <w:spacing w:before="60" w:after="60"/>
      <w:ind w:left="1361" w:hanging="340"/>
    </w:pPr>
  </w:style>
  <w:style w:type="paragraph" w:styleId="List5">
    <w:name w:val="List 5"/>
    <w:basedOn w:val="BodyText"/>
    <w:rsid w:val="00DD0A77"/>
    <w:pPr>
      <w:tabs>
        <w:tab w:val="left" w:pos="1701"/>
      </w:tabs>
      <w:spacing w:before="60" w:after="60"/>
      <w:ind w:left="1701" w:hanging="340"/>
    </w:pPr>
  </w:style>
  <w:style w:type="paragraph" w:styleId="ListBullet3">
    <w:name w:val="List Bullet 3"/>
    <w:basedOn w:val="List3"/>
    <w:rsid w:val="00DD0A77"/>
    <w:pPr>
      <w:numPr>
        <w:numId w:val="15"/>
      </w:numPr>
      <w:tabs>
        <w:tab w:val="clear" w:pos="1021"/>
      </w:tabs>
      <w:ind w:left="1037" w:hanging="357"/>
    </w:pPr>
  </w:style>
  <w:style w:type="paragraph" w:styleId="ListBullet4">
    <w:name w:val="List Bullet 4"/>
    <w:basedOn w:val="List4"/>
    <w:rsid w:val="00DD0A77"/>
    <w:pPr>
      <w:numPr>
        <w:numId w:val="3"/>
      </w:numPr>
    </w:pPr>
  </w:style>
  <w:style w:type="paragraph" w:styleId="ListBullet5">
    <w:name w:val="List Bullet 5"/>
    <w:basedOn w:val="List5"/>
    <w:rsid w:val="00DD0A77"/>
    <w:pPr>
      <w:numPr>
        <w:numId w:val="4"/>
      </w:numPr>
    </w:pPr>
  </w:style>
  <w:style w:type="paragraph" w:styleId="ListContinue2">
    <w:name w:val="List Continue 2"/>
    <w:basedOn w:val="List2"/>
    <w:rsid w:val="00DD0A77"/>
    <w:pPr>
      <w:ind w:firstLine="0"/>
    </w:pPr>
  </w:style>
  <w:style w:type="paragraph" w:styleId="ListContinue3">
    <w:name w:val="List Continue 3"/>
    <w:basedOn w:val="List3"/>
    <w:rsid w:val="00DD0A77"/>
    <w:pPr>
      <w:ind w:left="1021" w:firstLine="0"/>
    </w:pPr>
  </w:style>
  <w:style w:type="paragraph" w:styleId="ListContinue4">
    <w:name w:val="List Continue 4"/>
    <w:basedOn w:val="List4"/>
    <w:rsid w:val="00DD0A77"/>
    <w:pPr>
      <w:ind w:firstLine="0"/>
    </w:pPr>
  </w:style>
  <w:style w:type="paragraph" w:styleId="ListContinue5">
    <w:name w:val="List Continue 5"/>
    <w:basedOn w:val="List5"/>
    <w:rsid w:val="00DD0A77"/>
    <w:pPr>
      <w:ind w:firstLine="0"/>
    </w:pPr>
  </w:style>
  <w:style w:type="paragraph" w:styleId="ListNumber3">
    <w:name w:val="List Number 3"/>
    <w:basedOn w:val="List3"/>
    <w:rsid w:val="00DD0A77"/>
    <w:pPr>
      <w:numPr>
        <w:numId w:val="5"/>
      </w:numPr>
    </w:pPr>
  </w:style>
  <w:style w:type="paragraph" w:styleId="ListNumber4">
    <w:name w:val="List Number 4"/>
    <w:basedOn w:val="List4"/>
    <w:rsid w:val="00DD0A77"/>
    <w:pPr>
      <w:numPr>
        <w:numId w:val="6"/>
      </w:numPr>
    </w:pPr>
  </w:style>
  <w:style w:type="paragraph" w:styleId="ListNumber5">
    <w:name w:val="List Number 5"/>
    <w:basedOn w:val="List5"/>
    <w:rsid w:val="00DD0A77"/>
    <w:pPr>
      <w:numPr>
        <w:numId w:val="7"/>
      </w:numPr>
    </w:pPr>
  </w:style>
  <w:style w:type="paragraph" w:styleId="BlockText">
    <w:name w:val="Block Text"/>
    <w:basedOn w:val="Normal"/>
    <w:rsid w:val="00DD0A77"/>
    <w:pPr>
      <w:spacing w:after="120"/>
      <w:ind w:left="1440" w:right="1440"/>
    </w:pPr>
  </w:style>
  <w:style w:type="character" w:customStyle="1" w:styleId="Subscript">
    <w:name w:val="Subscript"/>
    <w:basedOn w:val="DefaultParagraphFont"/>
    <w:rsid w:val="00DD0A77"/>
    <w:rPr>
      <w:sz w:val="16"/>
      <w:vertAlign w:val="subscript"/>
    </w:rPr>
  </w:style>
  <w:style w:type="character" w:customStyle="1" w:styleId="Superscript">
    <w:name w:val="Superscript"/>
    <w:basedOn w:val="DefaultParagraphFont"/>
    <w:rsid w:val="00DD0A77"/>
    <w:rPr>
      <w:sz w:val="16"/>
      <w:vertAlign w:val="superscript"/>
    </w:rPr>
  </w:style>
  <w:style w:type="character" w:customStyle="1" w:styleId="Symbols">
    <w:name w:val="Symbols"/>
    <w:basedOn w:val="DefaultParagraphFont"/>
    <w:rsid w:val="00DD0A77"/>
    <w:rPr>
      <w:rFonts w:ascii="Symbol" w:hAnsi="Symbol"/>
    </w:rPr>
  </w:style>
  <w:style w:type="character" w:customStyle="1" w:styleId="MenuOptions">
    <w:name w:val="Menu Options"/>
    <w:basedOn w:val="DefaultParagraphFont"/>
    <w:rsid w:val="00DD0A77"/>
    <w:rPr>
      <w:rFonts w:ascii="Arial Narrow" w:hAnsi="Arial Narrow"/>
      <w:smallCaps/>
    </w:rPr>
  </w:style>
  <w:style w:type="character" w:customStyle="1" w:styleId="Buttons">
    <w:name w:val="Buttons"/>
    <w:basedOn w:val="DefaultParagraphFont"/>
    <w:rsid w:val="00DD0A77"/>
    <w:rPr>
      <w:b/>
    </w:rPr>
  </w:style>
  <w:style w:type="character" w:customStyle="1" w:styleId="Underlined">
    <w:name w:val="Underlined"/>
    <w:basedOn w:val="DefaultParagraphFont"/>
    <w:rsid w:val="00DD0A77"/>
    <w:rPr>
      <w:u w:val="single"/>
    </w:rPr>
  </w:style>
  <w:style w:type="paragraph" w:customStyle="1" w:styleId="TableBodyTextRight">
    <w:name w:val="Table Body Text Right"/>
    <w:basedOn w:val="TableBodyText"/>
    <w:rsid w:val="00DD0A77"/>
    <w:pPr>
      <w:widowControl w:val="0"/>
      <w:autoSpaceDE w:val="0"/>
      <w:autoSpaceDN w:val="0"/>
      <w:adjustRightInd w:val="0"/>
      <w:jc w:val="right"/>
    </w:pPr>
    <w:rPr>
      <w:rFonts w:cs="Arial"/>
      <w:szCs w:val="18"/>
    </w:rPr>
  </w:style>
  <w:style w:type="paragraph" w:customStyle="1" w:styleId="CopyrightText">
    <w:name w:val="Copyright Text"/>
    <w:basedOn w:val="BodyText"/>
    <w:rsid w:val="00DD0A77"/>
    <w:rPr>
      <w:sz w:val="18"/>
    </w:rPr>
  </w:style>
  <w:style w:type="paragraph" w:customStyle="1" w:styleId="BodySmallRight">
    <w:name w:val="Body Small Right"/>
    <w:basedOn w:val="BodyTextRight"/>
    <w:rsid w:val="00DD0A77"/>
    <w:rPr>
      <w:sz w:val="18"/>
      <w:szCs w:val="18"/>
    </w:rPr>
  </w:style>
  <w:style w:type="paragraph" w:customStyle="1" w:styleId="MarginEdition">
    <w:name w:val="Margin Edition"/>
    <w:basedOn w:val="MarginNote"/>
    <w:rsid w:val="00DD0A77"/>
    <w:pPr>
      <w:spacing w:before="0" w:after="0"/>
    </w:pPr>
    <w:rPr>
      <w:rFonts w:ascii="Times New Roman" w:hAnsi="Times New Roman"/>
      <w:color w:val="999999"/>
    </w:rPr>
  </w:style>
  <w:style w:type="paragraph" w:customStyle="1" w:styleId="Spacer">
    <w:name w:val="Spacer"/>
    <w:basedOn w:val="Normal"/>
    <w:rsid w:val="00DD0A77"/>
    <w:rPr>
      <w:sz w:val="2"/>
      <w:szCs w:val="2"/>
    </w:rPr>
  </w:style>
  <w:style w:type="character" w:customStyle="1" w:styleId="Small">
    <w:name w:val="Small"/>
    <w:basedOn w:val="DefaultParagraphFont"/>
    <w:rsid w:val="00DD0A77"/>
    <w:rPr>
      <w:sz w:val="16"/>
    </w:rPr>
  </w:style>
  <w:style w:type="paragraph" w:customStyle="1" w:styleId="WideTable">
    <w:name w:val="Wide Table"/>
    <w:basedOn w:val="Normal"/>
    <w:rsid w:val="00DD0A77"/>
    <w:pPr>
      <w:ind w:left="-1418"/>
    </w:pPr>
    <w:rPr>
      <w:sz w:val="2"/>
      <w:szCs w:val="2"/>
    </w:rPr>
  </w:style>
  <w:style w:type="character" w:styleId="PageNumber">
    <w:name w:val="page number"/>
    <w:basedOn w:val="DefaultParagraphFont"/>
    <w:rsid w:val="00DD0A77"/>
  </w:style>
  <w:style w:type="paragraph" w:styleId="Quote">
    <w:name w:val="Quote"/>
    <w:basedOn w:val="Heading1"/>
    <w:link w:val="QuoteChar"/>
    <w:qFormat/>
    <w:rsid w:val="00DD0A77"/>
    <w:rPr>
      <w:b w:val="0"/>
      <w:sz w:val="72"/>
      <w:szCs w:val="72"/>
      <w:lang w:val="en-NZ"/>
    </w:rPr>
  </w:style>
  <w:style w:type="character" w:customStyle="1" w:styleId="QuoteChar">
    <w:name w:val="Quote Char"/>
    <w:basedOn w:val="DefaultParagraphFont"/>
    <w:link w:val="Quote"/>
    <w:rsid w:val="00DD0A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A77"/>
    <w:pPr>
      <w:pageBreakBefore/>
    </w:pPr>
  </w:style>
  <w:style w:type="paragraph" w:customStyle="1" w:styleId="Border">
    <w:name w:val="Border"/>
    <w:basedOn w:val="Normal"/>
    <w:qFormat/>
    <w:rsid w:val="00DD0A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A77"/>
    <w:rPr>
      <w:b/>
      <w:bCs/>
      <w:i/>
      <w:iCs/>
      <w:color w:val="auto"/>
    </w:rPr>
  </w:style>
  <w:style w:type="paragraph" w:styleId="IntenseQuote">
    <w:name w:val="Intense Quote"/>
    <w:basedOn w:val="Normal"/>
    <w:next w:val="Normal"/>
    <w:link w:val="IntenseQuoteChar"/>
    <w:uiPriority w:val="30"/>
    <w:qFormat/>
    <w:rsid w:val="00DD0A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A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0A77"/>
    <w:rPr>
      <w:smallCaps/>
      <w:color w:val="auto"/>
      <w:u w:val="single"/>
    </w:rPr>
  </w:style>
  <w:style w:type="character" w:styleId="IntenseReference">
    <w:name w:val="Intense Reference"/>
    <w:basedOn w:val="DefaultParagraphFont"/>
    <w:uiPriority w:val="32"/>
    <w:qFormat/>
    <w:rsid w:val="00DD0A77"/>
    <w:rPr>
      <w:b/>
      <w:bCs/>
      <w:smallCaps/>
      <w:color w:val="auto"/>
      <w:spacing w:val="5"/>
      <w:u w:val="single"/>
    </w:rPr>
  </w:style>
  <w:style w:type="paragraph" w:customStyle="1" w:styleId="2ColumnHeading">
    <w:name w:val="2Column Heading"/>
    <w:basedOn w:val="BodyText"/>
    <w:qFormat/>
    <w:rsid w:val="00DD0A77"/>
    <w:pPr>
      <w:spacing w:after="60"/>
      <w:ind w:left="-2268"/>
    </w:pPr>
    <w:rPr>
      <w:b/>
    </w:rPr>
  </w:style>
  <w:style w:type="paragraph" w:customStyle="1" w:styleId="Heading1TOC">
    <w:name w:val="Heading1 TOC"/>
    <w:basedOn w:val="Normal"/>
    <w:qFormat/>
    <w:rsid w:val="00DD0A77"/>
    <w:pPr>
      <w:spacing w:before="240" w:after="120"/>
    </w:pPr>
    <w:rPr>
      <w:rFonts w:ascii="Times New Roman" w:hAnsi="Times New Roman"/>
      <w:b/>
      <w:sz w:val="32"/>
    </w:rPr>
  </w:style>
  <w:style w:type="paragraph" w:customStyle="1" w:styleId="Heading2TOC">
    <w:name w:val="Heading2 TOC"/>
    <w:basedOn w:val="Normal"/>
    <w:qFormat/>
    <w:rsid w:val="00DD0A77"/>
    <w:pPr>
      <w:spacing w:before="240" w:after="60"/>
    </w:pPr>
    <w:rPr>
      <w:rFonts w:ascii="Times New Roman" w:hAnsi="Times New Roman"/>
      <w:b/>
      <w:sz w:val="28"/>
    </w:rPr>
  </w:style>
  <w:style w:type="character" w:customStyle="1" w:styleId="Underline">
    <w:name w:val="Underline"/>
    <w:basedOn w:val="DefaultParagraphFont"/>
    <w:qFormat/>
    <w:rsid w:val="00DD0A77"/>
    <w:rPr>
      <w:u w:val="single"/>
    </w:rPr>
  </w:style>
  <w:style w:type="paragraph" w:styleId="BalloonText">
    <w:name w:val="Balloon Text"/>
    <w:basedOn w:val="Normal"/>
    <w:link w:val="BalloonTextChar"/>
    <w:rsid w:val="00DD0A77"/>
    <w:rPr>
      <w:rFonts w:ascii="Tahoma" w:hAnsi="Tahoma" w:cs="Tahoma"/>
      <w:sz w:val="16"/>
      <w:szCs w:val="16"/>
    </w:rPr>
  </w:style>
  <w:style w:type="character" w:customStyle="1" w:styleId="BalloonTextChar">
    <w:name w:val="Balloon Text Char"/>
    <w:basedOn w:val="DefaultParagraphFont"/>
    <w:link w:val="BalloonText"/>
    <w:rsid w:val="00DD0A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0A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0A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1161</Words>
  <Characters>7522</Characters>
  <Application>Microsoft Office Word</Application>
  <DocSecurity>0</DocSecurity>
  <Lines>346</Lines>
  <Paragraphs>163</Paragraphs>
  <ScaleCrop>false</ScaleCrop>
  <Company>Author-it Software Corporation Ltd.</Company>
  <LinksUpToDate>false</LinksUpToDate>
  <CharactersWithSpaces>8597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SIFBGM003B Clean and maintain public conveniences and amenities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2012-05-26T21:32:00Z</dcterms:created>
  <dcterms:modified xsi:type="dcterms:W3CDTF">2012-05-26T21:32:00Z</dcterms:modified>
</cp:coreProperties>
</file>