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33E1" w:rsidP="006F33E1">
      <w:pPr>
        <w:pStyle w:val="Title"/>
      </w:pPr>
      <w:r>
        <w:fldChar w:fldCharType="begin"/>
      </w:r>
      <w:r>
        <w:instrText xml:space="preserve"> TITLE   \* MERGEFORMAT </w:instrText>
      </w:r>
      <w:r>
        <w:fldChar w:fldCharType="separate"/>
      </w:r>
      <w:r>
        <w:t>SIFBCR026A Manage lift and reposition or deepen operations</w:t>
      </w:r>
      <w:r>
        <w:fldChar w:fldCharType="end"/>
      </w:r>
    </w:p>
    <w:p w:rsidR="006F33E1" w:rsidP="006F33E1">
      <w:pPr>
        <w:pStyle w:val="Version"/>
        <w:sectPr w:rsidSect="006C22D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C22DF" w:rsidP="006C22DF">
      <w:pPr>
        <w:pStyle w:val="SuperHeading"/>
      </w:pPr>
      <w:r w:rsidRPr="006C22DF">
        <w:t>SIFBCR026A Manage lift and reposition or deepen operations</w:t>
      </w:r>
    </w:p>
    <w:p w:rsidR="00000000" w:rsidRPr="006C22DF" w:rsidP="006C22DF">
      <w:pPr>
        <w:pStyle w:val="Heading1"/>
      </w:pPr>
      <w:bookmarkStart w:id="1" w:name="O_136503"/>
      <w:bookmarkEnd w:id="1"/>
      <w:r w:rsidRPr="006C22DF">
        <w:t>Modification History</w:t>
      </w:r>
    </w:p>
    <w:p w:rsidR="00000000" w:rsidRPr="006C22DF" w:rsidP="006C22DF">
      <w:pPr>
        <w:pStyle w:val="BodyText"/>
      </w:pPr>
      <w:r w:rsidRPr="006C22DF">
        <w:t>Not applicable.</w:t>
      </w:r>
    </w:p>
    <w:p w:rsidR="00000000" w:rsidRPr="006C22DF" w:rsidP="006C22DF">
      <w:pPr>
        <w:pStyle w:val="AllowPageBreak"/>
      </w:pPr>
    </w:p>
    <w:p w:rsidR="00000000" w:rsidRPr="006C22DF" w:rsidP="006C22DF">
      <w:pPr>
        <w:pStyle w:val="Heading1"/>
      </w:pPr>
      <w:bookmarkStart w:id="2" w:name="O_136504"/>
      <w:bookmarkEnd w:id="2"/>
      <w:r w:rsidRPr="006C22DF">
        <w:t>Unit Descriptor</w:t>
      </w:r>
    </w:p>
    <w:tbl>
      <w:tblPr>
        <w:tblW w:w="0" w:type="auto"/>
        <w:tblLayout w:type="fixed"/>
        <w:tblCellMar>
          <w:left w:w="62" w:type="dxa"/>
          <w:right w:w="62" w:type="dxa"/>
        </w:tblCellMar>
        <w:tblLook w:val="0000"/>
      </w:tblPr>
      <w:tblGrid>
        <w:gridCol w:w="2836"/>
        <w:gridCol w:w="6344"/>
      </w:tblGrid>
      <w:tr w:rsidTr="006F33E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C22DF">
            <w:pPr>
              <w:pStyle w:val="BodyText"/>
              <w:rPr>
                <w:lang w:val="en-NZ"/>
              </w:rPr>
            </w:pPr>
            <w:r w:rsidRPr="006C22DF">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6C22DF">
            <w:pPr>
              <w:pStyle w:val="BodyText"/>
              <w:rPr>
                <w:lang w:val="en-NZ"/>
              </w:rPr>
            </w:pPr>
            <w:r w:rsidRPr="006C22DF">
              <w:t>This unit describes the performance outcomes, skills and knowledge required to assess buria</w:t>
            </w:r>
            <w:r w:rsidRPr="006C22DF">
              <w:t>l sites for their suitability for lifting and repositioning or deepening. It involves making determinations, developing work instructions and monitoring operations.</w:t>
            </w:r>
          </w:p>
        </w:tc>
      </w:tr>
      <w:tr w:rsidTr="006F33E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C22DF" w:rsidP="006C22DF">
            <w:pPr>
              <w:pStyle w:val="BodyText"/>
            </w:pPr>
          </w:p>
        </w:tc>
      </w:tr>
    </w:tbl>
    <w:p w:rsidR="00000000" w:rsidRPr="006C22DF" w:rsidP="006C22DF">
      <w:pPr>
        <w:pStyle w:val="BodyText"/>
      </w:pPr>
    </w:p>
    <w:p w:rsidR="00000000" w:rsidRPr="006C22DF" w:rsidP="006C22DF">
      <w:pPr>
        <w:pStyle w:val="AllowPageBreak"/>
      </w:pPr>
    </w:p>
    <w:p w:rsidR="00000000" w:rsidRPr="006C22DF" w:rsidP="006C22DF">
      <w:pPr>
        <w:pStyle w:val="Heading1"/>
      </w:pPr>
      <w:bookmarkStart w:id="3" w:name="O_136505"/>
      <w:bookmarkEnd w:id="3"/>
      <w:r w:rsidRPr="006C22DF">
        <w:t>Application of the Unit</w:t>
      </w:r>
    </w:p>
    <w:tbl>
      <w:tblPr>
        <w:tblW w:w="0" w:type="auto"/>
        <w:tblLayout w:type="fixed"/>
        <w:tblCellMar>
          <w:left w:w="62" w:type="dxa"/>
          <w:right w:w="62" w:type="dxa"/>
        </w:tblCellMar>
        <w:tblLook w:val="0000"/>
      </w:tblPr>
      <w:tblGrid>
        <w:gridCol w:w="2836"/>
        <w:gridCol w:w="6344"/>
      </w:tblGrid>
      <w:tr w:rsidTr="006F33E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C22DF">
            <w:pPr>
              <w:pStyle w:val="BodyText"/>
              <w:rPr>
                <w:lang w:val="en-NZ"/>
              </w:rPr>
            </w:pPr>
            <w:r w:rsidRPr="006C22DF">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6C22DF">
            <w:pPr>
              <w:pStyle w:val="BodyText"/>
              <w:rPr>
                <w:lang w:val="en-NZ"/>
              </w:rPr>
            </w:pPr>
            <w:r w:rsidRPr="006C22DF">
              <w:t xml:space="preserve">This unit applies to supervisors with responsibility for assessing all aspects of lifting and repositioning or deepening requests according to relevant legislation. </w:t>
            </w:r>
          </w:p>
        </w:tc>
      </w:tr>
      <w:tr w:rsidTr="006F33E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C22DF" w:rsidP="006C22DF">
            <w:pPr>
              <w:pStyle w:val="BodyText"/>
            </w:pPr>
          </w:p>
        </w:tc>
      </w:tr>
    </w:tbl>
    <w:p w:rsidR="00000000" w:rsidRPr="006C22DF" w:rsidP="006C22DF">
      <w:pPr>
        <w:pStyle w:val="BodyText"/>
      </w:pPr>
    </w:p>
    <w:p w:rsidR="00000000" w:rsidRPr="006C22DF" w:rsidP="006C22DF">
      <w:pPr>
        <w:pStyle w:val="AllowPageBreak"/>
      </w:pPr>
    </w:p>
    <w:p w:rsidR="00000000" w:rsidRPr="006C22DF" w:rsidP="006C22DF">
      <w:pPr>
        <w:pStyle w:val="Heading1"/>
      </w:pPr>
      <w:bookmarkStart w:id="4" w:name="O_136506"/>
      <w:bookmarkEnd w:id="4"/>
      <w:r w:rsidRPr="006C22DF">
        <w:t>Licensing/Regulatory Information</w:t>
      </w:r>
    </w:p>
    <w:p w:rsidR="00000000" w:rsidRPr="006C22DF" w:rsidP="006C22DF">
      <w:pPr>
        <w:pStyle w:val="BodyText"/>
      </w:pPr>
      <w:r w:rsidRPr="006C22DF">
        <w:t>Not applicable.</w:t>
      </w:r>
    </w:p>
    <w:p w:rsidR="00000000" w:rsidRPr="006C22DF" w:rsidP="006C22DF">
      <w:pPr>
        <w:pStyle w:val="AllowPageBreak"/>
      </w:pPr>
    </w:p>
    <w:p w:rsidR="00000000" w:rsidRPr="006C22DF" w:rsidP="006C22DF">
      <w:pPr>
        <w:pStyle w:val="Heading1"/>
      </w:pPr>
      <w:bookmarkStart w:id="5" w:name="O_136507"/>
      <w:bookmarkEnd w:id="5"/>
      <w:r w:rsidRPr="006C22DF">
        <w:t>Pre-Requisites</w:t>
      </w:r>
    </w:p>
    <w:tbl>
      <w:tblPr>
        <w:tblW w:w="0" w:type="auto"/>
        <w:tblLayout w:type="fixed"/>
        <w:tblCellMar>
          <w:left w:w="62" w:type="dxa"/>
          <w:right w:w="62" w:type="dxa"/>
        </w:tblCellMar>
        <w:tblLook w:val="0000"/>
      </w:tblPr>
      <w:tblGrid>
        <w:gridCol w:w="2836"/>
        <w:gridCol w:w="6344"/>
      </w:tblGrid>
      <w:tr w:rsidTr="006F33E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C22DF">
            <w:pPr>
              <w:pStyle w:val="BodyText"/>
              <w:rPr>
                <w:lang w:val="en-NZ"/>
              </w:rPr>
            </w:pPr>
            <w:r w:rsidRPr="006C22DF">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6C22DF">
            <w:pPr>
              <w:pStyle w:val="ListBullet"/>
              <w:rPr>
                <w:lang w:val="en-NZ"/>
              </w:rPr>
            </w:pPr>
            <w:r w:rsidRPr="006C22DF">
              <w:t>SIFOHS007A Identify hazards and assess risks in a cemetery or crematorium</w:t>
            </w:r>
          </w:p>
        </w:tc>
      </w:tr>
      <w:tr w:rsidTr="006F33E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C22DF" w:rsidP="006C22DF">
            <w:pPr>
              <w:pStyle w:val="BodyText"/>
            </w:pPr>
          </w:p>
        </w:tc>
      </w:tr>
    </w:tbl>
    <w:p w:rsidR="00000000" w:rsidRPr="006C22DF" w:rsidP="006C22DF">
      <w:pPr>
        <w:pStyle w:val="BodyText"/>
      </w:pPr>
    </w:p>
    <w:p w:rsidR="00000000" w:rsidRPr="006C22DF" w:rsidP="006C22DF">
      <w:pPr>
        <w:pStyle w:val="AllowPageBreak"/>
      </w:pPr>
    </w:p>
    <w:p w:rsidR="00000000" w:rsidRPr="006C22DF" w:rsidP="006C22DF">
      <w:pPr>
        <w:pStyle w:val="Heading1"/>
      </w:pPr>
      <w:bookmarkStart w:id="6" w:name="O_136508"/>
      <w:bookmarkEnd w:id="6"/>
      <w:r w:rsidRPr="006C22DF">
        <w:t>Employability Skills Information</w:t>
      </w:r>
    </w:p>
    <w:tbl>
      <w:tblPr>
        <w:tblW w:w="0" w:type="auto"/>
        <w:tblLayout w:type="fixed"/>
        <w:tblCellMar>
          <w:left w:w="62" w:type="dxa"/>
          <w:right w:w="62" w:type="dxa"/>
        </w:tblCellMar>
        <w:tblLook w:val="0000"/>
      </w:tblPr>
      <w:tblGrid>
        <w:gridCol w:w="2836"/>
        <w:gridCol w:w="6344"/>
      </w:tblGrid>
      <w:tr w:rsidTr="006F33E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C22DF">
            <w:pPr>
              <w:pStyle w:val="BodyText"/>
              <w:rPr>
                <w:lang w:val="en-NZ"/>
              </w:rPr>
            </w:pPr>
            <w:r w:rsidRPr="006C22DF">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6C22DF">
            <w:pPr>
              <w:pStyle w:val="BodyText"/>
              <w:rPr>
                <w:lang w:val="en-NZ"/>
              </w:rPr>
            </w:pPr>
            <w:r w:rsidRPr="006C22DF">
              <w:t>This unit contains employability skills.</w:t>
            </w:r>
          </w:p>
        </w:tc>
      </w:tr>
      <w:tr w:rsidTr="006F33E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C22DF" w:rsidP="006C22DF">
            <w:pPr>
              <w:pStyle w:val="BodyText"/>
            </w:pPr>
          </w:p>
        </w:tc>
      </w:tr>
    </w:tbl>
    <w:p w:rsidR="00000000" w:rsidRPr="006C22DF" w:rsidP="006C22DF">
      <w:pPr>
        <w:pStyle w:val="BodyText"/>
      </w:pPr>
    </w:p>
    <w:p w:rsidR="00000000" w:rsidRPr="006C22DF" w:rsidP="006C22DF">
      <w:pPr>
        <w:pStyle w:val="AllowPageBreak"/>
      </w:pPr>
    </w:p>
    <w:p w:rsidR="00000000" w:rsidRPr="006C22DF" w:rsidP="006C22DF">
      <w:pPr>
        <w:pStyle w:val="Heading1"/>
      </w:pPr>
      <w:bookmarkStart w:id="7" w:name="O_136509"/>
      <w:bookmarkEnd w:id="7"/>
      <w:r w:rsidRPr="006C22DF">
        <w:t>Elements and Performance Criteria Pre-Content</w:t>
      </w:r>
    </w:p>
    <w:tbl>
      <w:tblPr>
        <w:tblW w:w="0" w:type="auto"/>
        <w:tblLayout w:type="fixed"/>
        <w:tblCellMar>
          <w:left w:w="62" w:type="dxa"/>
          <w:right w:w="62" w:type="dxa"/>
        </w:tblCellMar>
        <w:tblLook w:val="0000"/>
      </w:tblPr>
      <w:tblGrid>
        <w:gridCol w:w="2836"/>
        <w:gridCol w:w="6344"/>
      </w:tblGrid>
      <w:tr w:rsidTr="006F33E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6C22DF">
            <w:pPr>
              <w:pStyle w:val="BodyText"/>
              <w:rPr>
                <w:lang w:val="en-NZ"/>
              </w:rPr>
            </w:pPr>
            <w:r w:rsidRPr="006C22DF">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6C22DF" w:rsidP="006C22DF">
            <w:pPr>
              <w:pStyle w:val="BodyText"/>
            </w:pPr>
            <w:r w:rsidRPr="006C22DF">
              <w:t>Performance criteria describe the required performance needed to demonstrate achievement of the element. Where bold italicised text is used, fur</w:t>
            </w:r>
            <w:r w:rsidRPr="006C22DF">
              <w:t>ther information is detailed in the required skills and knowledge and/or the range statement. Assessment of performance is to be consistent with the evidence guide.</w:t>
            </w:r>
          </w:p>
        </w:tc>
      </w:tr>
    </w:tbl>
    <w:p w:rsidR="00000000" w:rsidRPr="006C22DF" w:rsidP="006C22DF">
      <w:pPr>
        <w:pStyle w:val="BodyText"/>
      </w:pPr>
    </w:p>
    <w:p w:rsidR="00000000" w:rsidRPr="006C22DF" w:rsidP="006C22DF">
      <w:pPr>
        <w:pStyle w:val="AllowPageBreak"/>
      </w:pPr>
    </w:p>
    <w:p w:rsidR="00000000" w:rsidRPr="006C22DF" w:rsidP="006C22DF">
      <w:pPr>
        <w:pStyle w:val="Heading1"/>
      </w:pPr>
      <w:bookmarkStart w:id="8" w:name="O_136510"/>
      <w:bookmarkEnd w:id="8"/>
      <w:r w:rsidRPr="006C22DF">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6F33E1">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6C22DF" w:rsidP="006C22DF">
            <w:pPr>
              <w:pStyle w:val="List"/>
            </w:pPr>
            <w:r w:rsidRPr="006C22DF">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6C22DF">
            <w:pPr>
              <w:pStyle w:val="List"/>
              <w:rPr>
                <w:lang w:val="en-NZ"/>
              </w:rPr>
            </w:pPr>
            <w:r w:rsidRPr="006C22DF">
              <w:rPr>
                <w:rStyle w:val="SpecialBold"/>
              </w:rPr>
              <w:t>PERFORMANCE CRITERIA</w:t>
            </w:r>
          </w:p>
        </w:tc>
      </w:tr>
      <w:tr w:rsidTr="006F33E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6C22DF">
            <w:pPr>
              <w:pStyle w:val="BodyText"/>
              <w:rPr>
                <w:lang w:val="en-NZ"/>
              </w:rPr>
            </w:pPr>
          </w:p>
        </w:tc>
      </w:tr>
      <w:tr w:rsidTr="006F33E1">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6C22DF">
            <w:pPr>
              <w:pStyle w:val="List"/>
              <w:rPr>
                <w:lang w:val="en-NZ"/>
              </w:rPr>
            </w:pPr>
            <w:r w:rsidRPr="006C22DF">
              <w:t>1</w:t>
            </w:r>
          </w:p>
        </w:tc>
        <w:tc>
          <w:tcPr>
            <w:tcW w:w="2410" w:type="dxa"/>
            <w:vMerge w:val="restart"/>
            <w:tcBorders>
              <w:top w:val="nil"/>
              <w:left w:val="nil"/>
              <w:bottom w:val="nil"/>
              <w:right w:val="nil"/>
            </w:tcBorders>
            <w:tcMar>
              <w:top w:w="0" w:type="dxa"/>
              <w:left w:w="62" w:type="dxa"/>
              <w:bottom w:w="0" w:type="dxa"/>
              <w:right w:w="62" w:type="dxa"/>
            </w:tcMar>
          </w:tcPr>
          <w:p w:rsidR="00000000" w:rsidP="006C22DF">
            <w:pPr>
              <w:pStyle w:val="List"/>
              <w:rPr>
                <w:lang w:val="en-NZ"/>
              </w:rPr>
            </w:pPr>
            <w:r w:rsidRPr="006C22DF">
              <w:t>Determine work requirements of lifting and repositioning or deepening operation.</w:t>
            </w:r>
          </w:p>
        </w:tc>
        <w:tc>
          <w:tcPr>
            <w:tcW w:w="567" w:type="dxa"/>
            <w:tcBorders>
              <w:top w:val="nil"/>
              <w:left w:val="nil"/>
              <w:bottom w:val="nil"/>
              <w:right w:val="nil"/>
            </w:tcBorders>
            <w:tcMar>
              <w:top w:w="0" w:type="dxa"/>
              <w:left w:w="62" w:type="dxa"/>
              <w:bottom w:w="0" w:type="dxa"/>
              <w:right w:w="62" w:type="dxa"/>
            </w:tcMar>
          </w:tcPr>
          <w:p w:rsidR="00000000" w:rsidP="006C22DF">
            <w:pPr>
              <w:pStyle w:val="List"/>
              <w:rPr>
                <w:lang w:val="en-NZ"/>
              </w:rPr>
            </w:pPr>
            <w:r w:rsidRPr="006C22DF">
              <w:t>1.1</w:t>
            </w:r>
          </w:p>
        </w:tc>
        <w:tc>
          <w:tcPr>
            <w:tcW w:w="5777" w:type="dxa"/>
            <w:tcBorders>
              <w:top w:val="nil"/>
              <w:left w:val="nil"/>
              <w:bottom w:val="nil"/>
              <w:right w:val="nil"/>
            </w:tcBorders>
            <w:tcMar>
              <w:top w:w="0" w:type="dxa"/>
              <w:left w:w="62" w:type="dxa"/>
              <w:bottom w:w="0" w:type="dxa"/>
              <w:right w:w="62" w:type="dxa"/>
            </w:tcMar>
          </w:tcPr>
          <w:p w:rsidR="00000000" w:rsidP="006C22DF">
            <w:pPr>
              <w:pStyle w:val="List"/>
              <w:rPr>
                <w:lang w:val="en-NZ"/>
              </w:rPr>
            </w:pPr>
            <w:r w:rsidRPr="006C22DF">
              <w:t xml:space="preserve">Review application to lift and reposition or deepen burial site according to </w:t>
            </w:r>
            <w:r w:rsidRPr="006C22DF">
              <w:rPr>
                <w:rStyle w:val="BoldandItalics"/>
              </w:rPr>
              <w:t>workplace policies and procedures</w:t>
            </w:r>
            <w:r w:rsidRPr="006C22DF">
              <w:t xml:space="preserve">, and </w:t>
            </w:r>
            <w:r w:rsidRPr="006C22DF">
              <w:rPr>
                <w:rStyle w:val="BoldandItalics"/>
              </w:rPr>
              <w:t>relevant legislation</w:t>
            </w:r>
            <w:r w:rsidRPr="006C22DF">
              <w:t>.</w:t>
            </w:r>
          </w:p>
        </w:tc>
      </w:tr>
      <w:tr w:rsidTr="006F33E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C22DF">
            <w:pPr>
              <w:pStyle w:val="List"/>
              <w:rPr>
                <w:lang w:val="en-NZ"/>
              </w:rPr>
            </w:pPr>
            <w:r w:rsidRPr="006C22DF">
              <w:t>1.2</w:t>
            </w:r>
          </w:p>
        </w:tc>
        <w:tc>
          <w:tcPr>
            <w:tcW w:w="5777" w:type="dxa"/>
            <w:tcBorders>
              <w:top w:val="nil"/>
              <w:left w:val="nil"/>
              <w:bottom w:val="nil"/>
              <w:right w:val="nil"/>
            </w:tcBorders>
            <w:tcMar>
              <w:top w:w="0" w:type="dxa"/>
              <w:left w:w="62" w:type="dxa"/>
              <w:bottom w:w="0" w:type="dxa"/>
              <w:right w:w="62" w:type="dxa"/>
            </w:tcMar>
          </w:tcPr>
          <w:p w:rsidR="00000000" w:rsidP="006C22DF">
            <w:pPr>
              <w:pStyle w:val="List"/>
              <w:rPr>
                <w:lang w:val="en-NZ"/>
              </w:rPr>
            </w:pPr>
            <w:r w:rsidRPr="006C22DF">
              <w:t>Review cemetery records a</w:t>
            </w:r>
            <w:r w:rsidRPr="006C22DF">
              <w:t xml:space="preserve">nd consult </w:t>
            </w:r>
            <w:r w:rsidRPr="006C22DF">
              <w:rPr>
                <w:rStyle w:val="BoldandItalics"/>
              </w:rPr>
              <w:t>appropriate personnel</w:t>
            </w:r>
            <w:r w:rsidRPr="006C22DF">
              <w:t xml:space="preserve"> to determine options.</w:t>
            </w:r>
          </w:p>
        </w:tc>
      </w:tr>
      <w:tr w:rsidTr="006F33E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C22DF">
            <w:pPr>
              <w:pStyle w:val="List"/>
              <w:rPr>
                <w:lang w:val="en-NZ"/>
              </w:rPr>
            </w:pPr>
            <w:r w:rsidRPr="006C22DF">
              <w:t>1.3</w:t>
            </w:r>
          </w:p>
        </w:tc>
        <w:tc>
          <w:tcPr>
            <w:tcW w:w="5777" w:type="dxa"/>
            <w:tcBorders>
              <w:top w:val="nil"/>
              <w:left w:val="nil"/>
              <w:bottom w:val="nil"/>
              <w:right w:val="nil"/>
            </w:tcBorders>
            <w:tcMar>
              <w:top w:w="0" w:type="dxa"/>
              <w:left w:w="62" w:type="dxa"/>
              <w:bottom w:w="0" w:type="dxa"/>
              <w:right w:w="62" w:type="dxa"/>
            </w:tcMar>
          </w:tcPr>
          <w:p w:rsidR="00000000" w:rsidP="006C22DF">
            <w:pPr>
              <w:pStyle w:val="List"/>
              <w:rPr>
                <w:lang w:val="en-NZ"/>
              </w:rPr>
            </w:pPr>
            <w:r w:rsidRPr="006C22DF">
              <w:t xml:space="preserve">Visually inspect grave location and surrounds and identify </w:t>
            </w:r>
            <w:r w:rsidRPr="006C22DF">
              <w:rPr>
                <w:rStyle w:val="BoldandItalics"/>
              </w:rPr>
              <w:t>existing or potential limitations</w:t>
            </w:r>
            <w:r w:rsidRPr="006C22DF">
              <w:t>.</w:t>
            </w:r>
          </w:p>
        </w:tc>
      </w:tr>
      <w:tr w:rsidTr="006F33E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C22DF">
            <w:pPr>
              <w:pStyle w:val="List"/>
              <w:rPr>
                <w:lang w:val="en-NZ"/>
              </w:rPr>
            </w:pPr>
            <w:r w:rsidRPr="006C22DF">
              <w:t>1.4</w:t>
            </w:r>
          </w:p>
        </w:tc>
        <w:tc>
          <w:tcPr>
            <w:tcW w:w="5777" w:type="dxa"/>
            <w:tcBorders>
              <w:top w:val="nil"/>
              <w:left w:val="nil"/>
              <w:bottom w:val="nil"/>
              <w:right w:val="nil"/>
            </w:tcBorders>
            <w:tcMar>
              <w:top w:w="0" w:type="dxa"/>
              <w:left w:w="62" w:type="dxa"/>
              <w:bottom w:w="0" w:type="dxa"/>
              <w:right w:w="62" w:type="dxa"/>
            </w:tcMar>
          </w:tcPr>
          <w:p w:rsidR="00000000" w:rsidP="006C22DF">
            <w:pPr>
              <w:pStyle w:val="List"/>
              <w:rPr>
                <w:lang w:val="en-NZ"/>
              </w:rPr>
            </w:pPr>
            <w:r w:rsidRPr="006C22DF">
              <w:t xml:space="preserve">Make determination according to </w:t>
            </w:r>
            <w:r w:rsidRPr="006C22DF">
              <w:rPr>
                <w:rStyle w:val="BoldandItalics"/>
              </w:rPr>
              <w:t>relevant information</w:t>
            </w:r>
            <w:r w:rsidRPr="006C22DF">
              <w:t xml:space="preserve">, workplace </w:t>
            </w:r>
            <w:r w:rsidRPr="006C22DF">
              <w:t>policies and procedures, and relevant legislation.</w:t>
            </w:r>
          </w:p>
        </w:tc>
      </w:tr>
      <w:tr w:rsidTr="006F33E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C22DF">
            <w:pPr>
              <w:pStyle w:val="List"/>
              <w:rPr>
                <w:lang w:val="en-NZ"/>
              </w:rPr>
            </w:pPr>
            <w:r w:rsidRPr="006C22DF">
              <w:t>1.5</w:t>
            </w:r>
          </w:p>
        </w:tc>
        <w:tc>
          <w:tcPr>
            <w:tcW w:w="5777" w:type="dxa"/>
            <w:tcBorders>
              <w:top w:val="nil"/>
              <w:left w:val="nil"/>
              <w:bottom w:val="nil"/>
              <w:right w:val="nil"/>
            </w:tcBorders>
            <w:tcMar>
              <w:top w:w="0" w:type="dxa"/>
              <w:left w:w="62" w:type="dxa"/>
              <w:bottom w:w="0" w:type="dxa"/>
              <w:right w:w="62" w:type="dxa"/>
            </w:tcMar>
          </w:tcPr>
          <w:p w:rsidR="00000000" w:rsidP="006C22DF">
            <w:pPr>
              <w:pStyle w:val="List"/>
              <w:rPr>
                <w:lang w:val="en-NZ"/>
              </w:rPr>
            </w:pPr>
            <w:r w:rsidRPr="006C22DF">
              <w:t xml:space="preserve">Prepare costing and communicate </w:t>
            </w:r>
            <w:r w:rsidRPr="006C22DF">
              <w:rPr>
                <w:rStyle w:val="BoldandItalics"/>
              </w:rPr>
              <w:t>response</w:t>
            </w:r>
            <w:r w:rsidRPr="006C22DF">
              <w:t xml:space="preserve"> </w:t>
            </w:r>
            <w:r w:rsidRPr="006C22DF">
              <w:rPr>
                <w:rStyle w:val="BoldandItalics"/>
              </w:rPr>
              <w:t>to applicant</w:t>
            </w:r>
            <w:r w:rsidRPr="006C22DF">
              <w:t xml:space="preserve"> according to relevant information and workplace policies and procedures.</w:t>
            </w:r>
          </w:p>
        </w:tc>
      </w:tr>
      <w:tr w:rsidTr="006F33E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6C22DF">
            <w:pPr>
              <w:pStyle w:val="BodyText"/>
              <w:rPr>
                <w:lang w:val="en-NZ"/>
              </w:rPr>
            </w:pPr>
          </w:p>
        </w:tc>
      </w:tr>
      <w:tr w:rsidTr="006F33E1">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6C22DF">
            <w:pPr>
              <w:pStyle w:val="List"/>
              <w:rPr>
                <w:lang w:val="en-NZ"/>
              </w:rPr>
            </w:pPr>
            <w:r w:rsidRPr="006C22DF">
              <w:t>2</w:t>
            </w:r>
          </w:p>
        </w:tc>
        <w:tc>
          <w:tcPr>
            <w:tcW w:w="2410" w:type="dxa"/>
            <w:vMerge w:val="restart"/>
            <w:tcBorders>
              <w:top w:val="nil"/>
              <w:left w:val="nil"/>
              <w:bottom w:val="nil"/>
              <w:right w:val="nil"/>
            </w:tcBorders>
            <w:tcMar>
              <w:top w:w="0" w:type="dxa"/>
              <w:left w:w="62" w:type="dxa"/>
              <w:bottom w:w="0" w:type="dxa"/>
              <w:right w:w="62" w:type="dxa"/>
            </w:tcMar>
          </w:tcPr>
          <w:p w:rsidR="00000000" w:rsidP="006C22DF">
            <w:pPr>
              <w:pStyle w:val="List"/>
              <w:rPr>
                <w:lang w:val="en-NZ"/>
              </w:rPr>
            </w:pPr>
            <w:r w:rsidRPr="006C22DF">
              <w:t>Advise work requirements.</w:t>
            </w:r>
          </w:p>
        </w:tc>
        <w:tc>
          <w:tcPr>
            <w:tcW w:w="567" w:type="dxa"/>
            <w:tcBorders>
              <w:top w:val="nil"/>
              <w:left w:val="nil"/>
              <w:bottom w:val="nil"/>
              <w:right w:val="nil"/>
            </w:tcBorders>
            <w:tcMar>
              <w:top w:w="0" w:type="dxa"/>
              <w:left w:w="62" w:type="dxa"/>
              <w:bottom w:w="0" w:type="dxa"/>
              <w:right w:w="62" w:type="dxa"/>
            </w:tcMar>
          </w:tcPr>
          <w:p w:rsidR="00000000" w:rsidP="006C22DF">
            <w:pPr>
              <w:pStyle w:val="List"/>
              <w:rPr>
                <w:lang w:val="en-NZ"/>
              </w:rPr>
            </w:pPr>
            <w:r w:rsidRPr="006C22DF">
              <w:t>2.1</w:t>
            </w:r>
          </w:p>
        </w:tc>
        <w:tc>
          <w:tcPr>
            <w:tcW w:w="5777" w:type="dxa"/>
            <w:tcBorders>
              <w:top w:val="nil"/>
              <w:left w:val="nil"/>
              <w:bottom w:val="nil"/>
              <w:right w:val="nil"/>
            </w:tcBorders>
            <w:tcMar>
              <w:top w:w="0" w:type="dxa"/>
              <w:left w:w="62" w:type="dxa"/>
              <w:bottom w:w="0" w:type="dxa"/>
              <w:right w:w="62" w:type="dxa"/>
            </w:tcMar>
          </w:tcPr>
          <w:p w:rsidR="00000000" w:rsidP="006C22DF">
            <w:pPr>
              <w:pStyle w:val="List"/>
              <w:rPr>
                <w:lang w:val="en-NZ"/>
              </w:rPr>
            </w:pPr>
            <w:r w:rsidRPr="006C22DF">
              <w:t xml:space="preserve">Develop </w:t>
            </w:r>
            <w:r w:rsidRPr="006C22DF">
              <w:rPr>
                <w:rStyle w:val="BoldandItalics"/>
              </w:rPr>
              <w:t>work instructions</w:t>
            </w:r>
            <w:r w:rsidRPr="006C22DF">
              <w:t xml:space="preserve"> and advise relevant personnel according to workplace policies and procedures.</w:t>
            </w:r>
          </w:p>
        </w:tc>
      </w:tr>
      <w:tr w:rsidTr="006F33E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C22DF">
            <w:pPr>
              <w:pStyle w:val="List"/>
              <w:rPr>
                <w:lang w:val="en-NZ"/>
              </w:rPr>
            </w:pPr>
            <w:r w:rsidRPr="006C22DF">
              <w:t>2.2</w:t>
            </w:r>
          </w:p>
        </w:tc>
        <w:tc>
          <w:tcPr>
            <w:tcW w:w="5777" w:type="dxa"/>
            <w:tcBorders>
              <w:top w:val="nil"/>
              <w:left w:val="nil"/>
              <w:bottom w:val="nil"/>
              <w:right w:val="nil"/>
            </w:tcBorders>
            <w:tcMar>
              <w:top w:w="0" w:type="dxa"/>
              <w:left w:w="62" w:type="dxa"/>
              <w:bottom w:w="0" w:type="dxa"/>
              <w:right w:w="62" w:type="dxa"/>
            </w:tcMar>
          </w:tcPr>
          <w:p w:rsidR="00000000" w:rsidP="006C22DF">
            <w:pPr>
              <w:pStyle w:val="List"/>
              <w:rPr>
                <w:lang w:val="en-NZ"/>
              </w:rPr>
            </w:pPr>
            <w:r w:rsidRPr="006C22DF">
              <w:t xml:space="preserve">Confirm availability of relevant personnel, </w:t>
            </w:r>
            <w:r w:rsidRPr="006C22DF">
              <w:rPr>
                <w:rStyle w:val="BoldandItalics"/>
              </w:rPr>
              <w:t>tools</w:t>
            </w:r>
            <w:r w:rsidRPr="006C22DF">
              <w:t xml:space="preserve">, </w:t>
            </w:r>
            <w:r w:rsidRPr="006C22DF">
              <w:rPr>
                <w:rStyle w:val="BoldandItalics"/>
              </w:rPr>
              <w:t>equipment</w:t>
            </w:r>
            <w:r w:rsidRPr="006C22DF">
              <w:t xml:space="preserve"> and </w:t>
            </w:r>
            <w:r w:rsidRPr="006C22DF">
              <w:rPr>
                <w:rStyle w:val="BoldandItalics"/>
              </w:rPr>
              <w:t>machinery</w:t>
            </w:r>
            <w:r w:rsidRPr="006C22DF">
              <w:t xml:space="preserve">. </w:t>
            </w:r>
          </w:p>
        </w:tc>
      </w:tr>
      <w:tr w:rsidTr="006F33E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C22DF">
            <w:pPr>
              <w:pStyle w:val="List"/>
              <w:rPr>
                <w:lang w:val="en-NZ"/>
              </w:rPr>
            </w:pPr>
            <w:r w:rsidRPr="006C22DF">
              <w:t>2.3</w:t>
            </w:r>
          </w:p>
        </w:tc>
        <w:tc>
          <w:tcPr>
            <w:tcW w:w="5777" w:type="dxa"/>
            <w:tcBorders>
              <w:top w:val="nil"/>
              <w:left w:val="nil"/>
              <w:bottom w:val="nil"/>
              <w:right w:val="nil"/>
            </w:tcBorders>
            <w:tcMar>
              <w:top w:w="0" w:type="dxa"/>
              <w:left w:w="62" w:type="dxa"/>
              <w:bottom w:w="0" w:type="dxa"/>
              <w:right w:w="62" w:type="dxa"/>
            </w:tcMar>
          </w:tcPr>
          <w:p w:rsidR="00000000" w:rsidP="006C22DF">
            <w:pPr>
              <w:pStyle w:val="List"/>
              <w:rPr>
                <w:lang w:val="en-NZ"/>
              </w:rPr>
            </w:pPr>
            <w:r w:rsidRPr="006C22DF">
              <w:t xml:space="preserve">Confirm availability and serviceability of </w:t>
            </w:r>
            <w:r w:rsidRPr="006C22DF">
              <w:rPr>
                <w:rStyle w:val="BoldandItalics"/>
              </w:rPr>
              <w:t xml:space="preserve">safety </w:t>
            </w:r>
            <w:r w:rsidRPr="006C22DF">
              <w:rPr>
                <w:rStyle w:val="BoldandItalics"/>
              </w:rPr>
              <w:t>equipment</w:t>
            </w:r>
            <w:r w:rsidRPr="006C22DF">
              <w:t xml:space="preserve"> according to work requirements, relevant legislation and workplace policies and procedures.</w:t>
            </w:r>
          </w:p>
        </w:tc>
      </w:tr>
      <w:tr w:rsidTr="006F33E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C22DF">
            <w:pPr>
              <w:pStyle w:val="List"/>
              <w:rPr>
                <w:lang w:val="en-NZ"/>
              </w:rPr>
            </w:pPr>
            <w:r w:rsidRPr="006C22DF">
              <w:t>2.4</w:t>
            </w:r>
          </w:p>
        </w:tc>
        <w:tc>
          <w:tcPr>
            <w:tcW w:w="5777" w:type="dxa"/>
            <w:tcBorders>
              <w:top w:val="nil"/>
              <w:left w:val="nil"/>
              <w:bottom w:val="nil"/>
              <w:right w:val="nil"/>
            </w:tcBorders>
            <w:tcMar>
              <w:top w:w="0" w:type="dxa"/>
              <w:left w:w="62" w:type="dxa"/>
              <w:bottom w:w="0" w:type="dxa"/>
              <w:right w:w="62" w:type="dxa"/>
            </w:tcMar>
          </w:tcPr>
          <w:p w:rsidR="00000000" w:rsidP="006C22DF">
            <w:pPr>
              <w:pStyle w:val="List"/>
              <w:rPr>
                <w:lang w:val="en-NZ"/>
              </w:rPr>
            </w:pPr>
            <w:r w:rsidRPr="006C22DF">
              <w:t>Confirm work requirements with applicant and appropriate personnel as required.</w:t>
            </w:r>
          </w:p>
        </w:tc>
      </w:tr>
      <w:tr w:rsidTr="006F33E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6C22DF">
            <w:pPr>
              <w:pStyle w:val="BodyText"/>
              <w:rPr>
                <w:lang w:val="en-NZ"/>
              </w:rPr>
            </w:pPr>
          </w:p>
        </w:tc>
      </w:tr>
      <w:tr w:rsidTr="006F33E1">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6C22DF">
            <w:pPr>
              <w:pStyle w:val="List"/>
              <w:rPr>
                <w:lang w:val="en-NZ"/>
              </w:rPr>
            </w:pPr>
            <w:r w:rsidRPr="006C22DF">
              <w:t>3</w:t>
            </w:r>
          </w:p>
        </w:tc>
        <w:tc>
          <w:tcPr>
            <w:tcW w:w="2410" w:type="dxa"/>
            <w:vMerge w:val="restart"/>
            <w:tcBorders>
              <w:top w:val="nil"/>
              <w:left w:val="nil"/>
              <w:bottom w:val="nil"/>
              <w:right w:val="nil"/>
            </w:tcBorders>
            <w:tcMar>
              <w:top w:w="0" w:type="dxa"/>
              <w:left w:w="62" w:type="dxa"/>
              <w:bottom w:w="0" w:type="dxa"/>
              <w:right w:w="62" w:type="dxa"/>
            </w:tcMar>
          </w:tcPr>
          <w:p w:rsidR="00000000" w:rsidP="006C22DF">
            <w:pPr>
              <w:pStyle w:val="List"/>
              <w:rPr>
                <w:lang w:val="en-NZ"/>
              </w:rPr>
            </w:pPr>
            <w:r w:rsidRPr="006C22DF">
              <w:t>Oversee work requirements.</w:t>
            </w:r>
          </w:p>
        </w:tc>
        <w:tc>
          <w:tcPr>
            <w:tcW w:w="567" w:type="dxa"/>
            <w:tcBorders>
              <w:top w:val="nil"/>
              <w:left w:val="nil"/>
              <w:bottom w:val="nil"/>
              <w:right w:val="nil"/>
            </w:tcBorders>
            <w:tcMar>
              <w:top w:w="0" w:type="dxa"/>
              <w:left w:w="62" w:type="dxa"/>
              <w:bottom w:w="0" w:type="dxa"/>
              <w:right w:w="62" w:type="dxa"/>
            </w:tcMar>
          </w:tcPr>
          <w:p w:rsidR="00000000" w:rsidP="006C22DF">
            <w:pPr>
              <w:pStyle w:val="List"/>
              <w:rPr>
                <w:lang w:val="en-NZ"/>
              </w:rPr>
            </w:pPr>
            <w:r w:rsidRPr="006C22DF">
              <w:t>3.1</w:t>
            </w:r>
          </w:p>
        </w:tc>
        <w:tc>
          <w:tcPr>
            <w:tcW w:w="5777" w:type="dxa"/>
            <w:tcBorders>
              <w:top w:val="nil"/>
              <w:left w:val="nil"/>
              <w:bottom w:val="nil"/>
              <w:right w:val="nil"/>
            </w:tcBorders>
            <w:tcMar>
              <w:top w:w="0" w:type="dxa"/>
              <w:left w:w="62" w:type="dxa"/>
              <w:bottom w:w="0" w:type="dxa"/>
              <w:right w:w="62" w:type="dxa"/>
            </w:tcMar>
          </w:tcPr>
          <w:p w:rsidR="00000000" w:rsidP="006C22DF">
            <w:pPr>
              <w:pStyle w:val="List"/>
              <w:rPr>
                <w:lang w:val="en-NZ"/>
              </w:rPr>
            </w:pPr>
            <w:r w:rsidRPr="006C22DF">
              <w:t>Assemble relevant personnel, tools, equipment and machinery according to work requirements and workplace policies and procedures.</w:t>
            </w:r>
          </w:p>
        </w:tc>
      </w:tr>
      <w:tr w:rsidTr="006F33E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C22DF">
            <w:pPr>
              <w:pStyle w:val="List"/>
              <w:rPr>
                <w:lang w:val="en-NZ"/>
              </w:rPr>
            </w:pPr>
            <w:r w:rsidRPr="006C22DF">
              <w:t>3.2</w:t>
            </w:r>
          </w:p>
        </w:tc>
        <w:tc>
          <w:tcPr>
            <w:tcW w:w="5777" w:type="dxa"/>
            <w:tcBorders>
              <w:top w:val="nil"/>
              <w:left w:val="nil"/>
              <w:bottom w:val="nil"/>
              <w:right w:val="nil"/>
            </w:tcBorders>
            <w:tcMar>
              <w:top w:w="0" w:type="dxa"/>
              <w:left w:w="62" w:type="dxa"/>
              <w:bottom w:w="0" w:type="dxa"/>
              <w:right w:w="62" w:type="dxa"/>
            </w:tcMar>
          </w:tcPr>
          <w:p w:rsidR="00000000" w:rsidP="006C22DF">
            <w:pPr>
              <w:pStyle w:val="List"/>
              <w:rPr>
                <w:lang w:val="en-NZ"/>
              </w:rPr>
            </w:pPr>
            <w:r w:rsidRPr="006C22DF">
              <w:t>Liaise with relevant personnel to monitor operation.</w:t>
            </w:r>
          </w:p>
        </w:tc>
      </w:tr>
      <w:tr w:rsidTr="006F33E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C22DF">
            <w:pPr>
              <w:pStyle w:val="List"/>
              <w:rPr>
                <w:lang w:val="en-NZ"/>
              </w:rPr>
            </w:pPr>
            <w:r w:rsidRPr="006C22DF">
              <w:t>3.3</w:t>
            </w:r>
          </w:p>
        </w:tc>
        <w:tc>
          <w:tcPr>
            <w:tcW w:w="5777" w:type="dxa"/>
            <w:tcBorders>
              <w:top w:val="nil"/>
              <w:left w:val="nil"/>
              <w:bottom w:val="nil"/>
              <w:right w:val="nil"/>
            </w:tcBorders>
            <w:tcMar>
              <w:top w:w="0" w:type="dxa"/>
              <w:left w:w="62" w:type="dxa"/>
              <w:bottom w:w="0" w:type="dxa"/>
              <w:right w:w="62" w:type="dxa"/>
            </w:tcMar>
          </w:tcPr>
          <w:p w:rsidR="00000000" w:rsidP="006C22DF">
            <w:pPr>
              <w:pStyle w:val="List"/>
              <w:rPr>
                <w:lang w:val="en-NZ"/>
              </w:rPr>
            </w:pPr>
            <w:r w:rsidRPr="006C22DF">
              <w:t>Inspect and confirm nameplate as required.</w:t>
            </w:r>
          </w:p>
        </w:tc>
      </w:tr>
      <w:tr w:rsidTr="006F33E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C22DF">
            <w:pPr>
              <w:pStyle w:val="List"/>
              <w:rPr>
                <w:lang w:val="en-NZ"/>
              </w:rPr>
            </w:pPr>
            <w:r w:rsidRPr="006C22DF">
              <w:t>3.4</w:t>
            </w:r>
          </w:p>
        </w:tc>
        <w:tc>
          <w:tcPr>
            <w:tcW w:w="5777" w:type="dxa"/>
            <w:tcBorders>
              <w:top w:val="nil"/>
              <w:left w:val="nil"/>
              <w:bottom w:val="nil"/>
              <w:right w:val="nil"/>
            </w:tcBorders>
            <w:tcMar>
              <w:top w:w="0" w:type="dxa"/>
              <w:left w:w="62" w:type="dxa"/>
              <w:bottom w:w="0" w:type="dxa"/>
              <w:right w:w="62" w:type="dxa"/>
            </w:tcMar>
          </w:tcPr>
          <w:p w:rsidR="00000000" w:rsidP="006C22DF">
            <w:pPr>
              <w:pStyle w:val="List"/>
              <w:rPr>
                <w:lang w:val="en-NZ"/>
              </w:rPr>
            </w:pPr>
            <w:r w:rsidRPr="006C22DF">
              <w:t xml:space="preserve">Take </w:t>
            </w:r>
            <w:r w:rsidRPr="006C22DF">
              <w:rPr>
                <w:rStyle w:val="BoldandItalics"/>
              </w:rPr>
              <w:t>corrective action</w:t>
            </w:r>
            <w:r w:rsidRPr="006C22DF">
              <w:t xml:space="preserve"> according to workplace policies and procedures, and relevant legislation.</w:t>
            </w:r>
          </w:p>
        </w:tc>
      </w:tr>
      <w:tr w:rsidTr="006F33E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C22DF">
            <w:pPr>
              <w:pStyle w:val="List"/>
              <w:rPr>
                <w:lang w:val="en-NZ"/>
              </w:rPr>
            </w:pPr>
            <w:r w:rsidRPr="006C22DF">
              <w:t>3.5</w:t>
            </w:r>
          </w:p>
        </w:tc>
        <w:tc>
          <w:tcPr>
            <w:tcW w:w="5777" w:type="dxa"/>
            <w:tcBorders>
              <w:top w:val="nil"/>
              <w:left w:val="nil"/>
              <w:bottom w:val="nil"/>
              <w:right w:val="nil"/>
            </w:tcBorders>
            <w:tcMar>
              <w:top w:w="0" w:type="dxa"/>
              <w:left w:w="62" w:type="dxa"/>
              <w:bottom w:w="0" w:type="dxa"/>
              <w:right w:w="62" w:type="dxa"/>
            </w:tcMar>
          </w:tcPr>
          <w:p w:rsidR="00000000" w:rsidP="006C22DF">
            <w:pPr>
              <w:pStyle w:val="List"/>
              <w:rPr>
                <w:lang w:val="en-NZ"/>
              </w:rPr>
            </w:pPr>
            <w:r w:rsidRPr="006C22DF">
              <w:t>Advise applicant of work outcome according to workplace policies and procedures.</w:t>
            </w:r>
          </w:p>
        </w:tc>
      </w:tr>
      <w:tr w:rsidTr="006F33E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C22DF">
            <w:pPr>
              <w:pStyle w:val="List"/>
              <w:rPr>
                <w:lang w:val="en-NZ"/>
              </w:rPr>
            </w:pPr>
            <w:r w:rsidRPr="006C22DF">
              <w:t>3.6</w:t>
            </w:r>
          </w:p>
        </w:tc>
        <w:tc>
          <w:tcPr>
            <w:tcW w:w="5777" w:type="dxa"/>
            <w:tcBorders>
              <w:top w:val="nil"/>
              <w:left w:val="nil"/>
              <w:bottom w:val="nil"/>
              <w:right w:val="nil"/>
            </w:tcBorders>
            <w:tcMar>
              <w:top w:w="0" w:type="dxa"/>
              <w:left w:w="62" w:type="dxa"/>
              <w:bottom w:w="0" w:type="dxa"/>
              <w:right w:w="62" w:type="dxa"/>
            </w:tcMar>
          </w:tcPr>
          <w:p w:rsidR="00000000" w:rsidRPr="006C22DF" w:rsidP="006C22DF">
            <w:pPr>
              <w:pStyle w:val="List"/>
            </w:pPr>
            <w:r w:rsidRPr="006C22DF">
              <w:t xml:space="preserve">Complete relevant </w:t>
            </w:r>
            <w:r w:rsidRPr="006C22DF">
              <w:rPr>
                <w:rStyle w:val="BoldandItalics"/>
              </w:rPr>
              <w:t>documentation</w:t>
            </w:r>
            <w:r w:rsidRPr="006C22DF">
              <w:t xml:space="preserve"> according to workplace policies and p</w:t>
            </w:r>
            <w:r w:rsidRPr="006C22DF">
              <w:t>rocedures, and relevant legislation.</w:t>
            </w:r>
          </w:p>
        </w:tc>
      </w:tr>
    </w:tbl>
    <w:p w:rsidR="00000000" w:rsidRPr="006C22DF" w:rsidP="006C22DF">
      <w:pPr>
        <w:pStyle w:val="BodyText"/>
      </w:pPr>
    </w:p>
    <w:p w:rsidR="00000000" w:rsidRPr="006C22DF" w:rsidP="006C22DF">
      <w:pPr>
        <w:pStyle w:val="AllowPageBreak"/>
      </w:pPr>
    </w:p>
    <w:p w:rsidR="00000000" w:rsidRPr="006C22DF" w:rsidP="006C22DF">
      <w:pPr>
        <w:pStyle w:val="Heading1"/>
      </w:pPr>
      <w:bookmarkStart w:id="9" w:name="O_136511"/>
      <w:bookmarkEnd w:id="9"/>
      <w:r w:rsidRPr="006C22DF">
        <w:t>Required Skills and Knowledge</w:t>
      </w:r>
    </w:p>
    <w:tbl>
      <w:tblPr>
        <w:tblW w:w="0" w:type="auto"/>
        <w:tblLayout w:type="fixed"/>
        <w:tblCellMar>
          <w:left w:w="62" w:type="dxa"/>
          <w:right w:w="62" w:type="dxa"/>
        </w:tblCellMar>
        <w:tblLook w:val="0000"/>
      </w:tblPr>
      <w:tblGrid>
        <w:gridCol w:w="9180"/>
      </w:tblGrid>
      <w:tr w:rsidTr="006F33E1">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6C22DF">
            <w:pPr>
              <w:pStyle w:val="BodyText"/>
              <w:rPr>
                <w:lang w:val="en-NZ"/>
              </w:rPr>
            </w:pPr>
            <w:r w:rsidRPr="006C22DF">
              <w:rPr>
                <w:rStyle w:val="SpecialBold"/>
              </w:rPr>
              <w:t>REQUIRED SKILLS AND KNOWLEDGE</w:t>
            </w:r>
          </w:p>
        </w:tc>
      </w:tr>
      <w:tr w:rsidTr="006F33E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6C22DF">
            <w:pPr>
              <w:pStyle w:val="BodyText"/>
              <w:rPr>
                <w:lang w:val="en-NZ"/>
              </w:rPr>
            </w:pPr>
            <w:r w:rsidRPr="006C22DF">
              <w:t>This section describes the skills and knowledge required for this unit.</w:t>
            </w:r>
          </w:p>
        </w:tc>
      </w:tr>
      <w:tr w:rsidTr="006F33E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6C22DF">
            <w:pPr>
              <w:pStyle w:val="BodyText"/>
              <w:rPr>
                <w:lang w:val="en-NZ"/>
              </w:rPr>
            </w:pPr>
            <w:r w:rsidRPr="006C22DF">
              <w:rPr>
                <w:rStyle w:val="SpecialBold"/>
              </w:rPr>
              <w:t>Required skills</w:t>
            </w:r>
          </w:p>
        </w:tc>
      </w:tr>
      <w:tr w:rsidTr="006F33E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6C22DF" w:rsidP="006C22DF">
            <w:pPr>
              <w:pStyle w:val="ListBullet"/>
            </w:pPr>
            <w:r w:rsidRPr="006C22DF">
              <w:t>communication skills, including active listening, questioning and negotiating techniques to receive, assess and confirm applications for lifting and repositioning or deepening and to liaise with relevant personnel throughout operation to maintain safety</w:t>
            </w:r>
          </w:p>
          <w:p w:rsidR="00000000" w:rsidRPr="006C22DF" w:rsidP="006C22DF">
            <w:pPr>
              <w:pStyle w:val="ListBullet"/>
            </w:pPr>
            <w:r w:rsidRPr="006C22DF">
              <w:t>or</w:t>
            </w:r>
            <w:r w:rsidRPr="006C22DF">
              <w:t>ganisational skills to assess and confirm required personnel and logistical and safety factors</w:t>
            </w:r>
          </w:p>
          <w:p w:rsidR="00000000" w:rsidRPr="006C22DF" w:rsidP="006C22DF">
            <w:pPr>
              <w:pStyle w:val="ListBullet"/>
            </w:pPr>
            <w:r w:rsidRPr="006C22DF">
              <w:t xml:space="preserve">time management skills to schedule and monitor operations </w:t>
            </w:r>
          </w:p>
          <w:p w:rsidR="00000000" w:rsidRPr="006C22DF" w:rsidP="006C22DF">
            <w:pPr>
              <w:pStyle w:val="ListBullet"/>
            </w:pPr>
            <w:r w:rsidRPr="006C22DF">
              <w:t>problem-solving skills to recognise and correct known and unknown factors impacting on viability and s</w:t>
            </w:r>
            <w:r w:rsidRPr="006C22DF">
              <w:t>afety of lift and reposition or deepen operation</w:t>
            </w:r>
          </w:p>
          <w:p w:rsidR="00000000" w:rsidP="006C22DF">
            <w:pPr>
              <w:pStyle w:val="ListBullet"/>
              <w:rPr>
                <w:lang w:val="en-NZ"/>
              </w:rPr>
            </w:pPr>
            <w:r w:rsidRPr="006C22DF">
              <w:t>literacy and numeracy skills to review lift and reposition or deepen applications and cemetery records, and to prepare costings.</w:t>
            </w:r>
          </w:p>
        </w:tc>
      </w:tr>
      <w:tr w:rsidTr="006F33E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6C22DF">
            <w:pPr>
              <w:pStyle w:val="BodyText"/>
              <w:rPr>
                <w:lang w:val="en-NZ"/>
              </w:rPr>
            </w:pPr>
          </w:p>
        </w:tc>
      </w:tr>
      <w:tr w:rsidTr="006F33E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6C22DF" w:rsidP="006C22DF">
            <w:pPr>
              <w:pStyle w:val="BodyText"/>
            </w:pPr>
            <w:r w:rsidRPr="006C22DF">
              <w:rPr>
                <w:rStyle w:val="SpecialBold"/>
              </w:rPr>
              <w:t>Required knowledge</w:t>
            </w:r>
          </w:p>
          <w:p w:rsidR="00000000" w:rsidRPr="006C22DF" w:rsidP="006C22DF">
            <w:pPr>
              <w:pStyle w:val="ListBullet"/>
            </w:pPr>
            <w:r w:rsidRPr="006C22DF">
              <w:t>in-depth knowledge of relevant federal, state or territ</w:t>
            </w:r>
            <w:r w:rsidRPr="006C22DF">
              <w:t>ory, and local government legislation and regulations relating to OHS and assessment of applications to lift and reposition or deepen human remains</w:t>
            </w:r>
          </w:p>
          <w:p w:rsidR="00000000" w:rsidRPr="006C22DF" w:rsidP="006C22DF">
            <w:pPr>
              <w:pStyle w:val="ListBullet"/>
            </w:pPr>
            <w:r w:rsidRPr="006C22DF">
              <w:t>workplace policies and procedures relating to lift and reposition or deepen applications and operations</w:t>
            </w:r>
          </w:p>
          <w:p w:rsidR="00000000" w:rsidRPr="006C22DF" w:rsidP="006C22DF">
            <w:pPr>
              <w:pStyle w:val="ListBullet"/>
            </w:pPr>
            <w:r w:rsidRPr="006C22DF">
              <w:t>grav</w:t>
            </w:r>
            <w:r w:rsidRPr="006C22DF">
              <w:t>e shoring requirements and methods</w:t>
            </w:r>
          </w:p>
          <w:p w:rsidR="00000000" w:rsidRPr="006C22DF" w:rsidP="006C22DF">
            <w:pPr>
              <w:pStyle w:val="ListBullet"/>
            </w:pPr>
            <w:r w:rsidRPr="006C22DF">
              <w:t>appropriate usage of tools, equipment and machinery.</w:t>
            </w:r>
          </w:p>
        </w:tc>
      </w:tr>
    </w:tbl>
    <w:p w:rsidR="006F33E1" w:rsidP="006C22DF">
      <w:pPr>
        <w:pStyle w:val="BodyText"/>
      </w:pPr>
    </w:p>
    <w:p w:rsidR="006F33E1" w:rsidP="006C22DF">
      <w:pPr>
        <w:pStyle w:val="BodyText"/>
      </w:pPr>
    </w:p>
    <w:p w:rsidR="00000000" w:rsidRPr="006C22DF" w:rsidP="006C22DF">
      <w:pPr>
        <w:pStyle w:val="Heading1"/>
      </w:pPr>
      <w:bookmarkStart w:id="10" w:name="O_136512"/>
      <w:bookmarkEnd w:id="10"/>
      <w:r w:rsidRPr="006C22DF">
        <w:t>Evidence Guide</w:t>
      </w:r>
    </w:p>
    <w:tbl>
      <w:tblPr>
        <w:tblW w:w="0" w:type="auto"/>
        <w:tblLayout w:type="fixed"/>
        <w:tblCellMar>
          <w:left w:w="62" w:type="dxa"/>
          <w:right w:w="62" w:type="dxa"/>
        </w:tblCellMar>
        <w:tblLook w:val="0000"/>
      </w:tblPr>
      <w:tblGrid>
        <w:gridCol w:w="3345"/>
        <w:gridCol w:w="5835"/>
      </w:tblGrid>
      <w:tr w:rsidTr="006F33E1">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6C22DF">
            <w:pPr>
              <w:pStyle w:val="BodyText"/>
              <w:rPr>
                <w:lang w:val="en-NZ"/>
              </w:rPr>
            </w:pPr>
            <w:r w:rsidRPr="006C22DF">
              <w:rPr>
                <w:rStyle w:val="SpecialBold"/>
              </w:rPr>
              <w:t>EVIDENCE GUIDE</w:t>
            </w:r>
          </w:p>
        </w:tc>
      </w:tr>
      <w:tr w:rsidTr="006F33E1">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6C22DF">
            <w:pPr>
              <w:pStyle w:val="BodyText"/>
              <w:rPr>
                <w:lang w:val="en-NZ"/>
              </w:rPr>
            </w:pPr>
            <w:r w:rsidRPr="006C22DF">
              <w:t>The evidence guide provides advice on assessment and must be read in conjunction with the performance criteria, required skills and knowledge, range statement and the Assessment Guidelines for the Training Package.</w:t>
            </w:r>
          </w:p>
        </w:tc>
      </w:tr>
      <w:tr w:rsidTr="006F33E1">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6C22DF">
            <w:pPr>
              <w:pStyle w:val="BodyText"/>
              <w:rPr>
                <w:lang w:val="en-NZ"/>
              </w:rPr>
            </w:pPr>
          </w:p>
        </w:tc>
      </w:tr>
      <w:tr w:rsidTr="006F33E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C22DF">
            <w:pPr>
              <w:pStyle w:val="BodyText"/>
              <w:rPr>
                <w:lang w:val="en-NZ"/>
              </w:rPr>
            </w:pPr>
            <w:r w:rsidRPr="006C22DF">
              <w:rPr>
                <w:rStyle w:val="SpecialBold"/>
              </w:rPr>
              <w:t xml:space="preserve">Critical aspects for assessment and </w:t>
            </w:r>
            <w:r w:rsidRPr="006C22DF">
              <w:rPr>
                <w:rStyle w:val="SpecialBold"/>
              </w:rPr>
              <w:t>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6C22DF" w:rsidP="006C22DF">
            <w:pPr>
              <w:pStyle w:val="BodyText"/>
            </w:pPr>
            <w:r w:rsidRPr="006C22DF">
              <w:t>Evidence of the following is essential:</w:t>
            </w:r>
          </w:p>
          <w:p w:rsidR="00000000" w:rsidRPr="006C22DF" w:rsidP="006C22DF">
            <w:pPr>
              <w:pStyle w:val="ListBullet"/>
            </w:pPr>
            <w:r w:rsidRPr="006C22DF">
              <w:t xml:space="preserve">ability to receive, assesses, cost and negotiate applications for lifting and repositioning </w:t>
            </w:r>
            <w:r w:rsidRPr="006C22DF">
              <w:t>or deepening human remains according to legislative and workplace requirements</w:t>
            </w:r>
          </w:p>
          <w:p w:rsidR="00000000" w:rsidRPr="006C22DF" w:rsidP="006C22DF">
            <w:pPr>
              <w:pStyle w:val="ListBullet"/>
            </w:pPr>
            <w:r w:rsidRPr="006C22DF">
              <w:t xml:space="preserve">the co-ordination of  required personnel, tools, equipment and machinery and monitoring of operations to ensure all repositioning works are conducted safely and efficiently and </w:t>
            </w:r>
            <w:r w:rsidRPr="006C22DF">
              <w:t>in accordance with work specifications</w:t>
            </w:r>
          </w:p>
          <w:p w:rsidR="00000000" w:rsidRPr="006C22DF" w:rsidP="006C22DF">
            <w:pPr>
              <w:pStyle w:val="ListBullet"/>
            </w:pPr>
            <w:r w:rsidRPr="006C22DF">
              <w:t xml:space="preserve">knowledge of regulatory requirements and methods for repositioning of human remains </w:t>
            </w:r>
          </w:p>
          <w:p w:rsidR="00000000" w:rsidP="006C22DF">
            <w:pPr>
              <w:pStyle w:val="ListBullet"/>
              <w:rPr>
                <w:lang w:val="en-NZ"/>
              </w:rPr>
            </w:pPr>
            <w:r w:rsidRPr="006C22DF">
              <w:t xml:space="preserve">managing lift and reposition or deepen operations on multiple occasions to ensure consistency of performance and ability to respond </w:t>
            </w:r>
            <w:r w:rsidRPr="006C22DF">
              <w:t>to different situations.</w:t>
            </w:r>
          </w:p>
        </w:tc>
      </w:tr>
      <w:tr w:rsidTr="006F33E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C22DF">
            <w:pPr>
              <w:pStyle w:val="BodyText"/>
              <w:rPr>
                <w:lang w:val="en-NZ"/>
              </w:rPr>
            </w:pPr>
          </w:p>
        </w:tc>
      </w:tr>
      <w:tr w:rsidTr="006F33E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C22DF">
            <w:pPr>
              <w:pStyle w:val="BodyText"/>
              <w:rPr>
                <w:lang w:val="en-NZ"/>
              </w:rPr>
            </w:pPr>
            <w:r w:rsidRPr="006C22DF">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6C22DF" w:rsidP="006C22DF">
            <w:pPr>
              <w:pStyle w:val="BodyText"/>
            </w:pPr>
            <w:r w:rsidRPr="006C22DF">
              <w:t>Assessment must ensure:</w:t>
            </w:r>
          </w:p>
          <w:p w:rsidR="00000000" w:rsidRPr="006C22DF" w:rsidP="006C22DF">
            <w:pPr>
              <w:pStyle w:val="ListBullet"/>
            </w:pPr>
            <w:r w:rsidRPr="006C22DF">
              <w:t>demonstration of skills in a cemetery environment that allows for visual inspection of gravesites and surrounds to inform assessment of lift and repositi</w:t>
            </w:r>
            <w:r w:rsidRPr="006C22DF">
              <w:t>on or deepen requests</w:t>
            </w:r>
          </w:p>
          <w:p w:rsidR="00000000" w:rsidRPr="006C22DF" w:rsidP="006C22DF">
            <w:pPr>
              <w:pStyle w:val="ListBullet"/>
            </w:pPr>
            <w:r w:rsidRPr="006C22DF">
              <w:t>access to relevant documentation, such as cemetery records</w:t>
            </w:r>
          </w:p>
          <w:p w:rsidR="00000000" w:rsidP="006C22DF">
            <w:pPr>
              <w:pStyle w:val="ListBullet"/>
              <w:rPr>
                <w:lang w:val="en-NZ"/>
              </w:rPr>
            </w:pPr>
            <w:r w:rsidRPr="006C22DF">
              <w:t>access to tools, equipment and machinery.</w:t>
            </w:r>
          </w:p>
        </w:tc>
      </w:tr>
      <w:tr w:rsidTr="006F33E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C22DF">
            <w:pPr>
              <w:pStyle w:val="BodyText"/>
              <w:rPr>
                <w:lang w:val="en-NZ"/>
              </w:rPr>
            </w:pPr>
          </w:p>
        </w:tc>
      </w:tr>
      <w:tr w:rsidTr="006F33E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C22DF">
            <w:pPr>
              <w:pStyle w:val="BodyText"/>
              <w:rPr>
                <w:lang w:val="en-NZ"/>
              </w:rPr>
            </w:pPr>
            <w:r w:rsidRPr="006C22DF">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6C22DF" w:rsidP="006C22DF">
            <w:pPr>
              <w:pStyle w:val="BodyText"/>
            </w:pPr>
            <w:r w:rsidRPr="006C22DF">
              <w:t xml:space="preserve">A range of assessment methods should be used to assess practical skills and knowledge. The following examples are appropriate for this unit: </w:t>
            </w:r>
          </w:p>
          <w:p w:rsidR="00000000" w:rsidRPr="006C22DF" w:rsidP="006C22DF">
            <w:pPr>
              <w:pStyle w:val="ListBullet"/>
            </w:pPr>
            <w:r w:rsidRPr="006C22DF">
              <w:t>observation of candidate monitoring lift and reposition or deepen operation and taking corrective action as requi</w:t>
            </w:r>
            <w:r w:rsidRPr="006C22DF">
              <w:t>red</w:t>
            </w:r>
          </w:p>
          <w:p w:rsidR="00000000" w:rsidRPr="006C22DF" w:rsidP="006C22DF">
            <w:pPr>
              <w:pStyle w:val="ListBullet"/>
            </w:pPr>
            <w:r w:rsidRPr="006C22DF">
              <w:t>written or verbal questioning to assess knowledge and understanding of workplace policies and procedures, and relevant legislation</w:t>
            </w:r>
          </w:p>
          <w:p w:rsidR="00000000" w:rsidRPr="006C22DF" w:rsidP="006C22DF">
            <w:pPr>
              <w:pStyle w:val="ListBullet"/>
            </w:pPr>
            <w:r w:rsidRPr="006C22DF">
              <w:t>review of portfolios of evidence and third-party workplace reports of on-the-job performance by the candidate.</w:t>
            </w:r>
          </w:p>
          <w:p w:rsidR="00000000" w:rsidP="006C22DF">
            <w:pPr>
              <w:pStyle w:val="BodyText"/>
              <w:rPr>
                <w:lang w:val="en-NZ"/>
              </w:rPr>
            </w:pPr>
            <w:r w:rsidRPr="006C22DF">
              <w:t>Holistic a</w:t>
            </w:r>
            <w:r w:rsidRPr="006C22DF">
              <w:t xml:space="preserve">ssessment with other units relevant to the industry sector, workplace and job role is recommended. </w:t>
            </w:r>
          </w:p>
        </w:tc>
      </w:tr>
      <w:tr w:rsidTr="006F33E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6C22DF" w:rsidP="006C22DF">
            <w:pPr>
              <w:pStyle w:val="BodyText"/>
            </w:pPr>
            <w:r w:rsidRPr="006C22DF">
              <w:t>Employability skills embedded in this unit should be assessed holistically with other relevant units that make up the skill set or qualification and in th</w:t>
            </w:r>
            <w:r w:rsidRPr="006C22DF">
              <w:t>e context of the job role.</w:t>
            </w:r>
          </w:p>
        </w:tc>
      </w:tr>
    </w:tbl>
    <w:p w:rsidR="006F33E1" w:rsidP="006C22DF">
      <w:pPr>
        <w:pStyle w:val="BodyText"/>
      </w:pPr>
    </w:p>
    <w:p w:rsidR="006F33E1" w:rsidP="006C22DF">
      <w:pPr>
        <w:pStyle w:val="BodyText"/>
      </w:pPr>
    </w:p>
    <w:p w:rsidR="00000000" w:rsidRPr="006C22DF" w:rsidP="006C22DF">
      <w:pPr>
        <w:pStyle w:val="Heading1"/>
      </w:pPr>
      <w:bookmarkStart w:id="11" w:name="O_136513"/>
      <w:bookmarkEnd w:id="11"/>
      <w:r w:rsidRPr="006C22DF">
        <w:t>Range Statement</w:t>
      </w:r>
    </w:p>
    <w:tbl>
      <w:tblPr>
        <w:tblW w:w="0" w:type="auto"/>
        <w:tblLayout w:type="fixed"/>
        <w:tblCellMar>
          <w:left w:w="62" w:type="dxa"/>
          <w:right w:w="62" w:type="dxa"/>
        </w:tblCellMar>
        <w:tblLook w:val="0000"/>
      </w:tblPr>
      <w:tblGrid>
        <w:gridCol w:w="3345"/>
        <w:gridCol w:w="5835"/>
      </w:tblGrid>
      <w:tr w:rsidTr="006F33E1">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6C22DF">
            <w:pPr>
              <w:pStyle w:val="BodyText"/>
              <w:rPr>
                <w:lang w:val="en-NZ"/>
              </w:rPr>
            </w:pPr>
            <w:r w:rsidRPr="006C22DF">
              <w:rPr>
                <w:rStyle w:val="SpecialBold"/>
              </w:rPr>
              <w:t>RANGE STATEMENT</w:t>
            </w:r>
          </w:p>
        </w:tc>
      </w:tr>
      <w:tr w:rsidTr="006F33E1">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6C22DF">
            <w:pPr>
              <w:pStyle w:val="BodyText"/>
              <w:rPr>
                <w:lang w:val="en-NZ"/>
              </w:rPr>
            </w:pPr>
            <w:r w:rsidRPr="006C22DF">
              <w:t xml:space="preserve">The range statement relates to the unit of competency as a whole. It allows for different work environments and situations that may affect </w:t>
            </w:r>
            <w:r w:rsidRPr="006C22DF">
              <w:t>performance. Bold italicised wording, if used in the performance criteria, is detailed below. Essential operating conditions that may be present with training and assessment (depending on the work situation, needs of the candidate, accessibility of the ite</w:t>
            </w:r>
            <w:r w:rsidRPr="006C22DF">
              <w:t>m, and local industry and regional contexts) may also be included.</w:t>
            </w:r>
          </w:p>
        </w:tc>
      </w:tr>
      <w:tr w:rsidTr="006F33E1">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6C22DF">
            <w:pPr>
              <w:pStyle w:val="BodyText"/>
              <w:rPr>
                <w:lang w:val="en-NZ"/>
              </w:rPr>
            </w:pPr>
          </w:p>
        </w:tc>
      </w:tr>
      <w:tr w:rsidTr="006F33E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C22DF">
            <w:pPr>
              <w:pStyle w:val="BodyText"/>
              <w:rPr>
                <w:lang w:val="en-NZ"/>
              </w:rPr>
            </w:pPr>
            <w:r w:rsidRPr="006C22DF">
              <w:rPr>
                <w:rStyle w:val="BoldandItalics"/>
              </w:rPr>
              <w:t>Workplace policies and procedures</w:t>
            </w:r>
            <w:r w:rsidRPr="006C22D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C22DF" w:rsidP="006C22DF">
            <w:pPr>
              <w:pStyle w:val="ListBullet"/>
            </w:pPr>
            <w:r w:rsidRPr="006C22DF">
              <w:t>timeframe for carrying out work</w:t>
            </w:r>
          </w:p>
          <w:p w:rsidR="00000000" w:rsidRPr="006C22DF" w:rsidP="006C22DF">
            <w:pPr>
              <w:pStyle w:val="ListBullet"/>
            </w:pPr>
            <w:r w:rsidRPr="006C22DF">
              <w:t>exhumation procedures</w:t>
            </w:r>
          </w:p>
          <w:p w:rsidR="00000000" w:rsidRPr="006C22DF" w:rsidP="006C22DF">
            <w:pPr>
              <w:pStyle w:val="ListBullet"/>
            </w:pPr>
            <w:r w:rsidRPr="006C22DF">
              <w:t>OHS</w:t>
            </w:r>
          </w:p>
          <w:p w:rsidR="00000000" w:rsidRPr="006C22DF" w:rsidP="006C22DF">
            <w:pPr>
              <w:pStyle w:val="ListBullet"/>
            </w:pPr>
            <w:r w:rsidRPr="006C22DF">
              <w:t>recording or reporting</w:t>
            </w:r>
          </w:p>
          <w:p w:rsidR="00000000" w:rsidRPr="006C22DF" w:rsidP="006C22DF">
            <w:pPr>
              <w:pStyle w:val="ListBullet"/>
            </w:pPr>
            <w:r w:rsidRPr="006C22DF">
              <w:t>client follow-up</w:t>
            </w:r>
          </w:p>
          <w:p w:rsidR="00000000" w:rsidRPr="006C22DF" w:rsidP="006C22DF">
            <w:pPr>
              <w:pStyle w:val="ListBullet"/>
            </w:pPr>
            <w:r w:rsidRPr="006C22DF">
              <w:t>costing</w:t>
            </w:r>
          </w:p>
          <w:p w:rsidR="00000000" w:rsidP="006C22DF">
            <w:pPr>
              <w:pStyle w:val="ListBullet"/>
              <w:rPr>
                <w:lang w:val="en-NZ"/>
              </w:rPr>
            </w:pPr>
            <w:r w:rsidRPr="006C22DF">
              <w:t>emergency procedures.</w:t>
            </w:r>
          </w:p>
        </w:tc>
      </w:tr>
      <w:tr w:rsidTr="006F33E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C22DF">
            <w:pPr>
              <w:pStyle w:val="BodyText"/>
              <w:rPr>
                <w:lang w:val="en-NZ"/>
              </w:rPr>
            </w:pPr>
          </w:p>
        </w:tc>
      </w:tr>
      <w:tr w:rsidTr="006F33E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C22DF">
            <w:pPr>
              <w:pStyle w:val="BodyText"/>
              <w:rPr>
                <w:lang w:val="en-NZ"/>
              </w:rPr>
            </w:pPr>
            <w:r w:rsidRPr="006C22DF">
              <w:rPr>
                <w:rStyle w:val="BoldandItalics"/>
              </w:rPr>
              <w:t>Relevant legislation</w:t>
            </w:r>
            <w:r w:rsidRPr="006C22D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C22DF" w:rsidP="006C22DF">
            <w:pPr>
              <w:pStyle w:val="ListBullet"/>
            </w:pPr>
            <w:r w:rsidRPr="006C22DF">
              <w:t>Cemeteries Acts</w:t>
            </w:r>
          </w:p>
          <w:p w:rsidR="00000000" w:rsidP="006C22DF">
            <w:pPr>
              <w:pStyle w:val="ListBullet"/>
              <w:rPr>
                <w:lang w:val="en-NZ"/>
              </w:rPr>
            </w:pPr>
            <w:r w:rsidRPr="006C22DF">
              <w:t>OHS.</w:t>
            </w:r>
          </w:p>
        </w:tc>
      </w:tr>
      <w:tr w:rsidTr="006F33E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C22DF">
            <w:pPr>
              <w:pStyle w:val="BodyText"/>
              <w:rPr>
                <w:lang w:val="en-NZ"/>
              </w:rPr>
            </w:pPr>
          </w:p>
        </w:tc>
      </w:tr>
      <w:tr w:rsidTr="006F33E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C22DF">
            <w:pPr>
              <w:pStyle w:val="BodyText"/>
              <w:rPr>
                <w:lang w:val="en-NZ"/>
              </w:rPr>
            </w:pPr>
            <w:r w:rsidRPr="006C22DF">
              <w:rPr>
                <w:rStyle w:val="BoldandItalics"/>
              </w:rPr>
              <w:t>Appropriate personnel</w:t>
            </w:r>
            <w:r w:rsidRPr="006C22D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C22DF" w:rsidP="006C22DF">
            <w:pPr>
              <w:pStyle w:val="ListBullet"/>
            </w:pPr>
            <w:r w:rsidRPr="006C22DF">
              <w:t>manager</w:t>
            </w:r>
          </w:p>
          <w:p w:rsidR="00000000" w:rsidRPr="006C22DF" w:rsidP="006C22DF">
            <w:pPr>
              <w:pStyle w:val="ListBullet"/>
            </w:pPr>
            <w:r w:rsidRPr="006C22DF">
              <w:t>gravediggers</w:t>
            </w:r>
          </w:p>
          <w:p w:rsidR="00000000" w:rsidP="006C22DF">
            <w:pPr>
              <w:pStyle w:val="ListBullet"/>
              <w:rPr>
                <w:lang w:val="en-NZ"/>
              </w:rPr>
            </w:pPr>
            <w:r w:rsidRPr="006C22DF">
              <w:t>funeral director.</w:t>
            </w:r>
          </w:p>
        </w:tc>
      </w:tr>
      <w:tr w:rsidTr="006F33E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C22DF">
            <w:pPr>
              <w:pStyle w:val="BodyText"/>
              <w:rPr>
                <w:lang w:val="en-NZ"/>
              </w:rPr>
            </w:pPr>
          </w:p>
        </w:tc>
      </w:tr>
      <w:tr w:rsidTr="006F33E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C22DF">
            <w:pPr>
              <w:pStyle w:val="BodyText"/>
              <w:rPr>
                <w:lang w:val="en-NZ"/>
              </w:rPr>
            </w:pPr>
            <w:r w:rsidRPr="006C22DF">
              <w:rPr>
                <w:rStyle w:val="BoldandItalics"/>
              </w:rPr>
              <w:t>Existing or potential</w:t>
            </w:r>
            <w:r w:rsidRPr="006C22DF">
              <w:t xml:space="preserve"> </w:t>
            </w:r>
            <w:r w:rsidRPr="006C22DF">
              <w:rPr>
                <w:rStyle w:val="BoldandItalics"/>
              </w:rPr>
              <w:t>limitations</w:t>
            </w:r>
            <w:r w:rsidRPr="006C22D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C22DF" w:rsidP="006C22DF">
            <w:pPr>
              <w:pStyle w:val="ListBullet"/>
            </w:pPr>
            <w:r w:rsidRPr="006C22DF">
              <w:t>ground conditions</w:t>
            </w:r>
          </w:p>
          <w:p w:rsidR="00000000" w:rsidRPr="006C22DF" w:rsidP="006C22DF">
            <w:pPr>
              <w:pStyle w:val="ListBullet"/>
            </w:pPr>
            <w:r w:rsidRPr="006C22DF">
              <w:t>monumentation</w:t>
            </w:r>
          </w:p>
          <w:p w:rsidR="00000000" w:rsidRPr="006C22DF" w:rsidP="006C22DF">
            <w:pPr>
              <w:pStyle w:val="ListBullet"/>
            </w:pPr>
            <w:r w:rsidRPr="006C22DF">
              <w:t>access to site</w:t>
            </w:r>
          </w:p>
          <w:p w:rsidR="00000000" w:rsidRPr="006C22DF" w:rsidP="006C22DF">
            <w:pPr>
              <w:pStyle w:val="ListBullet"/>
            </w:pPr>
            <w:r w:rsidRPr="006C22DF">
              <w:t>number of existing burials in gravesite</w:t>
            </w:r>
          </w:p>
          <w:p w:rsidR="00000000" w:rsidP="006C22DF">
            <w:pPr>
              <w:pStyle w:val="ListBullet"/>
              <w:rPr>
                <w:lang w:val="en-NZ"/>
              </w:rPr>
            </w:pPr>
            <w:r w:rsidRPr="006C22DF">
              <w:t>required depth.</w:t>
            </w:r>
          </w:p>
        </w:tc>
      </w:tr>
      <w:tr w:rsidTr="006F33E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C22DF">
            <w:pPr>
              <w:pStyle w:val="BodyText"/>
              <w:rPr>
                <w:lang w:val="en-NZ"/>
              </w:rPr>
            </w:pPr>
          </w:p>
        </w:tc>
      </w:tr>
      <w:tr w:rsidTr="006F33E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C22DF">
            <w:pPr>
              <w:pStyle w:val="BodyText"/>
              <w:rPr>
                <w:lang w:val="en-NZ"/>
              </w:rPr>
            </w:pPr>
            <w:r w:rsidRPr="006C22DF">
              <w:rPr>
                <w:rStyle w:val="BoldandItalics"/>
              </w:rPr>
              <w:t>Relevant information</w:t>
            </w:r>
            <w:r w:rsidRPr="006C22D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C22DF" w:rsidP="006C22DF">
            <w:pPr>
              <w:pStyle w:val="ListBullet"/>
            </w:pPr>
            <w:r w:rsidRPr="006C22DF">
              <w:t xml:space="preserve">inability to move monumentation or make it safe </w:t>
            </w:r>
          </w:p>
          <w:p w:rsidR="00000000" w:rsidRPr="006C22DF" w:rsidP="006C22DF">
            <w:pPr>
              <w:pStyle w:val="ListBullet"/>
            </w:pPr>
            <w:r w:rsidRPr="006C22DF">
              <w:t>unsafe conditions, such as:</w:t>
            </w:r>
          </w:p>
          <w:p w:rsidR="00000000" w:rsidRPr="006C22DF" w:rsidP="006C22DF">
            <w:pPr>
              <w:pStyle w:val="ListBullet2"/>
            </w:pPr>
            <w:r w:rsidRPr="006C22DF">
              <w:t>unstable ground</w:t>
            </w:r>
          </w:p>
          <w:p w:rsidR="00000000" w:rsidRPr="006C22DF" w:rsidP="006C22DF">
            <w:pPr>
              <w:pStyle w:val="ListBullet2"/>
            </w:pPr>
            <w:r w:rsidRPr="006C22DF">
              <w:t>possible site contamination</w:t>
            </w:r>
          </w:p>
          <w:p w:rsidR="00000000" w:rsidRPr="006C22DF" w:rsidP="006C22DF">
            <w:pPr>
              <w:pStyle w:val="ListBullet"/>
            </w:pPr>
            <w:r w:rsidRPr="006C22DF">
              <w:t>anticipated condition of remains, such as:</w:t>
            </w:r>
          </w:p>
          <w:p w:rsidR="00000000" w:rsidRPr="006C22DF" w:rsidP="006C22DF">
            <w:pPr>
              <w:pStyle w:val="ListBullet2"/>
            </w:pPr>
            <w:r w:rsidRPr="006C22DF">
              <w:t>embalming of remains</w:t>
            </w:r>
          </w:p>
          <w:p w:rsidR="00000000" w:rsidRPr="006C22DF" w:rsidP="006C22DF">
            <w:pPr>
              <w:pStyle w:val="ListBullet2"/>
            </w:pPr>
            <w:r w:rsidRPr="006C22DF">
              <w:t>coffin construction</w:t>
            </w:r>
          </w:p>
          <w:p w:rsidR="00000000" w:rsidRPr="006C22DF" w:rsidP="006C22DF">
            <w:pPr>
              <w:pStyle w:val="ListBullet2"/>
            </w:pPr>
            <w:r w:rsidRPr="006C22DF">
              <w:t>presence of water</w:t>
            </w:r>
          </w:p>
          <w:p w:rsidR="00000000" w:rsidRPr="006C22DF" w:rsidP="006C22DF">
            <w:pPr>
              <w:pStyle w:val="ListBullet2"/>
            </w:pPr>
            <w:r w:rsidRPr="006C22DF">
              <w:t>lined or unlined grave</w:t>
            </w:r>
          </w:p>
          <w:p w:rsidR="00000000" w:rsidRPr="006C22DF" w:rsidP="006C22DF">
            <w:pPr>
              <w:pStyle w:val="ListBullet"/>
            </w:pPr>
            <w:r w:rsidRPr="006C22DF">
              <w:t>safe access</w:t>
            </w:r>
          </w:p>
          <w:p w:rsidR="00000000" w:rsidRPr="006C22DF" w:rsidP="006C22DF">
            <w:pPr>
              <w:pStyle w:val="ListBullet"/>
            </w:pPr>
            <w:r w:rsidRPr="006C22DF">
              <w:t>required equipment, tools and machinery</w:t>
            </w:r>
          </w:p>
          <w:p w:rsidR="00000000" w:rsidP="006C22DF">
            <w:pPr>
              <w:pStyle w:val="ListBullet"/>
              <w:rPr>
                <w:lang w:val="en-NZ"/>
              </w:rPr>
            </w:pPr>
            <w:r w:rsidRPr="006C22DF">
              <w:t>availability of suitable staff.</w:t>
            </w:r>
          </w:p>
        </w:tc>
      </w:tr>
      <w:tr w:rsidTr="006F33E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C22DF">
            <w:pPr>
              <w:pStyle w:val="BodyText"/>
              <w:rPr>
                <w:lang w:val="en-NZ"/>
              </w:rPr>
            </w:pPr>
          </w:p>
        </w:tc>
      </w:tr>
      <w:tr w:rsidTr="006F33E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C22DF">
            <w:pPr>
              <w:pStyle w:val="BodyText"/>
              <w:rPr>
                <w:lang w:val="en-NZ"/>
              </w:rPr>
            </w:pPr>
            <w:r w:rsidRPr="006C22DF">
              <w:rPr>
                <w:rStyle w:val="BoldandItalics"/>
              </w:rPr>
              <w:t>Response to applicant</w:t>
            </w:r>
            <w:r w:rsidRPr="006C22D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C22DF" w:rsidP="006C22DF">
            <w:pPr>
              <w:pStyle w:val="ListBullet"/>
            </w:pPr>
            <w:r w:rsidRPr="006C22DF">
              <w:t>rationale for agreeing or refusing to proceed</w:t>
            </w:r>
          </w:p>
          <w:p w:rsidR="00000000" w:rsidRPr="006C22DF" w:rsidP="006C22DF">
            <w:pPr>
              <w:pStyle w:val="ListBullet"/>
            </w:pPr>
            <w:r w:rsidRPr="006C22DF">
              <w:t>alternative proposals</w:t>
            </w:r>
          </w:p>
          <w:p w:rsidR="00000000" w:rsidRPr="006C22DF" w:rsidP="006C22DF">
            <w:pPr>
              <w:pStyle w:val="ListBullet"/>
            </w:pPr>
            <w:r w:rsidRPr="006C22DF">
              <w:t>potential impacts on work, such as:</w:t>
            </w:r>
          </w:p>
          <w:p w:rsidR="00000000" w:rsidRPr="006C22DF" w:rsidP="006C22DF">
            <w:pPr>
              <w:pStyle w:val="ListBullet2"/>
            </w:pPr>
            <w:r w:rsidRPr="006C22DF">
              <w:t>condition of remains</w:t>
            </w:r>
          </w:p>
          <w:p w:rsidR="00000000" w:rsidRPr="006C22DF" w:rsidP="006C22DF">
            <w:pPr>
              <w:pStyle w:val="ListBullet2"/>
            </w:pPr>
            <w:r w:rsidRPr="006C22DF">
              <w:t>unexpected site conditions</w:t>
            </w:r>
          </w:p>
          <w:p w:rsidR="00000000" w:rsidRPr="006C22DF" w:rsidP="006C22DF">
            <w:pPr>
              <w:pStyle w:val="ListBullet"/>
            </w:pPr>
            <w:r w:rsidRPr="006C22DF">
              <w:t>length of time required to complete work safely</w:t>
            </w:r>
          </w:p>
          <w:p w:rsidR="00000000" w:rsidP="006C22DF">
            <w:pPr>
              <w:pStyle w:val="ListBullet"/>
              <w:rPr>
                <w:lang w:val="en-NZ"/>
              </w:rPr>
            </w:pPr>
            <w:r w:rsidRPr="006C22DF">
              <w:t>possible additional costs.</w:t>
            </w:r>
          </w:p>
        </w:tc>
      </w:tr>
      <w:tr w:rsidTr="006F33E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C22DF">
            <w:pPr>
              <w:pStyle w:val="BodyText"/>
              <w:rPr>
                <w:lang w:val="en-NZ"/>
              </w:rPr>
            </w:pPr>
          </w:p>
        </w:tc>
      </w:tr>
      <w:tr w:rsidTr="006F33E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C22DF">
            <w:pPr>
              <w:pStyle w:val="BodyText"/>
              <w:rPr>
                <w:lang w:val="en-NZ"/>
              </w:rPr>
            </w:pPr>
            <w:r w:rsidRPr="006C22DF">
              <w:rPr>
                <w:rStyle w:val="BoldandItalics"/>
              </w:rPr>
              <w:t>Work instructions</w:t>
            </w:r>
            <w:r w:rsidRPr="006C22D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C22DF" w:rsidP="006C22DF">
            <w:pPr>
              <w:pStyle w:val="ListBullet"/>
            </w:pPr>
            <w:r w:rsidRPr="006C22DF">
              <w:t xml:space="preserve">time and anticipated duration </w:t>
            </w:r>
          </w:p>
          <w:p w:rsidR="00000000" w:rsidRPr="006C22DF" w:rsidP="006C22DF">
            <w:pPr>
              <w:pStyle w:val="ListBullet"/>
            </w:pPr>
            <w:r w:rsidRPr="006C22DF">
              <w:t>location</w:t>
            </w:r>
          </w:p>
          <w:p w:rsidR="00000000" w:rsidRPr="006C22DF" w:rsidP="006C22DF">
            <w:pPr>
              <w:pStyle w:val="ListBullet"/>
            </w:pPr>
            <w:r w:rsidRPr="006C22DF">
              <w:t xml:space="preserve">anticipated depth </w:t>
            </w:r>
          </w:p>
          <w:p w:rsidR="00000000" w:rsidRPr="006C22DF" w:rsidP="006C22DF">
            <w:pPr>
              <w:pStyle w:val="ListBullet"/>
            </w:pPr>
            <w:r w:rsidRPr="006C22DF">
              <w:t>shoring requirements</w:t>
            </w:r>
          </w:p>
          <w:p w:rsidR="00000000" w:rsidRPr="006C22DF" w:rsidP="006C22DF">
            <w:pPr>
              <w:pStyle w:val="ListBullet"/>
            </w:pPr>
            <w:r w:rsidRPr="006C22DF">
              <w:t>storage and handling arrangements</w:t>
            </w:r>
          </w:p>
          <w:p w:rsidR="00000000" w:rsidRPr="006C22DF" w:rsidP="006C22DF">
            <w:pPr>
              <w:pStyle w:val="ListBullet"/>
            </w:pPr>
            <w:r w:rsidRPr="006C22DF">
              <w:t>anticipated condition of remains</w:t>
            </w:r>
          </w:p>
          <w:p w:rsidR="00000000" w:rsidRPr="006C22DF" w:rsidP="006C22DF">
            <w:pPr>
              <w:pStyle w:val="ListBullet"/>
            </w:pPr>
            <w:r w:rsidRPr="006C22DF">
              <w:t>containers, such as:</w:t>
            </w:r>
          </w:p>
          <w:p w:rsidR="00000000" w:rsidRPr="006C22DF" w:rsidP="006C22DF">
            <w:pPr>
              <w:pStyle w:val="ListBullet2"/>
            </w:pPr>
            <w:r w:rsidRPr="006C22DF">
              <w:t>ossuary box</w:t>
            </w:r>
          </w:p>
          <w:p w:rsidR="00000000" w:rsidRPr="006C22DF" w:rsidP="006C22DF">
            <w:pPr>
              <w:pStyle w:val="ListBullet2"/>
            </w:pPr>
            <w:r w:rsidRPr="006C22DF">
              <w:t>body bag</w:t>
            </w:r>
          </w:p>
          <w:p w:rsidR="00000000" w:rsidRPr="006C22DF" w:rsidP="006C22DF">
            <w:pPr>
              <w:pStyle w:val="ListBullet"/>
            </w:pPr>
            <w:r w:rsidRPr="006C22DF">
              <w:t>roles and responsibilities of relevant personnel</w:t>
            </w:r>
          </w:p>
          <w:p w:rsidR="00000000" w:rsidRPr="006C22DF" w:rsidP="006C22DF">
            <w:pPr>
              <w:pStyle w:val="ListBullet"/>
            </w:pPr>
            <w:r w:rsidRPr="006C22DF">
              <w:t>potential limitations</w:t>
            </w:r>
          </w:p>
          <w:p w:rsidR="00000000" w:rsidRPr="006C22DF" w:rsidP="006C22DF">
            <w:pPr>
              <w:pStyle w:val="ListBullet"/>
            </w:pPr>
            <w:r w:rsidRPr="006C22DF">
              <w:t>required equipment, tools and machinery</w:t>
            </w:r>
          </w:p>
          <w:p w:rsidR="00000000" w:rsidRPr="006C22DF" w:rsidP="006C22DF">
            <w:pPr>
              <w:pStyle w:val="ListBullet"/>
            </w:pPr>
            <w:r w:rsidRPr="006C22DF">
              <w:t>risks and risk treatments</w:t>
            </w:r>
          </w:p>
          <w:p w:rsidR="00000000" w:rsidRPr="006C22DF" w:rsidP="006C22DF">
            <w:pPr>
              <w:pStyle w:val="ListBullet"/>
            </w:pPr>
            <w:r w:rsidRPr="006C22DF">
              <w:t>required personal protective equipment</w:t>
            </w:r>
          </w:p>
          <w:p w:rsidR="00000000" w:rsidRPr="006C22DF" w:rsidP="006C22DF">
            <w:pPr>
              <w:pStyle w:val="ListBullet"/>
            </w:pPr>
            <w:r w:rsidRPr="006C22DF">
              <w:t>emergency procedures</w:t>
            </w:r>
          </w:p>
          <w:p w:rsidR="00000000" w:rsidP="006C22DF">
            <w:pPr>
              <w:pStyle w:val="ListBullet"/>
              <w:rPr>
                <w:lang w:val="en-NZ"/>
              </w:rPr>
            </w:pPr>
            <w:r w:rsidRPr="006C22DF">
              <w:t>contingency plans.</w:t>
            </w:r>
          </w:p>
        </w:tc>
      </w:tr>
      <w:tr w:rsidTr="006F33E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C22DF">
            <w:pPr>
              <w:pStyle w:val="BodyText"/>
              <w:rPr>
                <w:lang w:val="en-NZ"/>
              </w:rPr>
            </w:pPr>
          </w:p>
        </w:tc>
      </w:tr>
      <w:tr w:rsidTr="006F33E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C22DF">
            <w:pPr>
              <w:pStyle w:val="BodyText"/>
              <w:rPr>
                <w:lang w:val="en-NZ"/>
              </w:rPr>
            </w:pPr>
            <w:r w:rsidRPr="006C22DF">
              <w:rPr>
                <w:rStyle w:val="BoldandItalics"/>
              </w:rPr>
              <w:t>Tools and equipment</w:t>
            </w:r>
            <w:r w:rsidRPr="006C22D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C22DF" w:rsidP="006C22DF">
            <w:pPr>
              <w:pStyle w:val="ListBullet"/>
            </w:pPr>
            <w:r w:rsidRPr="006C22DF">
              <w:t>personal protective equipment, including:</w:t>
            </w:r>
          </w:p>
          <w:p w:rsidR="00000000" w:rsidRPr="006C22DF" w:rsidP="006C22DF">
            <w:pPr>
              <w:pStyle w:val="ListBullet2"/>
            </w:pPr>
            <w:r w:rsidRPr="006C22DF">
              <w:t>overalls</w:t>
            </w:r>
          </w:p>
          <w:p w:rsidR="00000000" w:rsidRPr="006C22DF" w:rsidP="006C22DF">
            <w:pPr>
              <w:pStyle w:val="ListBullet2"/>
            </w:pPr>
            <w:r w:rsidRPr="006C22DF">
              <w:t>steel-capped boots</w:t>
            </w:r>
          </w:p>
          <w:p w:rsidR="00000000" w:rsidRPr="006C22DF" w:rsidP="006C22DF">
            <w:pPr>
              <w:pStyle w:val="ListBullet2"/>
            </w:pPr>
            <w:r w:rsidRPr="006C22DF">
              <w:t>jacket</w:t>
            </w:r>
          </w:p>
          <w:p w:rsidR="00000000" w:rsidRPr="006C22DF" w:rsidP="006C22DF">
            <w:pPr>
              <w:pStyle w:val="ListBullet2"/>
            </w:pPr>
            <w:r w:rsidRPr="006C22DF">
              <w:t>long sleeves</w:t>
            </w:r>
          </w:p>
          <w:p w:rsidR="00000000" w:rsidRPr="006C22DF" w:rsidP="006C22DF">
            <w:pPr>
              <w:pStyle w:val="ListBullet2"/>
            </w:pPr>
            <w:r w:rsidRPr="006C22DF">
              <w:t>gloves</w:t>
            </w:r>
          </w:p>
          <w:p w:rsidR="00000000" w:rsidRPr="006C22DF" w:rsidP="006C22DF">
            <w:pPr>
              <w:pStyle w:val="ListBullet2"/>
            </w:pPr>
            <w:r w:rsidRPr="006C22DF">
              <w:t>respirator with communication device attached</w:t>
            </w:r>
          </w:p>
          <w:p w:rsidR="00000000" w:rsidRPr="006C22DF" w:rsidP="006C22DF">
            <w:pPr>
              <w:pStyle w:val="ListBullet2"/>
            </w:pPr>
            <w:r w:rsidRPr="006C22DF">
              <w:t>safety glasses or goggles</w:t>
            </w:r>
          </w:p>
          <w:p w:rsidR="00000000" w:rsidRPr="006C22DF" w:rsidP="006C22DF">
            <w:pPr>
              <w:pStyle w:val="ListBullet2"/>
            </w:pPr>
            <w:r w:rsidRPr="006C22DF">
              <w:t>hard hat</w:t>
            </w:r>
          </w:p>
          <w:p w:rsidR="00000000" w:rsidRPr="006C22DF" w:rsidP="006C22DF">
            <w:pPr>
              <w:pStyle w:val="ListBullet2"/>
            </w:pPr>
            <w:r w:rsidRPr="006C22DF">
              <w:t>hat or cap</w:t>
            </w:r>
          </w:p>
          <w:p w:rsidR="00000000" w:rsidRPr="006C22DF" w:rsidP="006C22DF">
            <w:pPr>
              <w:pStyle w:val="ListBullet2"/>
            </w:pPr>
            <w:r w:rsidRPr="006C22DF">
              <w:t>gumboots</w:t>
            </w:r>
          </w:p>
          <w:p w:rsidR="00000000" w:rsidRPr="006C22DF" w:rsidP="006C22DF">
            <w:pPr>
              <w:pStyle w:val="ListBullet2"/>
            </w:pPr>
            <w:r w:rsidRPr="006C22DF">
              <w:t>ear plugs or muffs</w:t>
            </w:r>
          </w:p>
          <w:p w:rsidR="00000000" w:rsidRPr="006C22DF" w:rsidP="006C22DF">
            <w:pPr>
              <w:pStyle w:val="ListBullet2"/>
            </w:pPr>
            <w:r w:rsidRPr="006C22DF">
              <w:t>sun protection</w:t>
            </w:r>
          </w:p>
          <w:p w:rsidR="00000000" w:rsidRPr="006C22DF" w:rsidP="006C22DF">
            <w:pPr>
              <w:pStyle w:val="ListBullet2"/>
            </w:pPr>
            <w:r w:rsidRPr="006C22DF">
              <w:t>two-way radio</w:t>
            </w:r>
          </w:p>
          <w:p w:rsidR="00000000" w:rsidRPr="006C22DF" w:rsidP="006C22DF">
            <w:pPr>
              <w:pStyle w:val="ListBullet"/>
            </w:pPr>
            <w:r w:rsidRPr="006C22DF">
              <w:t>mechanical or hydraulic bracing equipment</w:t>
            </w:r>
          </w:p>
          <w:p w:rsidR="00000000" w:rsidRPr="006C22DF" w:rsidP="006C22DF">
            <w:pPr>
              <w:pStyle w:val="ListBullet"/>
            </w:pPr>
            <w:r w:rsidRPr="006C22DF">
              <w:t>spades</w:t>
            </w:r>
          </w:p>
          <w:p w:rsidR="00000000" w:rsidRPr="006C22DF" w:rsidP="006C22DF">
            <w:pPr>
              <w:pStyle w:val="ListBullet"/>
            </w:pPr>
            <w:r w:rsidRPr="006C22DF">
              <w:t>shovels</w:t>
            </w:r>
          </w:p>
          <w:p w:rsidR="00000000" w:rsidRPr="006C22DF" w:rsidP="006C22DF">
            <w:pPr>
              <w:pStyle w:val="ListBullet"/>
            </w:pPr>
            <w:r w:rsidRPr="006C22DF">
              <w:t>picks</w:t>
            </w:r>
          </w:p>
          <w:p w:rsidR="00000000" w:rsidRPr="006C22DF" w:rsidP="006C22DF">
            <w:pPr>
              <w:pStyle w:val="ListBullet"/>
            </w:pPr>
            <w:r w:rsidRPr="006C22DF">
              <w:t>crowbars</w:t>
            </w:r>
          </w:p>
          <w:p w:rsidR="00000000" w:rsidRPr="006C22DF" w:rsidP="006C22DF">
            <w:pPr>
              <w:pStyle w:val="ListBullet"/>
            </w:pPr>
            <w:r w:rsidRPr="006C22DF">
              <w:t>auger</w:t>
            </w:r>
          </w:p>
          <w:p w:rsidR="00000000" w:rsidRPr="006C22DF" w:rsidP="006C22DF">
            <w:pPr>
              <w:pStyle w:val="ListBullet"/>
            </w:pPr>
            <w:r w:rsidRPr="006C22DF">
              <w:t>sledgehammer</w:t>
            </w:r>
          </w:p>
          <w:p w:rsidR="00000000" w:rsidRPr="006C22DF" w:rsidP="006C22DF">
            <w:pPr>
              <w:pStyle w:val="ListBullet"/>
            </w:pPr>
            <w:r w:rsidRPr="006C22DF">
              <w:t>timber mallet</w:t>
            </w:r>
          </w:p>
          <w:p w:rsidR="00000000" w:rsidRPr="006C22DF" w:rsidP="006C22DF">
            <w:pPr>
              <w:pStyle w:val="ListBullet"/>
            </w:pPr>
            <w:r w:rsidRPr="006C22DF">
              <w:t>ladder that complies with requirements of current Australian standard</w:t>
            </w:r>
          </w:p>
          <w:p w:rsidR="00000000" w:rsidP="006C22DF">
            <w:pPr>
              <w:pStyle w:val="ListBullet"/>
              <w:rPr>
                <w:lang w:val="en-NZ"/>
              </w:rPr>
            </w:pPr>
            <w:r w:rsidRPr="006C22DF">
              <w:t>lowering and lifting device.</w:t>
            </w:r>
          </w:p>
        </w:tc>
      </w:tr>
      <w:tr w:rsidTr="006F33E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C22DF">
            <w:pPr>
              <w:pStyle w:val="BodyText"/>
              <w:rPr>
                <w:lang w:val="en-NZ"/>
              </w:rPr>
            </w:pPr>
          </w:p>
        </w:tc>
      </w:tr>
      <w:tr w:rsidTr="006F33E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C22DF">
            <w:pPr>
              <w:pStyle w:val="BodyText"/>
              <w:rPr>
                <w:lang w:val="en-NZ"/>
              </w:rPr>
            </w:pPr>
            <w:r w:rsidRPr="006C22DF">
              <w:rPr>
                <w:rStyle w:val="BoldandItalics"/>
              </w:rPr>
              <w:t>Machinery</w:t>
            </w:r>
            <w:r w:rsidRPr="006C22D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C22DF" w:rsidP="006C22DF">
            <w:pPr>
              <w:pStyle w:val="ListBullet"/>
            </w:pPr>
            <w:r w:rsidRPr="006C22DF">
              <w:t>backhoe</w:t>
            </w:r>
          </w:p>
          <w:p w:rsidR="00000000" w:rsidRPr="006C22DF" w:rsidP="006C22DF">
            <w:pPr>
              <w:pStyle w:val="ListBullet"/>
            </w:pPr>
            <w:r w:rsidRPr="006C22DF">
              <w:t>front-end loader</w:t>
            </w:r>
          </w:p>
          <w:p w:rsidR="00000000" w:rsidRPr="006C22DF" w:rsidP="006C22DF">
            <w:pPr>
              <w:pStyle w:val="ListBullet"/>
            </w:pPr>
            <w:r w:rsidRPr="006C22DF">
              <w:t>skidsteer loader</w:t>
            </w:r>
          </w:p>
          <w:p w:rsidR="00000000" w:rsidRPr="006C22DF" w:rsidP="006C22DF">
            <w:pPr>
              <w:pStyle w:val="ListBullet"/>
            </w:pPr>
            <w:r w:rsidRPr="006C22DF">
              <w:t>crane</w:t>
            </w:r>
          </w:p>
          <w:p w:rsidR="00000000" w:rsidRPr="006C22DF" w:rsidP="006C22DF">
            <w:pPr>
              <w:pStyle w:val="ListBullet"/>
            </w:pPr>
            <w:r w:rsidRPr="006C22DF">
              <w:t>excavator</w:t>
            </w:r>
          </w:p>
          <w:p w:rsidR="00000000" w:rsidRPr="006C22DF" w:rsidP="006C22DF">
            <w:pPr>
              <w:pStyle w:val="ListBullet"/>
            </w:pPr>
            <w:r w:rsidRPr="006C22DF">
              <w:t xml:space="preserve">gator </w:t>
            </w:r>
          </w:p>
          <w:p w:rsidR="00000000" w:rsidRPr="006C22DF" w:rsidP="006C22DF">
            <w:pPr>
              <w:pStyle w:val="ListBullet"/>
            </w:pPr>
            <w:r w:rsidRPr="006C22DF">
              <w:t>tractor</w:t>
            </w:r>
          </w:p>
          <w:p w:rsidR="00000000" w:rsidP="006C22DF">
            <w:pPr>
              <w:pStyle w:val="ListBullet"/>
              <w:rPr>
                <w:lang w:val="en-NZ"/>
              </w:rPr>
            </w:pPr>
            <w:r w:rsidRPr="006C22DF">
              <w:t>truck.</w:t>
            </w:r>
          </w:p>
        </w:tc>
      </w:tr>
      <w:tr w:rsidTr="006F33E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C22DF">
            <w:pPr>
              <w:pStyle w:val="BodyText"/>
              <w:rPr>
                <w:lang w:val="en-NZ"/>
              </w:rPr>
            </w:pPr>
          </w:p>
        </w:tc>
      </w:tr>
      <w:tr w:rsidTr="006F33E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C22DF">
            <w:pPr>
              <w:pStyle w:val="BodyText"/>
              <w:rPr>
                <w:lang w:val="en-NZ"/>
              </w:rPr>
            </w:pPr>
            <w:r w:rsidRPr="006C22DF">
              <w:rPr>
                <w:rStyle w:val="BoldandItalics"/>
              </w:rPr>
              <w:t>Safety equipment</w:t>
            </w:r>
            <w:r w:rsidRPr="006C22D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C22DF" w:rsidP="006C22DF">
            <w:pPr>
              <w:pStyle w:val="ListBullet"/>
            </w:pPr>
            <w:r w:rsidRPr="006C22DF">
              <w:t>air ventilation fan</w:t>
            </w:r>
          </w:p>
          <w:p w:rsidR="00000000" w:rsidRPr="006C22DF" w:rsidP="006C22DF">
            <w:pPr>
              <w:pStyle w:val="ListBullet"/>
            </w:pPr>
            <w:r w:rsidRPr="006C22DF">
              <w:t>harness</w:t>
            </w:r>
          </w:p>
          <w:p w:rsidR="00000000" w:rsidP="006C22DF">
            <w:pPr>
              <w:pStyle w:val="ListBullet"/>
              <w:rPr>
                <w:lang w:val="en-NZ"/>
              </w:rPr>
            </w:pPr>
            <w:r w:rsidRPr="006C22DF">
              <w:t>restraints.</w:t>
            </w:r>
          </w:p>
        </w:tc>
      </w:tr>
      <w:tr w:rsidTr="006F33E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C22DF">
            <w:pPr>
              <w:pStyle w:val="BodyText"/>
              <w:rPr>
                <w:lang w:val="en-NZ"/>
              </w:rPr>
            </w:pPr>
          </w:p>
        </w:tc>
      </w:tr>
      <w:tr w:rsidTr="006F33E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C22DF">
            <w:pPr>
              <w:pStyle w:val="BodyText"/>
              <w:rPr>
                <w:lang w:val="en-NZ"/>
              </w:rPr>
            </w:pPr>
            <w:r w:rsidRPr="006C22DF">
              <w:rPr>
                <w:rStyle w:val="BoldandItalics"/>
              </w:rPr>
              <w:t>Corrective action</w:t>
            </w:r>
            <w:r w:rsidRPr="006C22D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C22DF" w:rsidP="006C22DF">
            <w:pPr>
              <w:pStyle w:val="ListBullet"/>
            </w:pPr>
            <w:r w:rsidRPr="006C22DF">
              <w:t>stopping operation and making good the grave</w:t>
            </w:r>
          </w:p>
          <w:p w:rsidR="00000000" w:rsidP="006C22DF">
            <w:pPr>
              <w:pStyle w:val="ListBullet"/>
              <w:rPr>
                <w:lang w:val="en-NZ"/>
              </w:rPr>
            </w:pPr>
            <w:r w:rsidRPr="006C22DF">
              <w:t>shoring or additional shoring.</w:t>
            </w:r>
          </w:p>
        </w:tc>
      </w:tr>
      <w:tr w:rsidTr="006F33E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C22DF">
            <w:pPr>
              <w:pStyle w:val="BodyText"/>
              <w:rPr>
                <w:lang w:val="en-NZ"/>
              </w:rPr>
            </w:pPr>
          </w:p>
        </w:tc>
      </w:tr>
      <w:tr w:rsidTr="006F33E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C22DF">
            <w:pPr>
              <w:pStyle w:val="BodyText"/>
              <w:rPr>
                <w:lang w:val="en-NZ"/>
              </w:rPr>
            </w:pPr>
            <w:r w:rsidRPr="006C22DF">
              <w:rPr>
                <w:rStyle w:val="BoldandItalics"/>
              </w:rPr>
              <w:t>Documentation</w:t>
            </w:r>
            <w:r w:rsidRPr="006C22D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C22DF" w:rsidP="006C22DF">
            <w:pPr>
              <w:pStyle w:val="ListBullet"/>
            </w:pPr>
            <w:r w:rsidRPr="006C22DF">
              <w:t>cemetery map or plan</w:t>
            </w:r>
          </w:p>
          <w:p w:rsidR="00000000" w:rsidRPr="006C22DF" w:rsidP="006C22DF">
            <w:pPr>
              <w:pStyle w:val="ListBullet"/>
            </w:pPr>
            <w:r w:rsidRPr="006C22DF">
              <w:t>cemetery records</w:t>
            </w:r>
          </w:p>
          <w:p w:rsidR="00000000" w:rsidRPr="006C22DF" w:rsidP="006C22DF">
            <w:pPr>
              <w:pStyle w:val="ListBullet"/>
            </w:pPr>
            <w:r w:rsidRPr="006C22DF">
              <w:t>quality procedures</w:t>
            </w:r>
          </w:p>
          <w:p w:rsidR="00000000" w:rsidRPr="006C22DF" w:rsidP="006C22DF">
            <w:pPr>
              <w:pStyle w:val="ListBullet"/>
            </w:pPr>
            <w:r w:rsidRPr="006C22DF">
              <w:t>operation application.</w:t>
            </w:r>
          </w:p>
        </w:tc>
      </w:tr>
    </w:tbl>
    <w:p w:rsidR="006F33E1" w:rsidP="006C22DF">
      <w:pPr>
        <w:pStyle w:val="BodyText"/>
      </w:pPr>
    </w:p>
    <w:p w:rsidR="006F33E1" w:rsidP="006C22DF">
      <w:pPr>
        <w:pStyle w:val="BodyText"/>
      </w:pPr>
    </w:p>
    <w:p w:rsidR="00000000" w:rsidRPr="006C22DF" w:rsidP="006C22DF">
      <w:pPr>
        <w:pStyle w:val="Heading1"/>
      </w:pPr>
      <w:bookmarkStart w:id="12" w:name="O_136514"/>
      <w:bookmarkEnd w:id="12"/>
      <w:r w:rsidRPr="006C22DF">
        <w:t>Unit Sector(s)</w:t>
      </w:r>
    </w:p>
    <w:tbl>
      <w:tblPr>
        <w:tblW w:w="0" w:type="auto"/>
        <w:tblLayout w:type="fixed"/>
        <w:tblCellMar>
          <w:left w:w="62" w:type="dxa"/>
          <w:right w:w="62" w:type="dxa"/>
        </w:tblCellMar>
        <w:tblLook w:val="0000"/>
      </w:tblPr>
      <w:tblGrid>
        <w:gridCol w:w="2836"/>
        <w:gridCol w:w="6344"/>
      </w:tblGrid>
      <w:tr w:rsidTr="006F33E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C22DF">
            <w:pPr>
              <w:pStyle w:val="BodyText"/>
              <w:rPr>
                <w:lang w:val="en-NZ"/>
              </w:rPr>
            </w:pPr>
            <w:r w:rsidRPr="006C22DF">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6C22DF" w:rsidP="006C22DF">
            <w:pPr>
              <w:pStyle w:val="BodyText"/>
            </w:pPr>
            <w:r w:rsidRPr="006C22DF">
              <w:t>Funeral Services</w:t>
            </w:r>
          </w:p>
        </w:tc>
      </w:tr>
    </w:tbl>
    <w:p w:rsidR="00000000" w:rsidRPr="006C22DF" w:rsidP="006C22DF">
      <w:pPr>
        <w:pStyle w:val="BodyText"/>
      </w:pPr>
    </w:p>
    <w:p w:rsidR="00000000" w:rsidRPr="006C22DF" w:rsidP="006C22DF">
      <w:pPr>
        <w:pStyle w:val="AllowPageBreak"/>
      </w:pPr>
    </w:p>
    <w:p w:rsidR="00000000" w:rsidRPr="006C22DF" w:rsidP="006C22DF">
      <w:pPr>
        <w:pStyle w:val="Heading1"/>
      </w:pPr>
      <w:bookmarkStart w:id="13" w:name="O_162459"/>
      <w:bookmarkEnd w:id="13"/>
      <w:r w:rsidRPr="006C22DF">
        <w:t>Competency field</w:t>
      </w:r>
    </w:p>
    <w:tbl>
      <w:tblPr>
        <w:tblW w:w="0" w:type="auto"/>
        <w:tblLayout w:type="fixed"/>
        <w:tblCellMar>
          <w:left w:w="62" w:type="dxa"/>
          <w:right w:w="62" w:type="dxa"/>
        </w:tblCellMar>
        <w:tblLook w:val="0000"/>
      </w:tblPr>
      <w:tblGrid>
        <w:gridCol w:w="2836"/>
        <w:gridCol w:w="6344"/>
      </w:tblGrid>
      <w:tr w:rsidTr="006F33E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C22DF">
            <w:pPr>
              <w:pStyle w:val="BodyText"/>
              <w:rPr>
                <w:lang w:val="en-NZ"/>
              </w:rPr>
            </w:pPr>
            <w:r w:rsidRPr="006C22DF">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6C22DF">
            <w:pPr>
              <w:pStyle w:val="BodyText"/>
              <w:rPr>
                <w:lang w:val="en-NZ"/>
              </w:rPr>
            </w:pPr>
            <w:r w:rsidRPr="006C22DF">
              <w:t>Burials and Cremations</w:t>
            </w:r>
          </w:p>
        </w:tc>
      </w:tr>
      <w:tr w:rsidTr="006F33E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C22DF" w:rsidP="006C22DF">
            <w:pPr>
              <w:pStyle w:val="BodyText"/>
            </w:pPr>
          </w:p>
        </w:tc>
      </w:tr>
    </w:tbl>
    <w:p w:rsidR="00000000" w:rsidRPr="006C22DF" w:rsidP="006C22DF">
      <w:pPr>
        <w:pStyle w:val="BodyText"/>
      </w:pPr>
    </w:p>
    <w:p w:rsidR="00000000" w:rsidRPr="006C22DF" w:rsidP="006C22DF"/>
    <w:sectPr w:rsidSect="006C22D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2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33E1" w:rsidP="006F33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2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3E1" w:rsidP="006C22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F33E1" w:rsidP="006C22D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6F33E1" w:rsidP="006C22D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2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33E1" w:rsidP="006F33E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2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3E1" w:rsidP="006C22DF">
    <w:pPr>
      <w:pStyle w:val="Header"/>
      <w:framePr w:wrap="around"/>
    </w:pPr>
    <w:r>
      <w:fldChar w:fldCharType="begin"/>
    </w:r>
    <w:r>
      <w:instrText xml:space="preserve"> TITLE   \* MERGEFORMAT </w:instrText>
    </w:r>
    <w:r>
      <w:fldChar w:fldCharType="separate"/>
    </w:r>
    <w:r>
      <w:t>SIFBCR026A Manage lift and reposition or deepen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F33E1" w:rsidP="006C22D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8AC1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62E6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0C60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22D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C22DF"/>
    <w:pPr>
      <w:spacing w:before="360" w:after="60"/>
      <w:outlineLvl w:val="0"/>
    </w:pPr>
    <w:rPr>
      <w:sz w:val="32"/>
    </w:rPr>
  </w:style>
  <w:style w:type="paragraph" w:styleId="Heading2">
    <w:name w:val="heading 2"/>
    <w:basedOn w:val="HeadingBase"/>
    <w:next w:val="BodyText"/>
    <w:link w:val="Heading2Char"/>
    <w:qFormat/>
    <w:rsid w:val="006C22DF"/>
    <w:pPr>
      <w:keepLines/>
      <w:spacing w:before="240" w:after="120"/>
      <w:outlineLvl w:val="1"/>
    </w:pPr>
    <w:rPr>
      <w:sz w:val="28"/>
      <w:szCs w:val="40"/>
    </w:rPr>
  </w:style>
  <w:style w:type="paragraph" w:styleId="Heading3">
    <w:name w:val="heading 3"/>
    <w:basedOn w:val="HeadingBase"/>
    <w:next w:val="BodyText"/>
    <w:link w:val="Heading3Char"/>
    <w:qFormat/>
    <w:rsid w:val="006C22DF"/>
    <w:pPr>
      <w:spacing w:before="180" w:after="120"/>
      <w:outlineLvl w:val="2"/>
    </w:pPr>
    <w:rPr>
      <w:spacing w:val="-10"/>
      <w:kern w:val="32"/>
    </w:rPr>
  </w:style>
  <w:style w:type="paragraph" w:styleId="Heading4">
    <w:name w:val="heading 4"/>
    <w:basedOn w:val="HeadingBase"/>
    <w:next w:val="BodyText"/>
    <w:link w:val="Heading4Char"/>
    <w:qFormat/>
    <w:rsid w:val="006C22DF"/>
    <w:pPr>
      <w:spacing w:before="160" w:after="120"/>
      <w:outlineLvl w:val="3"/>
    </w:pPr>
    <w:rPr>
      <w:sz w:val="22"/>
    </w:rPr>
  </w:style>
  <w:style w:type="paragraph" w:styleId="Heading5">
    <w:name w:val="heading 5"/>
    <w:basedOn w:val="HeadingBase"/>
    <w:next w:val="Normal"/>
    <w:link w:val="Heading5Char"/>
    <w:qFormat/>
    <w:rsid w:val="006C22DF"/>
    <w:pPr>
      <w:spacing w:before="80"/>
      <w:outlineLvl w:val="4"/>
    </w:pPr>
    <w:rPr>
      <w:color w:val="918585"/>
      <w:sz w:val="20"/>
    </w:rPr>
  </w:style>
  <w:style w:type="paragraph" w:styleId="Heading6">
    <w:name w:val="heading 6"/>
    <w:basedOn w:val="HeadingBase"/>
    <w:next w:val="Normal"/>
    <w:link w:val="Heading6Char"/>
    <w:qFormat/>
    <w:rsid w:val="006C22DF"/>
    <w:pPr>
      <w:spacing w:before="60"/>
      <w:outlineLvl w:val="5"/>
    </w:pPr>
    <w:rPr>
      <w:color w:val="918585"/>
      <w:sz w:val="20"/>
    </w:rPr>
  </w:style>
  <w:style w:type="paragraph" w:styleId="Heading7">
    <w:name w:val="heading 7"/>
    <w:basedOn w:val="Normal"/>
    <w:next w:val="Normal"/>
    <w:link w:val="Heading7Char"/>
    <w:qFormat/>
    <w:rsid w:val="006C22DF"/>
    <w:pPr>
      <w:ind w:left="720"/>
      <w:outlineLvl w:val="6"/>
    </w:pPr>
    <w:rPr>
      <w:i/>
    </w:rPr>
  </w:style>
  <w:style w:type="paragraph" w:styleId="Heading8">
    <w:name w:val="heading 8"/>
    <w:basedOn w:val="Normal"/>
    <w:next w:val="Normal"/>
    <w:link w:val="Heading8Char"/>
    <w:qFormat/>
    <w:rsid w:val="006C22DF"/>
    <w:pPr>
      <w:ind w:left="720"/>
      <w:outlineLvl w:val="7"/>
    </w:pPr>
    <w:rPr>
      <w:i/>
    </w:rPr>
  </w:style>
  <w:style w:type="paragraph" w:styleId="Heading9">
    <w:name w:val="heading 9"/>
    <w:basedOn w:val="Normal"/>
    <w:next w:val="Normal"/>
    <w:link w:val="Heading9Char"/>
    <w:qFormat/>
    <w:rsid w:val="006C22DF"/>
    <w:pPr>
      <w:ind w:left="720"/>
      <w:outlineLvl w:val="8"/>
    </w:pPr>
    <w:rPr>
      <w:i/>
    </w:rPr>
  </w:style>
  <w:style w:type="character" w:default="1" w:styleId="DefaultParagraphFont">
    <w:name w:val="Default Paragraph Font"/>
    <w:uiPriority w:val="1"/>
    <w:unhideWhenUsed/>
    <w:rsid w:val="006C22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22DF"/>
  </w:style>
  <w:style w:type="character" w:customStyle="1" w:styleId="Heading1Char">
    <w:name w:val="Heading 1 Char"/>
    <w:basedOn w:val="DefaultParagraphFont"/>
    <w:link w:val="Heading1"/>
    <w:rsid w:val="006C22DF"/>
    <w:rPr>
      <w:rFonts w:ascii="Times New Roman" w:eastAsia="Times New Roman" w:hAnsi="Times New Roman" w:cs="Times New Roman"/>
      <w:b/>
      <w:sz w:val="32"/>
      <w:szCs w:val="20"/>
      <w:lang w:eastAsia="en-US"/>
    </w:rPr>
  </w:style>
  <w:style w:type="paragraph" w:styleId="BodyText">
    <w:name w:val="Body Text"/>
    <w:basedOn w:val="Normal"/>
    <w:link w:val="BodyTextChar"/>
    <w:rsid w:val="006C22D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C22DF"/>
    <w:rPr>
      <w:rFonts w:ascii="Times New Roman" w:eastAsia="Times New Roman" w:hAnsi="Times New Roman" w:cs="Times New Roman"/>
      <w:sz w:val="24"/>
      <w:lang w:val="en-US" w:eastAsia="en-US"/>
    </w:rPr>
  </w:style>
  <w:style w:type="paragraph" w:styleId="Footer">
    <w:name w:val="footer"/>
    <w:basedOn w:val="Normal"/>
    <w:link w:val="FooterChar"/>
    <w:rsid w:val="006C22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22DF"/>
    <w:rPr>
      <w:rFonts w:ascii="Times New Roman" w:eastAsia="Times New Roman" w:hAnsi="Times New Roman" w:cs="Times New Roman"/>
      <w:sz w:val="16"/>
      <w:lang w:val="en-US" w:eastAsia="en-US"/>
    </w:rPr>
  </w:style>
  <w:style w:type="paragraph" w:styleId="List">
    <w:name w:val="List"/>
    <w:basedOn w:val="BodyText"/>
    <w:next w:val="BodyText"/>
    <w:rsid w:val="006C22DF"/>
    <w:pPr>
      <w:tabs>
        <w:tab w:val="left" w:pos="340"/>
      </w:tabs>
      <w:spacing w:before="60" w:after="60"/>
      <w:ind w:left="340" w:hanging="340"/>
    </w:pPr>
  </w:style>
  <w:style w:type="paragraph" w:styleId="ListBullet">
    <w:name w:val="List Bullet"/>
    <w:basedOn w:val="List"/>
    <w:rsid w:val="006C22DF"/>
    <w:pPr>
      <w:numPr>
        <w:numId w:val="13"/>
      </w:numPr>
      <w:tabs>
        <w:tab w:val="clear" w:pos="340"/>
      </w:tabs>
      <w:spacing w:before="40" w:after="40"/>
    </w:pPr>
  </w:style>
  <w:style w:type="character" w:customStyle="1" w:styleId="SpecialBold">
    <w:name w:val="Special Bold"/>
    <w:basedOn w:val="DefaultParagraphFont"/>
    <w:rsid w:val="006C22DF"/>
    <w:rPr>
      <w:b/>
      <w:spacing w:val="0"/>
    </w:rPr>
  </w:style>
  <w:style w:type="paragraph" w:styleId="ListBullet2">
    <w:name w:val="List Bullet 2"/>
    <w:basedOn w:val="List2"/>
    <w:rsid w:val="006C22DF"/>
    <w:pPr>
      <w:numPr>
        <w:numId w:val="14"/>
      </w:numPr>
      <w:tabs>
        <w:tab w:val="clear" w:pos="680"/>
      </w:tabs>
    </w:pPr>
  </w:style>
  <w:style w:type="paragraph" w:styleId="Header">
    <w:name w:val="header"/>
    <w:basedOn w:val="Normal"/>
    <w:link w:val="HeaderChar"/>
    <w:rsid w:val="006C22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22D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C22DF"/>
    <w:pPr>
      <w:spacing w:before="240" w:after="120"/>
      <w:outlineLvl w:val="0"/>
    </w:pPr>
    <w:rPr>
      <w:rFonts w:ascii="Times New Roman" w:hAnsi="Times New Roman"/>
      <w:b/>
      <w:sz w:val="28"/>
    </w:rPr>
  </w:style>
  <w:style w:type="paragraph" w:customStyle="1" w:styleId="AllowPageBreak">
    <w:name w:val="AllowPageBreak"/>
    <w:rsid w:val="006C22D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C22DF"/>
    <w:rPr>
      <w:b/>
      <w:i/>
      <w:u w:val="none"/>
    </w:rPr>
  </w:style>
  <w:style w:type="character" w:customStyle="1" w:styleId="Heading2Char">
    <w:name w:val="Heading 2 Char"/>
    <w:basedOn w:val="DefaultParagraphFont"/>
    <w:link w:val="Heading2"/>
    <w:rsid w:val="006C22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22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22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22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22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22D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C22D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C22DF"/>
    <w:rPr>
      <w:rFonts w:ascii="Courier New" w:eastAsia="Times New Roman" w:hAnsi="Courier New" w:cs="Times New Roman"/>
      <w:i/>
      <w:szCs w:val="20"/>
      <w:lang w:val="en-US" w:eastAsia="en-US"/>
    </w:rPr>
  </w:style>
  <w:style w:type="paragraph" w:customStyle="1" w:styleId="HeadingBase">
    <w:name w:val="Heading Base"/>
    <w:rsid w:val="006C22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22DF"/>
    <w:pPr>
      <w:tabs>
        <w:tab w:val="right" w:leader="dot" w:pos="9072"/>
      </w:tabs>
      <w:ind w:left="567"/>
    </w:pPr>
    <w:rPr>
      <w:szCs w:val="22"/>
    </w:rPr>
  </w:style>
  <w:style w:type="paragraph" w:customStyle="1" w:styleId="TOCBase">
    <w:name w:val="TOC Base"/>
    <w:rsid w:val="006C22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22DF"/>
    <w:pPr>
      <w:tabs>
        <w:tab w:val="right" w:leader="dot" w:pos="9072"/>
      </w:tabs>
      <w:spacing w:before="40" w:after="40"/>
      <w:ind w:left="284"/>
    </w:pPr>
    <w:rPr>
      <w:rFonts w:ascii="Times New Roman" w:hAnsi="Times New Roman"/>
    </w:rPr>
  </w:style>
  <w:style w:type="paragraph" w:styleId="TOC1">
    <w:name w:val="toc 1"/>
    <w:basedOn w:val="TOCBase"/>
    <w:next w:val="Normal"/>
    <w:rsid w:val="006C22D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C22DF"/>
    <w:pPr>
      <w:spacing w:before="5040"/>
      <w:jc w:val="center"/>
    </w:pPr>
    <w:rPr>
      <w:sz w:val="48"/>
      <w:szCs w:val="72"/>
      <w:lang w:val="en-US"/>
    </w:rPr>
  </w:style>
  <w:style w:type="character" w:customStyle="1" w:styleId="TitleChar">
    <w:name w:val="Title Char"/>
    <w:basedOn w:val="DefaultParagraphFont"/>
    <w:link w:val="Title"/>
    <w:rsid w:val="006C22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22DF"/>
    <w:pPr>
      <w:tabs>
        <w:tab w:val="left" w:pos="3600"/>
        <w:tab w:val="left" w:pos="3958"/>
      </w:tabs>
    </w:pPr>
  </w:style>
  <w:style w:type="paragraph" w:customStyle="1" w:styleId="Note">
    <w:name w:val="Note"/>
    <w:basedOn w:val="BodyText"/>
    <w:rsid w:val="006C22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22DF"/>
    <w:pPr>
      <w:framePr w:wrap="auto" w:hAnchor="text" w:y="6049"/>
    </w:pPr>
    <w:rPr>
      <w:color w:val="000000"/>
      <w:sz w:val="40"/>
    </w:rPr>
  </w:style>
  <w:style w:type="paragraph" w:customStyle="1" w:styleId="TOCTitle">
    <w:name w:val="TOCTitle"/>
    <w:basedOn w:val="Heading1"/>
    <w:rsid w:val="006C22DF"/>
    <w:pPr>
      <w:spacing w:after="240"/>
      <w:jc w:val="center"/>
      <w:outlineLvl w:val="9"/>
    </w:pPr>
    <w:rPr>
      <w:caps/>
    </w:rPr>
  </w:style>
  <w:style w:type="paragraph" w:customStyle="1" w:styleId="Version">
    <w:name w:val="Version"/>
    <w:rsid w:val="006C22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22DF"/>
    <w:pPr>
      <w:keepNext w:val="0"/>
      <w:tabs>
        <w:tab w:val="right" w:pos="4176"/>
      </w:tabs>
      <w:ind w:left="198" w:hanging="198"/>
    </w:pPr>
    <w:rPr>
      <w:rFonts w:ascii="Garamond" w:hAnsi="Garamond"/>
    </w:rPr>
  </w:style>
  <w:style w:type="paragraph" w:styleId="IndexHeading">
    <w:name w:val="index heading"/>
    <w:basedOn w:val="Normal"/>
    <w:next w:val="Index1"/>
    <w:semiHidden/>
    <w:rsid w:val="006C22DF"/>
    <w:pPr>
      <w:spacing w:before="120" w:after="120"/>
    </w:pPr>
    <w:rPr>
      <w:rFonts w:ascii="Arial" w:hAnsi="Arial"/>
      <w:b/>
      <w:color w:val="918585"/>
      <w:sz w:val="24"/>
    </w:rPr>
  </w:style>
  <w:style w:type="paragraph" w:customStyle="1" w:styleId="Chapter">
    <w:name w:val="Chapter"/>
    <w:basedOn w:val="Normal"/>
    <w:rsid w:val="006C22DF"/>
    <w:pPr>
      <w:spacing w:before="240"/>
    </w:pPr>
    <w:rPr>
      <w:rFonts w:ascii="Times New Roman" w:hAnsi="Times New Roman"/>
      <w:smallCaps/>
      <w:spacing w:val="80"/>
      <w:sz w:val="28"/>
    </w:rPr>
  </w:style>
  <w:style w:type="paragraph" w:customStyle="1" w:styleId="InChapter">
    <w:name w:val="InChapter"/>
    <w:basedOn w:val="Heading3"/>
    <w:rsid w:val="006C22DF"/>
    <w:pPr>
      <w:spacing w:after="240"/>
      <w:outlineLvl w:val="9"/>
    </w:pPr>
    <w:rPr>
      <w:noProof/>
    </w:rPr>
  </w:style>
  <w:style w:type="paragraph" w:styleId="Index2">
    <w:name w:val="index 2"/>
    <w:basedOn w:val="Normal"/>
    <w:next w:val="Normal"/>
    <w:semiHidden/>
    <w:rsid w:val="006C22DF"/>
    <w:pPr>
      <w:tabs>
        <w:tab w:val="right" w:pos="4176"/>
      </w:tabs>
      <w:ind w:left="568" w:hanging="284"/>
    </w:pPr>
    <w:rPr>
      <w:rFonts w:ascii="Garamond" w:hAnsi="Garamond"/>
    </w:rPr>
  </w:style>
  <w:style w:type="paragraph" w:customStyle="1" w:styleId="Byline">
    <w:name w:val="Byline"/>
    <w:rsid w:val="006C22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22DF"/>
    <w:pPr>
      <w:tabs>
        <w:tab w:val="clear" w:pos="3600"/>
        <w:tab w:val="clear" w:pos="3958"/>
      </w:tabs>
      <w:jc w:val="right"/>
    </w:pPr>
  </w:style>
  <w:style w:type="character" w:styleId="Emphasis">
    <w:name w:val="Emphasis"/>
    <w:basedOn w:val="DefaultParagraphFont"/>
    <w:qFormat/>
    <w:rsid w:val="006C22DF"/>
    <w:rPr>
      <w:i/>
    </w:rPr>
  </w:style>
  <w:style w:type="paragraph" w:styleId="Caption">
    <w:name w:val="caption"/>
    <w:basedOn w:val="BodyText"/>
    <w:next w:val="Normal"/>
    <w:qFormat/>
    <w:rsid w:val="006C22DF"/>
    <w:pPr>
      <w:framePr w:w="2268" w:hSpace="181" w:vSpace="181" w:wrap="around" w:vAnchor="text" w:hAnchor="page" w:x="1135" w:y="285" w:anchorLock="1"/>
    </w:pPr>
    <w:rPr>
      <w:i/>
    </w:rPr>
  </w:style>
  <w:style w:type="paragraph" w:customStyle="1" w:styleId="MiniTOCTitle">
    <w:name w:val="MiniTOCTitle"/>
    <w:basedOn w:val="Heading4"/>
    <w:rsid w:val="006C22DF"/>
    <w:pPr>
      <w:spacing w:before="240"/>
      <w:outlineLvl w:val="9"/>
    </w:pPr>
    <w:rPr>
      <w:noProof/>
      <w:sz w:val="24"/>
    </w:rPr>
  </w:style>
  <w:style w:type="paragraph" w:customStyle="1" w:styleId="MiniTOCItem">
    <w:name w:val="MiniTOCItem"/>
    <w:basedOn w:val="ListBullet"/>
    <w:rsid w:val="006C22DF"/>
    <w:pPr>
      <w:numPr>
        <w:numId w:val="0"/>
      </w:numPr>
      <w:tabs>
        <w:tab w:val="right" w:leader="dot" w:pos="6521"/>
      </w:tabs>
      <w:spacing w:before="0" w:after="0"/>
    </w:pPr>
  </w:style>
  <w:style w:type="paragraph" w:customStyle="1" w:styleId="TOFTitle">
    <w:name w:val="TOFTitle"/>
    <w:basedOn w:val="TOCTitle"/>
    <w:rsid w:val="006C22DF"/>
  </w:style>
  <w:style w:type="paragraph" w:styleId="TableofFigures">
    <w:name w:val="table of figures"/>
    <w:basedOn w:val="Normal"/>
    <w:next w:val="Normal"/>
    <w:semiHidden/>
    <w:rsid w:val="006C22DF"/>
    <w:pPr>
      <w:tabs>
        <w:tab w:val="right" w:leader="dot" w:pos="9072"/>
      </w:tabs>
      <w:ind w:left="970" w:hanging="403"/>
    </w:pPr>
    <w:rPr>
      <w:rFonts w:ascii="Times New Roman" w:hAnsi="Times New Roman"/>
      <w:b/>
    </w:rPr>
  </w:style>
  <w:style w:type="paragraph" w:styleId="ListNumber">
    <w:name w:val="List Number"/>
    <w:basedOn w:val="List"/>
    <w:rsid w:val="006C22DF"/>
    <w:pPr>
      <w:numPr>
        <w:numId w:val="11"/>
      </w:numPr>
    </w:pPr>
  </w:style>
  <w:style w:type="character" w:customStyle="1" w:styleId="WingdingSymbols">
    <w:name w:val="Wingding Symbols"/>
    <w:rsid w:val="006C22DF"/>
    <w:rPr>
      <w:rFonts w:ascii="Wingdings" w:hAnsi="Wingdings"/>
    </w:rPr>
  </w:style>
  <w:style w:type="paragraph" w:customStyle="1" w:styleId="TableHeading">
    <w:name w:val="Table Heading"/>
    <w:basedOn w:val="HeadingBase"/>
    <w:rsid w:val="006C22DF"/>
    <w:pPr>
      <w:keepLines/>
      <w:pBdr>
        <w:bottom w:val="single" w:sz="6" w:space="1" w:color="918585"/>
      </w:pBdr>
      <w:spacing w:before="240"/>
    </w:pPr>
  </w:style>
  <w:style w:type="character" w:customStyle="1" w:styleId="HotSpot">
    <w:name w:val="HotSpot"/>
    <w:rsid w:val="006C22DF"/>
    <w:rPr>
      <w:color w:val="0033CC"/>
      <w:u w:val="none"/>
    </w:rPr>
  </w:style>
  <w:style w:type="paragraph" w:customStyle="1" w:styleId="BodyTextRight">
    <w:name w:val="Body Text Right"/>
    <w:basedOn w:val="BodyText"/>
    <w:rsid w:val="006C22DF"/>
    <w:pPr>
      <w:spacing w:before="0" w:after="0"/>
      <w:jc w:val="right"/>
    </w:pPr>
  </w:style>
  <w:style w:type="paragraph" w:styleId="Index3">
    <w:name w:val="index 3"/>
    <w:basedOn w:val="ListNumber2"/>
    <w:next w:val="Normal"/>
    <w:semiHidden/>
    <w:rsid w:val="006C22DF"/>
    <w:pPr>
      <w:numPr>
        <w:numId w:val="0"/>
      </w:numPr>
      <w:tabs>
        <w:tab w:val="right" w:leader="dot" w:pos="4176"/>
      </w:tabs>
    </w:pPr>
  </w:style>
  <w:style w:type="paragraph" w:styleId="ListNumber2">
    <w:name w:val="List Number 2"/>
    <w:basedOn w:val="List2"/>
    <w:rsid w:val="006C22DF"/>
    <w:pPr>
      <w:numPr>
        <w:numId w:val="10"/>
      </w:numPr>
      <w:tabs>
        <w:tab w:val="clear" w:pos="1060"/>
      </w:tabs>
    </w:pPr>
  </w:style>
  <w:style w:type="paragraph" w:customStyle="1" w:styleId="MarginNote">
    <w:name w:val="Margin Note"/>
    <w:basedOn w:val="BodyText"/>
    <w:rsid w:val="006C22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22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22D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C22DF"/>
    <w:rPr>
      <w:sz w:val="32"/>
    </w:rPr>
  </w:style>
  <w:style w:type="paragraph" w:customStyle="1" w:styleId="HeadingProcedure">
    <w:name w:val="Heading Procedure"/>
    <w:basedOn w:val="HeadingBase"/>
    <w:next w:val="Normal"/>
    <w:rsid w:val="006C22DF"/>
    <w:pPr>
      <w:tabs>
        <w:tab w:val="left" w:pos="0"/>
      </w:tabs>
      <w:spacing w:before="120" w:after="60"/>
    </w:pPr>
    <w:rPr>
      <w:i/>
      <w:color w:val="918585"/>
      <w:sz w:val="22"/>
    </w:rPr>
  </w:style>
  <w:style w:type="paragraph" w:customStyle="1" w:styleId="TableBodyText">
    <w:name w:val="Table Body Text"/>
    <w:basedOn w:val="BodyText"/>
    <w:rsid w:val="006C22DF"/>
    <w:pPr>
      <w:spacing w:before="60" w:after="60"/>
    </w:pPr>
  </w:style>
  <w:style w:type="paragraph" w:styleId="ListContinue">
    <w:name w:val="List Continue"/>
    <w:basedOn w:val="List"/>
    <w:rsid w:val="006C22DF"/>
    <w:pPr>
      <w:ind w:firstLine="0"/>
    </w:pPr>
  </w:style>
  <w:style w:type="paragraph" w:customStyle="1" w:styleId="ListNote">
    <w:name w:val="List Note"/>
    <w:basedOn w:val="List"/>
    <w:rsid w:val="006C22DF"/>
    <w:pPr>
      <w:pBdr>
        <w:top w:val="single" w:sz="6" w:space="2" w:color="918585"/>
        <w:bottom w:val="single" w:sz="6" w:space="2" w:color="918585"/>
      </w:pBdr>
      <w:tabs>
        <w:tab w:val="left" w:pos="1021"/>
      </w:tabs>
      <w:ind w:firstLine="0"/>
    </w:pPr>
  </w:style>
  <w:style w:type="paragraph" w:customStyle="1" w:styleId="Warning">
    <w:name w:val="Warning"/>
    <w:basedOn w:val="BodyText"/>
    <w:rsid w:val="006C22DF"/>
    <w:pPr>
      <w:shd w:val="clear" w:color="auto" w:fill="D9D9D9"/>
      <w:tabs>
        <w:tab w:val="left" w:pos="992"/>
      </w:tabs>
      <w:ind w:left="119" w:right="119"/>
    </w:pPr>
    <w:rPr>
      <w:sz w:val="20"/>
    </w:rPr>
  </w:style>
  <w:style w:type="paragraph" w:customStyle="1" w:styleId="MarginIcons">
    <w:name w:val="Margin Icons"/>
    <w:basedOn w:val="BodyText"/>
    <w:rsid w:val="006C22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22DF"/>
    <w:rPr>
      <w:rFonts w:ascii="Courier New" w:hAnsi="Courier New"/>
    </w:rPr>
  </w:style>
  <w:style w:type="paragraph" w:customStyle="1" w:styleId="NoteBullet">
    <w:name w:val="Note Bullet"/>
    <w:basedOn w:val="Note"/>
    <w:rsid w:val="006C22DF"/>
    <w:pPr>
      <w:tabs>
        <w:tab w:val="clear" w:pos="680"/>
      </w:tabs>
      <w:spacing w:before="60" w:after="60"/>
    </w:pPr>
  </w:style>
  <w:style w:type="paragraph" w:customStyle="1" w:styleId="SubHeading2">
    <w:name w:val="SubHeading2"/>
    <w:basedOn w:val="HeadingBase"/>
    <w:rsid w:val="006C22DF"/>
    <w:pPr>
      <w:spacing w:before="240" w:after="60"/>
    </w:pPr>
    <w:rPr>
      <w:sz w:val="20"/>
    </w:rPr>
  </w:style>
  <w:style w:type="paragraph" w:customStyle="1" w:styleId="SubHeading1">
    <w:name w:val="SubHeading1"/>
    <w:basedOn w:val="HeadingBase"/>
    <w:rsid w:val="006C22DF"/>
    <w:pPr>
      <w:spacing w:before="240" w:after="60"/>
    </w:pPr>
    <w:rPr>
      <w:color w:val="918585"/>
      <w:sz w:val="22"/>
    </w:rPr>
  </w:style>
  <w:style w:type="paragraph" w:customStyle="1" w:styleId="SideHeading">
    <w:name w:val="Side Heading"/>
    <w:basedOn w:val="HeadingBase"/>
    <w:rsid w:val="006C22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22DF"/>
    <w:pPr>
      <w:numPr>
        <w:numId w:val="12"/>
      </w:numPr>
    </w:pPr>
  </w:style>
  <w:style w:type="paragraph" w:styleId="PlainText">
    <w:name w:val="Plain Text"/>
    <w:basedOn w:val="Normal"/>
    <w:link w:val="PlainTextChar"/>
    <w:rsid w:val="006C22DF"/>
    <w:rPr>
      <w:sz w:val="20"/>
    </w:rPr>
  </w:style>
  <w:style w:type="character" w:customStyle="1" w:styleId="PlainTextChar">
    <w:name w:val="Plain Text Char"/>
    <w:basedOn w:val="DefaultParagraphFont"/>
    <w:link w:val="PlainText"/>
    <w:rsid w:val="006C22D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C22DF"/>
    <w:rPr>
      <w:b/>
      <w:smallCaps/>
    </w:rPr>
  </w:style>
  <w:style w:type="paragraph" w:customStyle="1" w:styleId="TableListNumber">
    <w:name w:val="Table List Number"/>
    <w:basedOn w:val="ListNumber"/>
    <w:rsid w:val="006C22DF"/>
    <w:pPr>
      <w:numPr>
        <w:numId w:val="0"/>
      </w:numPr>
    </w:pPr>
  </w:style>
  <w:style w:type="paragraph" w:styleId="TOC4">
    <w:name w:val="toc 4"/>
    <w:basedOn w:val="TOCBase"/>
    <w:next w:val="Normal"/>
    <w:semiHidden/>
    <w:rsid w:val="006C22DF"/>
    <w:pPr>
      <w:tabs>
        <w:tab w:val="right" w:leader="dot" w:pos="9071"/>
      </w:tabs>
      <w:ind w:left="1701"/>
    </w:pPr>
  </w:style>
  <w:style w:type="paragraph" w:customStyle="1" w:styleId="ListAlpha">
    <w:name w:val="List Alpha"/>
    <w:basedOn w:val="List"/>
    <w:rsid w:val="006C22DF"/>
    <w:pPr>
      <w:numPr>
        <w:numId w:val="9"/>
      </w:numPr>
    </w:pPr>
  </w:style>
  <w:style w:type="paragraph" w:customStyle="1" w:styleId="ListAlpha2">
    <w:name w:val="List Alpha 2"/>
    <w:basedOn w:val="List2"/>
    <w:rsid w:val="006C22DF"/>
    <w:pPr>
      <w:numPr>
        <w:numId w:val="8"/>
      </w:numPr>
    </w:pPr>
  </w:style>
  <w:style w:type="paragraph" w:styleId="List2">
    <w:name w:val="List 2"/>
    <w:basedOn w:val="BodyText"/>
    <w:rsid w:val="006C22DF"/>
    <w:pPr>
      <w:tabs>
        <w:tab w:val="left" w:pos="680"/>
      </w:tabs>
      <w:spacing w:before="60" w:after="60"/>
      <w:ind w:left="680" w:hanging="340"/>
    </w:pPr>
  </w:style>
  <w:style w:type="paragraph" w:styleId="List3">
    <w:name w:val="List 3"/>
    <w:basedOn w:val="BodyText"/>
    <w:rsid w:val="006C22DF"/>
    <w:pPr>
      <w:tabs>
        <w:tab w:val="left" w:pos="1021"/>
      </w:tabs>
      <w:spacing w:before="60" w:after="60"/>
      <w:ind w:left="1020" w:hanging="340"/>
    </w:pPr>
  </w:style>
  <w:style w:type="paragraph" w:styleId="List4">
    <w:name w:val="List 4"/>
    <w:basedOn w:val="BodyText"/>
    <w:rsid w:val="006C22DF"/>
    <w:pPr>
      <w:tabs>
        <w:tab w:val="left" w:pos="1361"/>
      </w:tabs>
      <w:spacing w:before="60" w:after="60"/>
      <w:ind w:left="1361" w:hanging="340"/>
    </w:pPr>
  </w:style>
  <w:style w:type="paragraph" w:styleId="List5">
    <w:name w:val="List 5"/>
    <w:basedOn w:val="BodyText"/>
    <w:rsid w:val="006C22DF"/>
    <w:pPr>
      <w:tabs>
        <w:tab w:val="left" w:pos="1701"/>
      </w:tabs>
      <w:spacing w:before="60" w:after="60"/>
      <w:ind w:left="1701" w:hanging="340"/>
    </w:pPr>
  </w:style>
  <w:style w:type="paragraph" w:styleId="ListBullet3">
    <w:name w:val="List Bullet 3"/>
    <w:basedOn w:val="List3"/>
    <w:rsid w:val="006C22DF"/>
    <w:pPr>
      <w:numPr>
        <w:numId w:val="15"/>
      </w:numPr>
      <w:tabs>
        <w:tab w:val="clear" w:pos="1021"/>
      </w:tabs>
      <w:ind w:left="1037" w:hanging="357"/>
    </w:pPr>
  </w:style>
  <w:style w:type="paragraph" w:styleId="ListBullet4">
    <w:name w:val="List Bullet 4"/>
    <w:basedOn w:val="List4"/>
    <w:rsid w:val="006C22DF"/>
    <w:pPr>
      <w:numPr>
        <w:numId w:val="3"/>
      </w:numPr>
    </w:pPr>
  </w:style>
  <w:style w:type="paragraph" w:styleId="ListBullet5">
    <w:name w:val="List Bullet 5"/>
    <w:basedOn w:val="List5"/>
    <w:rsid w:val="006C22DF"/>
    <w:pPr>
      <w:numPr>
        <w:numId w:val="4"/>
      </w:numPr>
    </w:pPr>
  </w:style>
  <w:style w:type="paragraph" w:styleId="ListContinue2">
    <w:name w:val="List Continue 2"/>
    <w:basedOn w:val="List2"/>
    <w:rsid w:val="006C22DF"/>
    <w:pPr>
      <w:ind w:firstLine="0"/>
    </w:pPr>
  </w:style>
  <w:style w:type="paragraph" w:styleId="ListContinue3">
    <w:name w:val="List Continue 3"/>
    <w:basedOn w:val="List3"/>
    <w:rsid w:val="006C22DF"/>
    <w:pPr>
      <w:ind w:left="1021" w:firstLine="0"/>
    </w:pPr>
  </w:style>
  <w:style w:type="paragraph" w:styleId="ListContinue4">
    <w:name w:val="List Continue 4"/>
    <w:basedOn w:val="List4"/>
    <w:rsid w:val="006C22DF"/>
    <w:pPr>
      <w:ind w:firstLine="0"/>
    </w:pPr>
  </w:style>
  <w:style w:type="paragraph" w:styleId="ListContinue5">
    <w:name w:val="List Continue 5"/>
    <w:basedOn w:val="List5"/>
    <w:rsid w:val="006C22DF"/>
    <w:pPr>
      <w:ind w:firstLine="0"/>
    </w:pPr>
  </w:style>
  <w:style w:type="paragraph" w:styleId="ListNumber3">
    <w:name w:val="List Number 3"/>
    <w:basedOn w:val="List3"/>
    <w:rsid w:val="006C22DF"/>
    <w:pPr>
      <w:numPr>
        <w:numId w:val="5"/>
      </w:numPr>
    </w:pPr>
  </w:style>
  <w:style w:type="paragraph" w:styleId="ListNumber4">
    <w:name w:val="List Number 4"/>
    <w:basedOn w:val="List4"/>
    <w:rsid w:val="006C22DF"/>
    <w:pPr>
      <w:numPr>
        <w:numId w:val="6"/>
      </w:numPr>
    </w:pPr>
  </w:style>
  <w:style w:type="paragraph" w:styleId="ListNumber5">
    <w:name w:val="List Number 5"/>
    <w:basedOn w:val="List5"/>
    <w:rsid w:val="006C22DF"/>
    <w:pPr>
      <w:numPr>
        <w:numId w:val="7"/>
      </w:numPr>
    </w:pPr>
  </w:style>
  <w:style w:type="paragraph" w:styleId="BlockText">
    <w:name w:val="Block Text"/>
    <w:basedOn w:val="Normal"/>
    <w:rsid w:val="006C22DF"/>
    <w:pPr>
      <w:spacing w:after="120"/>
      <w:ind w:left="1440" w:right="1440"/>
    </w:pPr>
  </w:style>
  <w:style w:type="character" w:customStyle="1" w:styleId="Subscript">
    <w:name w:val="Subscript"/>
    <w:basedOn w:val="DefaultParagraphFont"/>
    <w:rsid w:val="006C22DF"/>
    <w:rPr>
      <w:sz w:val="16"/>
      <w:vertAlign w:val="subscript"/>
    </w:rPr>
  </w:style>
  <w:style w:type="character" w:customStyle="1" w:styleId="Superscript">
    <w:name w:val="Superscript"/>
    <w:basedOn w:val="DefaultParagraphFont"/>
    <w:rsid w:val="006C22DF"/>
    <w:rPr>
      <w:sz w:val="16"/>
      <w:vertAlign w:val="superscript"/>
    </w:rPr>
  </w:style>
  <w:style w:type="character" w:customStyle="1" w:styleId="Symbols">
    <w:name w:val="Symbols"/>
    <w:basedOn w:val="DefaultParagraphFont"/>
    <w:rsid w:val="006C22DF"/>
    <w:rPr>
      <w:rFonts w:ascii="Symbol" w:hAnsi="Symbol"/>
    </w:rPr>
  </w:style>
  <w:style w:type="character" w:customStyle="1" w:styleId="MenuOptions">
    <w:name w:val="Menu Options"/>
    <w:basedOn w:val="DefaultParagraphFont"/>
    <w:rsid w:val="006C22DF"/>
    <w:rPr>
      <w:rFonts w:ascii="Arial Narrow" w:hAnsi="Arial Narrow"/>
      <w:smallCaps/>
    </w:rPr>
  </w:style>
  <w:style w:type="character" w:customStyle="1" w:styleId="Buttons">
    <w:name w:val="Buttons"/>
    <w:basedOn w:val="DefaultParagraphFont"/>
    <w:rsid w:val="006C22DF"/>
    <w:rPr>
      <w:b/>
    </w:rPr>
  </w:style>
  <w:style w:type="character" w:customStyle="1" w:styleId="Underlined">
    <w:name w:val="Underlined"/>
    <w:basedOn w:val="DefaultParagraphFont"/>
    <w:rsid w:val="006C22DF"/>
    <w:rPr>
      <w:u w:val="single"/>
    </w:rPr>
  </w:style>
  <w:style w:type="paragraph" w:customStyle="1" w:styleId="TableBodyTextRight">
    <w:name w:val="Table Body Text Right"/>
    <w:basedOn w:val="TableBodyText"/>
    <w:rsid w:val="006C22DF"/>
    <w:pPr>
      <w:widowControl w:val="0"/>
      <w:autoSpaceDE w:val="0"/>
      <w:autoSpaceDN w:val="0"/>
      <w:adjustRightInd w:val="0"/>
      <w:jc w:val="right"/>
    </w:pPr>
    <w:rPr>
      <w:rFonts w:cs="Arial"/>
      <w:szCs w:val="18"/>
    </w:rPr>
  </w:style>
  <w:style w:type="paragraph" w:customStyle="1" w:styleId="CopyrightText">
    <w:name w:val="Copyright Text"/>
    <w:basedOn w:val="BodyText"/>
    <w:rsid w:val="006C22DF"/>
    <w:rPr>
      <w:sz w:val="18"/>
    </w:rPr>
  </w:style>
  <w:style w:type="paragraph" w:customStyle="1" w:styleId="BodySmallRight">
    <w:name w:val="Body Small Right"/>
    <w:basedOn w:val="BodyTextRight"/>
    <w:rsid w:val="006C22DF"/>
    <w:rPr>
      <w:sz w:val="18"/>
      <w:szCs w:val="18"/>
    </w:rPr>
  </w:style>
  <w:style w:type="paragraph" w:customStyle="1" w:styleId="MarginEdition">
    <w:name w:val="Margin Edition"/>
    <w:basedOn w:val="MarginNote"/>
    <w:rsid w:val="006C22DF"/>
    <w:pPr>
      <w:spacing w:before="0" w:after="0"/>
    </w:pPr>
    <w:rPr>
      <w:rFonts w:ascii="Times New Roman" w:hAnsi="Times New Roman"/>
      <w:color w:val="999999"/>
    </w:rPr>
  </w:style>
  <w:style w:type="paragraph" w:customStyle="1" w:styleId="Spacer">
    <w:name w:val="Spacer"/>
    <w:basedOn w:val="Normal"/>
    <w:rsid w:val="006C22DF"/>
    <w:rPr>
      <w:sz w:val="2"/>
      <w:szCs w:val="2"/>
    </w:rPr>
  </w:style>
  <w:style w:type="character" w:customStyle="1" w:styleId="Small">
    <w:name w:val="Small"/>
    <w:basedOn w:val="DefaultParagraphFont"/>
    <w:rsid w:val="006C22DF"/>
    <w:rPr>
      <w:sz w:val="16"/>
    </w:rPr>
  </w:style>
  <w:style w:type="paragraph" w:customStyle="1" w:styleId="WideTable">
    <w:name w:val="Wide Table"/>
    <w:basedOn w:val="Normal"/>
    <w:rsid w:val="006C22DF"/>
    <w:pPr>
      <w:ind w:left="-1418"/>
    </w:pPr>
    <w:rPr>
      <w:sz w:val="2"/>
      <w:szCs w:val="2"/>
    </w:rPr>
  </w:style>
  <w:style w:type="character" w:styleId="PageNumber">
    <w:name w:val="page number"/>
    <w:basedOn w:val="DefaultParagraphFont"/>
    <w:rsid w:val="006C22DF"/>
  </w:style>
  <w:style w:type="paragraph" w:styleId="Quote">
    <w:name w:val="Quote"/>
    <w:basedOn w:val="Heading1"/>
    <w:link w:val="QuoteChar"/>
    <w:qFormat/>
    <w:rsid w:val="006C22DF"/>
    <w:rPr>
      <w:b w:val="0"/>
      <w:sz w:val="72"/>
      <w:szCs w:val="72"/>
      <w:lang w:val="en-NZ"/>
    </w:rPr>
  </w:style>
  <w:style w:type="character" w:customStyle="1" w:styleId="QuoteChar">
    <w:name w:val="Quote Char"/>
    <w:basedOn w:val="DefaultParagraphFont"/>
    <w:link w:val="Quote"/>
    <w:rsid w:val="006C22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22DF"/>
    <w:pPr>
      <w:pageBreakBefore/>
    </w:pPr>
  </w:style>
  <w:style w:type="paragraph" w:customStyle="1" w:styleId="Border">
    <w:name w:val="Border"/>
    <w:basedOn w:val="Normal"/>
    <w:qFormat/>
    <w:rsid w:val="006C22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22DF"/>
    <w:rPr>
      <w:b/>
      <w:bCs/>
      <w:i/>
      <w:iCs/>
      <w:color w:val="auto"/>
    </w:rPr>
  </w:style>
  <w:style w:type="paragraph" w:styleId="IntenseQuote">
    <w:name w:val="Intense Quote"/>
    <w:basedOn w:val="Normal"/>
    <w:next w:val="Normal"/>
    <w:link w:val="IntenseQuoteChar"/>
    <w:uiPriority w:val="30"/>
    <w:qFormat/>
    <w:rsid w:val="006C22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22D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C22DF"/>
    <w:rPr>
      <w:smallCaps/>
      <w:color w:val="auto"/>
      <w:u w:val="single"/>
    </w:rPr>
  </w:style>
  <w:style w:type="character" w:styleId="IntenseReference">
    <w:name w:val="Intense Reference"/>
    <w:basedOn w:val="DefaultParagraphFont"/>
    <w:uiPriority w:val="32"/>
    <w:qFormat/>
    <w:rsid w:val="006C22DF"/>
    <w:rPr>
      <w:b/>
      <w:bCs/>
      <w:smallCaps/>
      <w:color w:val="auto"/>
      <w:spacing w:val="5"/>
      <w:u w:val="single"/>
    </w:rPr>
  </w:style>
  <w:style w:type="paragraph" w:customStyle="1" w:styleId="2ColumnHeading">
    <w:name w:val="2Column Heading"/>
    <w:basedOn w:val="BodyText"/>
    <w:qFormat/>
    <w:rsid w:val="006C22DF"/>
    <w:pPr>
      <w:spacing w:after="60"/>
      <w:ind w:left="-2268"/>
    </w:pPr>
    <w:rPr>
      <w:b/>
    </w:rPr>
  </w:style>
  <w:style w:type="paragraph" w:customStyle="1" w:styleId="Heading1TOC">
    <w:name w:val="Heading1 TOC"/>
    <w:basedOn w:val="Normal"/>
    <w:qFormat/>
    <w:rsid w:val="006C22DF"/>
    <w:pPr>
      <w:spacing w:before="240" w:after="120"/>
    </w:pPr>
    <w:rPr>
      <w:rFonts w:ascii="Times New Roman" w:hAnsi="Times New Roman"/>
      <w:b/>
      <w:sz w:val="32"/>
    </w:rPr>
  </w:style>
  <w:style w:type="paragraph" w:customStyle="1" w:styleId="Heading2TOC">
    <w:name w:val="Heading2 TOC"/>
    <w:basedOn w:val="Normal"/>
    <w:qFormat/>
    <w:rsid w:val="006C22DF"/>
    <w:pPr>
      <w:spacing w:before="240" w:after="60"/>
    </w:pPr>
    <w:rPr>
      <w:rFonts w:ascii="Times New Roman" w:hAnsi="Times New Roman"/>
      <w:b/>
      <w:sz w:val="28"/>
    </w:rPr>
  </w:style>
  <w:style w:type="character" w:customStyle="1" w:styleId="Underline">
    <w:name w:val="Underline"/>
    <w:basedOn w:val="DefaultParagraphFont"/>
    <w:qFormat/>
    <w:rsid w:val="006C22DF"/>
    <w:rPr>
      <w:u w:val="single"/>
    </w:rPr>
  </w:style>
  <w:style w:type="paragraph" w:styleId="BalloonText">
    <w:name w:val="Balloon Text"/>
    <w:basedOn w:val="Normal"/>
    <w:link w:val="BalloonTextChar"/>
    <w:rsid w:val="006C22DF"/>
    <w:rPr>
      <w:rFonts w:ascii="Tahoma" w:hAnsi="Tahoma" w:cs="Tahoma"/>
      <w:sz w:val="16"/>
      <w:szCs w:val="16"/>
    </w:rPr>
  </w:style>
  <w:style w:type="character" w:customStyle="1" w:styleId="BalloonTextChar">
    <w:name w:val="Balloon Text Char"/>
    <w:basedOn w:val="DefaultParagraphFont"/>
    <w:link w:val="BalloonText"/>
    <w:rsid w:val="006C22D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C22D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C22D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1279</Words>
  <Characters>8314</Characters>
  <Application>Microsoft Office Word</Application>
  <DocSecurity>0</DocSecurity>
  <Lines>403</Lines>
  <Paragraphs>210</Paragraphs>
  <ScaleCrop>false</ScaleCrop>
  <Company>Author-it Software Corporation Ltd.</Company>
  <LinksUpToDate>false</LinksUpToDate>
  <CharactersWithSpaces>9506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SIFBCR026A Manage lift and reposition or deepen operations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2012-05-26T21:32:00Z</dcterms:created>
  <dcterms:modified xsi:type="dcterms:W3CDTF">2012-05-26T21:32:00Z</dcterms:modified>
</cp:coreProperties>
</file>