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75C" w:rsidP="00A6275C">
      <w:pPr>
        <w:pStyle w:val="Title"/>
      </w:pPr>
      <w:r>
        <w:fldChar w:fldCharType="begin"/>
      </w:r>
      <w:r>
        <w:instrText xml:space="preserve"> TITLE   \* MERGEFORMAT </w:instrText>
      </w:r>
      <w:r>
        <w:fldChar w:fldCharType="separate"/>
      </w:r>
      <w:r>
        <w:t>SIFBCR024A Remove ledger and concrete lid</w:t>
      </w:r>
      <w:r>
        <w:fldChar w:fldCharType="end"/>
      </w:r>
    </w:p>
    <w:p w:rsidR="00A6275C" w:rsidP="00A6275C">
      <w:pPr>
        <w:pStyle w:val="Version"/>
        <w:sectPr w:rsidSect="00ED6A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D6AB2" w:rsidP="00ED6AB2">
      <w:pPr>
        <w:pStyle w:val="SuperHeading"/>
      </w:pPr>
      <w:r w:rsidRPr="00ED6AB2">
        <w:t>SIFBCR024A Remove ledger and concrete lid</w:t>
      </w:r>
    </w:p>
    <w:p w:rsidR="00000000" w:rsidRPr="00ED6AB2" w:rsidP="00ED6AB2">
      <w:pPr>
        <w:pStyle w:val="Heading1"/>
      </w:pPr>
      <w:bookmarkStart w:id="1" w:name="O_136479"/>
      <w:bookmarkEnd w:id="1"/>
      <w:r w:rsidRPr="00ED6AB2">
        <w:t>Modification History</w:t>
      </w:r>
    </w:p>
    <w:p w:rsidR="00000000" w:rsidRPr="00ED6AB2" w:rsidP="00ED6AB2">
      <w:pPr>
        <w:pStyle w:val="BodyText"/>
      </w:pPr>
      <w:r w:rsidRPr="00ED6AB2">
        <w:t>Not applicable.</w:t>
      </w:r>
    </w:p>
    <w:p w:rsidR="00000000" w:rsidRPr="00ED6AB2" w:rsidP="00ED6AB2">
      <w:pPr>
        <w:pStyle w:val="AllowPageBreak"/>
      </w:pPr>
    </w:p>
    <w:p w:rsidR="00000000" w:rsidRPr="00ED6AB2" w:rsidP="00ED6AB2">
      <w:pPr>
        <w:pStyle w:val="Heading1"/>
      </w:pPr>
      <w:bookmarkStart w:id="2" w:name="O_136480"/>
      <w:bookmarkEnd w:id="2"/>
      <w:r w:rsidRPr="00ED6AB2">
        <w:t>Unit Descriptor</w:t>
      </w:r>
    </w:p>
    <w:tbl>
      <w:tblPr>
        <w:tblW w:w="0" w:type="auto"/>
        <w:tblLayout w:type="fixed"/>
        <w:tblCellMar>
          <w:left w:w="62" w:type="dxa"/>
          <w:right w:w="62" w:type="dxa"/>
        </w:tblCellMar>
        <w:tblLook w:val="0000"/>
      </w:tblPr>
      <w:tblGrid>
        <w:gridCol w:w="2836"/>
        <w:gridCol w:w="6344"/>
      </w:tblGrid>
      <w:tr w:rsidTr="00A6275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t xml:space="preserve">This unit describes the performance outcomes, skills and knowledge required to assess, remove </w:t>
            </w:r>
            <w:r w:rsidRPr="00ED6AB2">
              <w:t xml:space="preserve">and replace monumentation, ledgers and lids. </w:t>
            </w:r>
          </w:p>
        </w:tc>
      </w:tr>
      <w:tr w:rsidTr="00A6275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D6AB2" w:rsidP="00ED6AB2">
            <w:pPr>
              <w:pStyle w:val="BodyText"/>
            </w:pPr>
          </w:p>
        </w:tc>
      </w:tr>
    </w:tbl>
    <w:p w:rsidR="00000000" w:rsidRPr="00ED6AB2" w:rsidP="00ED6AB2">
      <w:pPr>
        <w:pStyle w:val="BodyText"/>
      </w:pPr>
    </w:p>
    <w:p w:rsidR="00000000" w:rsidRPr="00ED6AB2" w:rsidP="00ED6AB2">
      <w:pPr>
        <w:pStyle w:val="AllowPageBreak"/>
      </w:pPr>
    </w:p>
    <w:p w:rsidR="00000000" w:rsidRPr="00ED6AB2" w:rsidP="00ED6AB2">
      <w:pPr>
        <w:pStyle w:val="Heading1"/>
      </w:pPr>
      <w:bookmarkStart w:id="3" w:name="O_136481"/>
      <w:bookmarkEnd w:id="3"/>
      <w:r w:rsidRPr="00ED6AB2">
        <w:t>Application of the Unit</w:t>
      </w:r>
    </w:p>
    <w:tbl>
      <w:tblPr>
        <w:tblW w:w="0" w:type="auto"/>
        <w:tblLayout w:type="fixed"/>
        <w:tblCellMar>
          <w:left w:w="62" w:type="dxa"/>
          <w:right w:w="62" w:type="dxa"/>
        </w:tblCellMar>
        <w:tblLook w:val="0000"/>
      </w:tblPr>
      <w:tblGrid>
        <w:gridCol w:w="2836"/>
        <w:gridCol w:w="6344"/>
      </w:tblGrid>
      <w:tr w:rsidTr="00A6275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t>This unit applies to cemetery and crematorium staff involved in burial works. It requires consistent application of safe work practices according to legislative and workplace requirements and communication and literacy skills under supervision as part of a</w:t>
            </w:r>
            <w:r w:rsidRPr="00ED6AB2">
              <w:t xml:space="preserve"> team with some responsibility.</w:t>
            </w:r>
          </w:p>
        </w:tc>
      </w:tr>
      <w:tr w:rsidTr="00A6275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D6AB2" w:rsidP="00ED6AB2">
            <w:pPr>
              <w:pStyle w:val="BodyText"/>
            </w:pPr>
          </w:p>
        </w:tc>
      </w:tr>
    </w:tbl>
    <w:p w:rsidR="00000000" w:rsidRPr="00ED6AB2" w:rsidP="00ED6AB2">
      <w:pPr>
        <w:pStyle w:val="BodyText"/>
      </w:pPr>
    </w:p>
    <w:p w:rsidR="00000000" w:rsidRPr="00ED6AB2" w:rsidP="00ED6AB2">
      <w:pPr>
        <w:pStyle w:val="AllowPageBreak"/>
      </w:pPr>
    </w:p>
    <w:p w:rsidR="00000000" w:rsidRPr="00ED6AB2" w:rsidP="00ED6AB2">
      <w:pPr>
        <w:pStyle w:val="Heading1"/>
      </w:pPr>
      <w:bookmarkStart w:id="4" w:name="O_136482"/>
      <w:bookmarkEnd w:id="4"/>
      <w:r w:rsidRPr="00ED6AB2">
        <w:t>Licensing/Regulatory Information</w:t>
      </w:r>
    </w:p>
    <w:p w:rsidR="00000000" w:rsidRPr="00ED6AB2" w:rsidP="00ED6AB2">
      <w:pPr>
        <w:pStyle w:val="BodyText"/>
      </w:pPr>
      <w:r w:rsidRPr="00ED6AB2">
        <w:t>Not applicable.</w:t>
      </w:r>
    </w:p>
    <w:p w:rsidR="00000000" w:rsidRPr="00ED6AB2" w:rsidP="00ED6AB2">
      <w:pPr>
        <w:pStyle w:val="AllowPageBreak"/>
      </w:pPr>
    </w:p>
    <w:p w:rsidR="00000000" w:rsidRPr="00ED6AB2" w:rsidP="00ED6AB2">
      <w:pPr>
        <w:pStyle w:val="Heading1"/>
      </w:pPr>
      <w:bookmarkStart w:id="5" w:name="O_136483"/>
      <w:bookmarkEnd w:id="5"/>
      <w:r w:rsidRPr="00ED6AB2">
        <w:t>Pre-Requisites</w:t>
      </w:r>
    </w:p>
    <w:tbl>
      <w:tblPr>
        <w:tblW w:w="0" w:type="auto"/>
        <w:tblLayout w:type="fixed"/>
        <w:tblCellMar>
          <w:left w:w="62" w:type="dxa"/>
          <w:right w:w="62" w:type="dxa"/>
        </w:tblCellMar>
        <w:tblLook w:val="0000"/>
      </w:tblPr>
      <w:tblGrid>
        <w:gridCol w:w="2836"/>
        <w:gridCol w:w="6344"/>
      </w:tblGrid>
      <w:tr w:rsidTr="00A6275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t>Nil</w:t>
            </w:r>
          </w:p>
        </w:tc>
      </w:tr>
      <w:tr w:rsidTr="00A6275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D6AB2" w:rsidP="00ED6AB2">
            <w:pPr>
              <w:pStyle w:val="BodyText"/>
            </w:pPr>
          </w:p>
        </w:tc>
      </w:tr>
    </w:tbl>
    <w:p w:rsidR="00000000" w:rsidRPr="00ED6AB2" w:rsidP="00ED6AB2">
      <w:pPr>
        <w:pStyle w:val="BodyText"/>
      </w:pPr>
    </w:p>
    <w:p w:rsidR="00000000" w:rsidRPr="00ED6AB2" w:rsidP="00ED6AB2">
      <w:pPr>
        <w:pStyle w:val="AllowPageBreak"/>
      </w:pPr>
    </w:p>
    <w:p w:rsidR="00000000" w:rsidRPr="00ED6AB2" w:rsidP="00ED6AB2">
      <w:pPr>
        <w:pStyle w:val="Heading1"/>
      </w:pPr>
      <w:bookmarkStart w:id="6" w:name="O_136484"/>
      <w:bookmarkEnd w:id="6"/>
      <w:r w:rsidRPr="00ED6AB2">
        <w:t>Employability Skills Information</w:t>
      </w:r>
    </w:p>
    <w:tbl>
      <w:tblPr>
        <w:tblW w:w="0" w:type="auto"/>
        <w:tblLayout w:type="fixed"/>
        <w:tblCellMar>
          <w:left w:w="62" w:type="dxa"/>
          <w:right w:w="62" w:type="dxa"/>
        </w:tblCellMar>
        <w:tblLook w:val="0000"/>
      </w:tblPr>
      <w:tblGrid>
        <w:gridCol w:w="2836"/>
        <w:gridCol w:w="6344"/>
      </w:tblGrid>
      <w:tr w:rsidTr="00A6275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t>This unit contains employability skills.</w:t>
            </w:r>
          </w:p>
        </w:tc>
      </w:tr>
      <w:tr w:rsidTr="00A6275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D6AB2" w:rsidP="00ED6AB2">
            <w:pPr>
              <w:pStyle w:val="BodyText"/>
            </w:pPr>
          </w:p>
        </w:tc>
      </w:tr>
    </w:tbl>
    <w:p w:rsidR="00000000" w:rsidRPr="00ED6AB2" w:rsidP="00ED6AB2">
      <w:pPr>
        <w:pStyle w:val="BodyText"/>
      </w:pPr>
    </w:p>
    <w:p w:rsidR="00000000" w:rsidRPr="00ED6AB2" w:rsidP="00ED6AB2">
      <w:pPr>
        <w:pStyle w:val="AllowPageBreak"/>
      </w:pPr>
    </w:p>
    <w:p w:rsidR="00000000" w:rsidRPr="00ED6AB2" w:rsidP="00ED6AB2">
      <w:pPr>
        <w:pStyle w:val="Heading1"/>
      </w:pPr>
      <w:bookmarkStart w:id="7" w:name="O_136485"/>
      <w:bookmarkEnd w:id="7"/>
      <w:r w:rsidRPr="00ED6AB2">
        <w:t>Elements and Performance Criteria Pre-Content</w:t>
      </w:r>
    </w:p>
    <w:tbl>
      <w:tblPr>
        <w:tblW w:w="0" w:type="auto"/>
        <w:tblLayout w:type="fixed"/>
        <w:tblCellMar>
          <w:left w:w="62" w:type="dxa"/>
          <w:right w:w="62" w:type="dxa"/>
        </w:tblCellMar>
        <w:tblLook w:val="0000"/>
      </w:tblPr>
      <w:tblGrid>
        <w:gridCol w:w="2836"/>
        <w:gridCol w:w="6344"/>
      </w:tblGrid>
      <w:tr w:rsidTr="00A6275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ED6AB2" w:rsidP="00ED6AB2">
            <w:pPr>
              <w:pStyle w:val="BodyText"/>
            </w:pPr>
            <w:r w:rsidRPr="00ED6AB2">
              <w:t>Performance criteria describe the required performance needed to demonstrate achievement of the element. Where bold italicised text is used, further information is detailed in the required skills and knowledge and/or the range statement. Assessment of perf</w:t>
            </w:r>
            <w:r w:rsidRPr="00ED6AB2">
              <w:t>ormance is to be consistent with the evidence guide.</w:t>
            </w:r>
          </w:p>
        </w:tc>
      </w:tr>
    </w:tbl>
    <w:p w:rsidR="00000000" w:rsidRPr="00ED6AB2" w:rsidP="00ED6AB2">
      <w:pPr>
        <w:pStyle w:val="BodyText"/>
      </w:pPr>
    </w:p>
    <w:p w:rsidR="00000000" w:rsidRPr="00ED6AB2" w:rsidP="00ED6AB2">
      <w:pPr>
        <w:pStyle w:val="AllowPageBreak"/>
      </w:pPr>
    </w:p>
    <w:p w:rsidR="00000000" w:rsidRPr="00ED6AB2" w:rsidP="00ED6AB2">
      <w:pPr>
        <w:pStyle w:val="Heading1"/>
      </w:pPr>
      <w:bookmarkStart w:id="8" w:name="O_136486"/>
      <w:bookmarkEnd w:id="8"/>
      <w:r w:rsidRPr="00ED6AB2">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A6275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ED6AB2" w:rsidP="00ED6AB2">
            <w:pPr>
              <w:pStyle w:val="List"/>
            </w:pPr>
            <w:r w:rsidRPr="00ED6AB2">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rPr>
                <w:rStyle w:val="SpecialBold"/>
              </w:rPr>
              <w:t>PERFORMANCE CRITERIA</w:t>
            </w:r>
          </w:p>
        </w:tc>
      </w:tr>
      <w:tr w:rsidTr="00A6275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p>
        </w:tc>
      </w:tr>
      <w:tr w:rsidTr="00A6275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1</w:t>
            </w:r>
          </w:p>
        </w:tc>
        <w:tc>
          <w:tcPr>
            <w:tcW w:w="2410" w:type="dxa"/>
            <w:vMerge w:val="restart"/>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Assess site.</w:t>
            </w:r>
          </w:p>
        </w:tc>
        <w:tc>
          <w:tcPr>
            <w:tcW w:w="56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1.1</w:t>
            </w:r>
          </w:p>
        </w:tc>
        <w:tc>
          <w:tcPr>
            <w:tcW w:w="577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 xml:space="preserve">Identify appropriate </w:t>
            </w:r>
            <w:r w:rsidRPr="00ED6AB2">
              <w:rPr>
                <w:rStyle w:val="BoldandItalics"/>
              </w:rPr>
              <w:t>gravesite</w:t>
            </w:r>
            <w:r w:rsidRPr="00ED6AB2">
              <w:t xml:space="preserve"> according to cemetery map or plan and physical inspection.</w:t>
            </w:r>
          </w:p>
        </w:tc>
      </w:tr>
      <w:tr w:rsidTr="00A627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1.2</w:t>
            </w:r>
          </w:p>
        </w:tc>
        <w:tc>
          <w:tcPr>
            <w:tcW w:w="577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 xml:space="preserve">Assess gravesite and surrounding area to determine </w:t>
            </w:r>
            <w:r w:rsidRPr="00ED6AB2">
              <w:rPr>
                <w:rStyle w:val="BoldandItalics"/>
              </w:rPr>
              <w:t>safety hazards</w:t>
            </w:r>
            <w:r w:rsidRPr="00ED6AB2">
              <w:t xml:space="preserve">, access and egress, and other </w:t>
            </w:r>
            <w:r w:rsidRPr="00ED6AB2">
              <w:rPr>
                <w:rStyle w:val="BoldandItalics"/>
              </w:rPr>
              <w:t>relevant issues</w:t>
            </w:r>
            <w:r w:rsidRPr="00ED6AB2">
              <w:t xml:space="preserve"> according to </w:t>
            </w:r>
            <w:r w:rsidRPr="00ED6AB2">
              <w:rPr>
                <w:rStyle w:val="BoldandItalics"/>
              </w:rPr>
              <w:t>workplace policies and procedures</w:t>
            </w:r>
            <w:r w:rsidRPr="00ED6AB2">
              <w:t xml:space="preserve">, and </w:t>
            </w:r>
            <w:r w:rsidRPr="00ED6AB2">
              <w:rPr>
                <w:rStyle w:val="BoldandItalics"/>
              </w:rPr>
              <w:t>relevant legislation</w:t>
            </w:r>
            <w:r w:rsidRPr="00ED6AB2">
              <w:t>.</w:t>
            </w:r>
          </w:p>
        </w:tc>
      </w:tr>
      <w:tr w:rsidTr="00A627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1.3</w:t>
            </w:r>
          </w:p>
        </w:tc>
        <w:tc>
          <w:tcPr>
            <w:tcW w:w="577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 xml:space="preserve">Identify and confirm availability and serviceability of </w:t>
            </w:r>
            <w:r w:rsidRPr="00ED6AB2">
              <w:rPr>
                <w:rStyle w:val="BoldandItalics"/>
              </w:rPr>
              <w:t>too</w:t>
            </w:r>
            <w:r w:rsidRPr="00ED6AB2">
              <w:rPr>
                <w:rStyle w:val="BoldandItalics"/>
              </w:rPr>
              <w:t>ls</w:t>
            </w:r>
            <w:r w:rsidRPr="00ED6AB2">
              <w:t xml:space="preserve">, </w:t>
            </w:r>
            <w:r w:rsidRPr="00ED6AB2">
              <w:rPr>
                <w:rStyle w:val="BoldandItalics"/>
              </w:rPr>
              <w:t>equipment</w:t>
            </w:r>
            <w:r w:rsidRPr="00ED6AB2">
              <w:t xml:space="preserve"> and </w:t>
            </w:r>
            <w:r w:rsidRPr="00ED6AB2">
              <w:rPr>
                <w:rStyle w:val="BoldandItalics"/>
              </w:rPr>
              <w:t>machinery</w:t>
            </w:r>
            <w:r w:rsidRPr="00ED6AB2">
              <w:t xml:space="preserve"> as required.</w:t>
            </w:r>
          </w:p>
        </w:tc>
      </w:tr>
      <w:tr w:rsidTr="00A627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1.4</w:t>
            </w:r>
          </w:p>
        </w:tc>
        <w:tc>
          <w:tcPr>
            <w:tcW w:w="577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 xml:space="preserve">Identify and confirm availability of </w:t>
            </w:r>
            <w:r w:rsidRPr="00ED6AB2">
              <w:rPr>
                <w:rStyle w:val="BoldandItalics"/>
              </w:rPr>
              <w:t>appropriate personnel</w:t>
            </w:r>
            <w:r w:rsidRPr="00ED6AB2">
              <w:t xml:space="preserve"> and brief them as required. </w:t>
            </w:r>
          </w:p>
        </w:tc>
      </w:tr>
      <w:tr w:rsidTr="00A6275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p>
        </w:tc>
      </w:tr>
      <w:tr w:rsidTr="00A6275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2</w:t>
            </w:r>
          </w:p>
        </w:tc>
        <w:tc>
          <w:tcPr>
            <w:tcW w:w="2410" w:type="dxa"/>
            <w:vMerge w:val="restart"/>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Carry out removal.</w:t>
            </w:r>
          </w:p>
        </w:tc>
        <w:tc>
          <w:tcPr>
            <w:tcW w:w="56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2.1</w:t>
            </w:r>
          </w:p>
        </w:tc>
        <w:tc>
          <w:tcPr>
            <w:tcW w:w="577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 xml:space="preserve">Select and prepare </w:t>
            </w:r>
            <w:r w:rsidRPr="00ED6AB2">
              <w:rPr>
                <w:rStyle w:val="BoldandItalics"/>
              </w:rPr>
              <w:t>personal protective equipment</w:t>
            </w:r>
            <w:r w:rsidRPr="00ED6AB2">
              <w:t xml:space="preserve"> according </w:t>
            </w:r>
            <w:r w:rsidRPr="00ED6AB2">
              <w:t>to relevant legislation and workplace policies and procedures.</w:t>
            </w:r>
          </w:p>
        </w:tc>
      </w:tr>
      <w:tr w:rsidTr="00A627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2.2</w:t>
            </w:r>
          </w:p>
        </w:tc>
        <w:tc>
          <w:tcPr>
            <w:tcW w:w="577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Loosen ledger or concrete lid according to workplace policies and procedures.</w:t>
            </w:r>
          </w:p>
        </w:tc>
      </w:tr>
      <w:tr w:rsidTr="00A627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2.3</w:t>
            </w:r>
          </w:p>
        </w:tc>
        <w:tc>
          <w:tcPr>
            <w:tcW w:w="577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Roll off, lift or break ledger or lid according to workplace policies and procedures.</w:t>
            </w:r>
          </w:p>
        </w:tc>
      </w:tr>
      <w:tr w:rsidTr="00A627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2.4</w:t>
            </w:r>
          </w:p>
        </w:tc>
        <w:tc>
          <w:tcPr>
            <w:tcW w:w="577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Store intact covering or debris according to workplace policies and procedures.</w:t>
            </w:r>
          </w:p>
        </w:tc>
      </w:tr>
      <w:tr w:rsidTr="00A6275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p>
        </w:tc>
      </w:tr>
      <w:tr w:rsidTr="00A6275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3</w:t>
            </w:r>
          </w:p>
        </w:tc>
        <w:tc>
          <w:tcPr>
            <w:tcW w:w="2410" w:type="dxa"/>
            <w:vMerge w:val="restart"/>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Reinstate grave.</w:t>
            </w:r>
          </w:p>
        </w:tc>
        <w:tc>
          <w:tcPr>
            <w:tcW w:w="56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3.1</w:t>
            </w:r>
          </w:p>
        </w:tc>
        <w:tc>
          <w:tcPr>
            <w:tcW w:w="577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Replace covering and monumentation on completion of required work according to workplace policies and procedures.</w:t>
            </w:r>
          </w:p>
        </w:tc>
      </w:tr>
      <w:tr w:rsidTr="00A627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3.2</w:t>
            </w:r>
          </w:p>
        </w:tc>
        <w:tc>
          <w:tcPr>
            <w:tcW w:w="577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Clean and make good gravesite according to workplace policies and procedures.</w:t>
            </w:r>
          </w:p>
        </w:tc>
      </w:tr>
      <w:tr w:rsidTr="00A627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3.3</w:t>
            </w:r>
          </w:p>
        </w:tc>
        <w:tc>
          <w:tcPr>
            <w:tcW w:w="577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Clean and make good adjacent gravesites according to workplace policies and procedures.</w:t>
            </w:r>
          </w:p>
        </w:tc>
      </w:tr>
      <w:tr w:rsidTr="00A627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3.4</w:t>
            </w:r>
          </w:p>
        </w:tc>
        <w:tc>
          <w:tcPr>
            <w:tcW w:w="577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Clean and store tools, equipment and machinery according to workplace policies and procedures and manufacturer instructions.</w:t>
            </w:r>
          </w:p>
        </w:tc>
      </w:tr>
      <w:tr w:rsidTr="00A6275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D6AB2">
            <w:pPr>
              <w:pStyle w:val="List"/>
              <w:rPr>
                <w:lang w:val="en-NZ"/>
              </w:rPr>
            </w:pPr>
            <w:r w:rsidRPr="00ED6AB2">
              <w:t>3.5</w:t>
            </w:r>
          </w:p>
        </w:tc>
        <w:tc>
          <w:tcPr>
            <w:tcW w:w="5777" w:type="dxa"/>
            <w:tcBorders>
              <w:top w:val="nil"/>
              <w:left w:val="nil"/>
              <w:bottom w:val="nil"/>
              <w:right w:val="nil"/>
            </w:tcBorders>
            <w:tcMar>
              <w:top w:w="0" w:type="dxa"/>
              <w:left w:w="62" w:type="dxa"/>
              <w:bottom w:w="0" w:type="dxa"/>
              <w:right w:w="62" w:type="dxa"/>
            </w:tcMar>
          </w:tcPr>
          <w:p w:rsidR="00000000" w:rsidRPr="00ED6AB2" w:rsidP="00ED6AB2">
            <w:pPr>
              <w:pStyle w:val="List"/>
            </w:pPr>
            <w:r w:rsidRPr="00ED6AB2">
              <w:t xml:space="preserve">Report defects or maintenance requirements of tools, equipment and machinery according to workplace policies and procedures </w:t>
            </w:r>
            <w:r w:rsidRPr="00ED6AB2">
              <w:t>and manufacturer instructions.</w:t>
            </w:r>
          </w:p>
        </w:tc>
      </w:tr>
    </w:tbl>
    <w:p w:rsidR="00000000" w:rsidRPr="00ED6AB2" w:rsidP="00ED6AB2">
      <w:pPr>
        <w:pStyle w:val="BodyText"/>
      </w:pPr>
    </w:p>
    <w:p w:rsidR="00000000" w:rsidRPr="00ED6AB2" w:rsidP="00ED6AB2">
      <w:pPr>
        <w:pStyle w:val="AllowPageBreak"/>
      </w:pPr>
    </w:p>
    <w:p w:rsidR="00000000" w:rsidRPr="00ED6AB2" w:rsidP="00ED6AB2">
      <w:pPr>
        <w:pStyle w:val="Heading1"/>
      </w:pPr>
      <w:bookmarkStart w:id="9" w:name="O_136487"/>
      <w:bookmarkEnd w:id="9"/>
      <w:r w:rsidRPr="00ED6AB2">
        <w:t>Required Skills and Knowledge</w:t>
      </w:r>
    </w:p>
    <w:tbl>
      <w:tblPr>
        <w:tblW w:w="0" w:type="auto"/>
        <w:tblLayout w:type="fixed"/>
        <w:tblCellMar>
          <w:left w:w="62" w:type="dxa"/>
          <w:right w:w="62" w:type="dxa"/>
        </w:tblCellMar>
        <w:tblLook w:val="0000"/>
      </w:tblPr>
      <w:tblGrid>
        <w:gridCol w:w="9180"/>
      </w:tblGrid>
      <w:tr w:rsidTr="00A6275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SpecialBold"/>
              </w:rPr>
              <w:t>REQUIRED SKILLS AND KNOWLEDGE</w:t>
            </w:r>
          </w:p>
        </w:tc>
      </w:tr>
      <w:tr w:rsidTr="00A6275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t>This section describes the skills and knowledge required for this unit.</w:t>
            </w:r>
          </w:p>
        </w:tc>
      </w:tr>
      <w:tr w:rsidTr="00A6275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SpecialBold"/>
              </w:rPr>
              <w:t>Required skills</w:t>
            </w:r>
          </w:p>
        </w:tc>
      </w:tr>
      <w:tr w:rsidTr="00A6275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D6AB2" w:rsidP="00ED6AB2">
            <w:pPr>
              <w:pStyle w:val="ListBullet"/>
            </w:pPr>
            <w:r w:rsidRPr="00ED6AB2">
              <w:t xml:space="preserve">safe operation of relevant tools and equipment </w:t>
            </w:r>
          </w:p>
          <w:p w:rsidR="00000000" w:rsidRPr="00ED6AB2" w:rsidP="00ED6AB2">
            <w:pPr>
              <w:pStyle w:val="ListBullet"/>
            </w:pPr>
            <w:r w:rsidRPr="00ED6AB2">
              <w:t>communication skills, including active listening and questioning techniques and clear and direct communication to determine, clarify and inform team members of work requirements</w:t>
            </w:r>
          </w:p>
          <w:p w:rsidR="00000000" w:rsidRPr="00ED6AB2" w:rsidP="00ED6AB2">
            <w:pPr>
              <w:pStyle w:val="ListBullet"/>
            </w:pPr>
            <w:r w:rsidRPr="00ED6AB2">
              <w:t>literacy and numeracy skills to interpret cemetery maps or plans and work requ</w:t>
            </w:r>
            <w:r w:rsidRPr="00ED6AB2">
              <w:t>irements</w:t>
            </w:r>
          </w:p>
          <w:p w:rsidR="00000000" w:rsidP="00ED6AB2">
            <w:pPr>
              <w:pStyle w:val="ListBullet"/>
              <w:rPr>
                <w:lang w:val="en-NZ"/>
              </w:rPr>
            </w:pPr>
            <w:r w:rsidRPr="00ED6AB2">
              <w:t>manual handling skills and techniques to ensure safe performance of relevant tasks.</w:t>
            </w:r>
          </w:p>
        </w:tc>
      </w:tr>
      <w:tr w:rsidTr="00A6275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SpecialBold"/>
              </w:rPr>
              <w:t>Required knowledge</w:t>
            </w:r>
          </w:p>
        </w:tc>
      </w:tr>
      <w:tr w:rsidTr="00A6275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D6AB2" w:rsidP="00ED6AB2">
            <w:pPr>
              <w:pStyle w:val="ListBullet"/>
            </w:pPr>
            <w:r w:rsidRPr="00ED6AB2">
              <w:t xml:space="preserve">broad working knowledge of relevant federal, state or territory, and local government </w:t>
            </w:r>
            <w:r w:rsidRPr="00ED6AB2">
              <w:t>legislation and regulations relating to OHS and gravesites</w:t>
            </w:r>
          </w:p>
          <w:p w:rsidR="00000000" w:rsidRPr="00ED6AB2" w:rsidP="00ED6AB2">
            <w:pPr>
              <w:pStyle w:val="ListBullet"/>
            </w:pPr>
            <w:r w:rsidRPr="00ED6AB2">
              <w:t>workplace policies and procedures to protect personnel, gravesites and masonry</w:t>
            </w:r>
          </w:p>
          <w:p w:rsidR="00000000" w:rsidRPr="00ED6AB2" w:rsidP="00ED6AB2">
            <w:pPr>
              <w:pStyle w:val="ListBullet"/>
            </w:pPr>
            <w:r w:rsidRPr="00ED6AB2">
              <w:t>properties and construction of ledgers and lids.</w:t>
            </w:r>
          </w:p>
        </w:tc>
      </w:tr>
    </w:tbl>
    <w:p w:rsidR="00A6275C" w:rsidP="00ED6AB2">
      <w:pPr>
        <w:pStyle w:val="BodyText"/>
      </w:pPr>
    </w:p>
    <w:p w:rsidR="00A6275C" w:rsidP="00ED6AB2">
      <w:pPr>
        <w:pStyle w:val="BodyText"/>
      </w:pPr>
    </w:p>
    <w:p w:rsidR="00000000" w:rsidRPr="00ED6AB2" w:rsidP="00ED6AB2">
      <w:pPr>
        <w:pStyle w:val="Heading1"/>
      </w:pPr>
      <w:bookmarkStart w:id="10" w:name="O_136488"/>
      <w:bookmarkEnd w:id="10"/>
      <w:r w:rsidRPr="00ED6AB2">
        <w:t>Evidence Guide</w:t>
      </w:r>
    </w:p>
    <w:tbl>
      <w:tblPr>
        <w:tblW w:w="0" w:type="auto"/>
        <w:tblLayout w:type="fixed"/>
        <w:tblCellMar>
          <w:left w:w="62" w:type="dxa"/>
          <w:right w:w="62" w:type="dxa"/>
        </w:tblCellMar>
        <w:tblLook w:val="0000"/>
      </w:tblPr>
      <w:tblGrid>
        <w:gridCol w:w="3345"/>
        <w:gridCol w:w="5835"/>
      </w:tblGrid>
      <w:tr w:rsidTr="00A6275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SpecialBold"/>
              </w:rPr>
              <w:t>EVIDENCE GUIDE</w:t>
            </w:r>
          </w:p>
        </w:tc>
      </w:tr>
      <w:tr w:rsidTr="00A6275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t>The evidence guide provides advice on assessment and must be read in conjunction with the performance criteria, required skills and knowledge, range statement and the Assessment Guidelines for the Training Package.</w:t>
            </w:r>
          </w:p>
        </w:tc>
      </w:tr>
      <w:tr w:rsidTr="00A6275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D6AB2">
            <w:pPr>
              <w:pStyle w:val="BodyText"/>
              <w:rPr>
                <w:lang w:val="en-NZ"/>
              </w:rPr>
            </w:pP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SpecialBold"/>
              </w:rPr>
              <w:t xml:space="preserve">Critical aspects for assessment and </w:t>
            </w:r>
            <w:r w:rsidRPr="00ED6AB2">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ED6AB2" w:rsidP="00ED6AB2">
            <w:pPr>
              <w:pStyle w:val="BodyText"/>
            </w:pPr>
            <w:r w:rsidRPr="00ED6AB2">
              <w:t>Evidence of the following is essential:</w:t>
            </w:r>
          </w:p>
          <w:p w:rsidR="00000000" w:rsidRPr="00ED6AB2" w:rsidP="00ED6AB2">
            <w:pPr>
              <w:pStyle w:val="ListBullet"/>
            </w:pPr>
            <w:r w:rsidRPr="00ED6AB2">
              <w:t xml:space="preserve">ability to select, prepare, use, maintain and clean the  required tools, equipment and machinery according to supervisor instructions, workplace policies and </w:t>
            </w:r>
            <w:r w:rsidRPr="00ED6AB2">
              <w:t>procedures, and manufacturer's instructions</w:t>
            </w:r>
          </w:p>
          <w:p w:rsidR="00000000" w:rsidRPr="00ED6AB2" w:rsidP="00ED6AB2">
            <w:pPr>
              <w:pStyle w:val="ListBullet"/>
            </w:pPr>
            <w:r w:rsidRPr="00ED6AB2">
              <w:t>ability to identify  gravesite location and to assess  safe removal methods for ledgers and concrete lids</w:t>
            </w:r>
          </w:p>
          <w:p w:rsidR="00000000" w:rsidRPr="00ED6AB2" w:rsidP="00ED6AB2">
            <w:pPr>
              <w:pStyle w:val="ListBullet"/>
            </w:pPr>
            <w:r w:rsidRPr="00ED6AB2">
              <w:t xml:space="preserve">the safe and efficient removal of ledgers and reinstatement and good presentation of burial sites at conclusion of works </w:t>
            </w:r>
          </w:p>
          <w:p w:rsidR="00000000" w:rsidP="00ED6AB2">
            <w:pPr>
              <w:pStyle w:val="ListBullet"/>
              <w:rPr>
                <w:lang w:val="en-NZ"/>
              </w:rPr>
            </w:pPr>
            <w:r w:rsidRPr="00ED6AB2">
              <w:t>removing ledgers and concrete lids on multiple occasions to ensure consistency of performance and ability to respond to different situ</w:t>
            </w:r>
            <w:r w:rsidRPr="00ED6AB2">
              <w:t>ations.</w:t>
            </w: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ED6AB2" w:rsidP="00ED6AB2">
            <w:pPr>
              <w:pStyle w:val="BodyText"/>
            </w:pPr>
            <w:r w:rsidRPr="00ED6AB2">
              <w:t>Assessment must ensure:</w:t>
            </w:r>
          </w:p>
          <w:p w:rsidR="00000000" w:rsidRPr="00ED6AB2" w:rsidP="00ED6AB2">
            <w:pPr>
              <w:pStyle w:val="ListBullet"/>
            </w:pPr>
            <w:r w:rsidRPr="00ED6AB2">
              <w:t>demonstration of skills in a cemetery environment where assessment of monumentation and surrounding gravesites can occur</w:t>
            </w:r>
          </w:p>
          <w:p w:rsidR="00000000" w:rsidRPr="00ED6AB2" w:rsidP="00ED6AB2">
            <w:pPr>
              <w:pStyle w:val="ListBullet"/>
            </w:pPr>
            <w:r w:rsidRPr="00ED6AB2">
              <w:t>access to relevant documentation, such as cemetery plans or maps</w:t>
            </w:r>
          </w:p>
          <w:p w:rsidR="00000000" w:rsidP="00ED6AB2">
            <w:pPr>
              <w:pStyle w:val="ListBullet"/>
              <w:rPr>
                <w:lang w:val="en-NZ"/>
              </w:rPr>
            </w:pPr>
            <w:r w:rsidRPr="00ED6AB2">
              <w:t>access to relevant tools and equipment, including personal protective equipment.</w:t>
            </w: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ED6AB2" w:rsidP="00ED6AB2">
            <w:pPr>
              <w:pStyle w:val="BodyText"/>
            </w:pPr>
            <w:r w:rsidRPr="00ED6AB2">
              <w:t xml:space="preserve">A range of assessment methods should be used to assess practical skills and knowledge. The following examples are appropriate for this unit: </w:t>
            </w:r>
          </w:p>
          <w:p w:rsidR="00000000" w:rsidRPr="00ED6AB2" w:rsidP="00ED6AB2">
            <w:pPr>
              <w:pStyle w:val="ListBullet"/>
            </w:pPr>
            <w:r w:rsidRPr="00ED6AB2">
              <w:t>observation of candidate identifying and assessing a range of gravesites with different coverings</w:t>
            </w:r>
          </w:p>
          <w:p w:rsidR="00000000" w:rsidRPr="00ED6AB2" w:rsidP="00ED6AB2">
            <w:pPr>
              <w:pStyle w:val="ListBullet"/>
            </w:pPr>
            <w:r w:rsidRPr="00ED6AB2">
              <w:t xml:space="preserve">observation of </w:t>
            </w:r>
            <w:r w:rsidRPr="00ED6AB2">
              <w:t>candidate safely removing a range of coverings and reinstating a range of graves</w:t>
            </w:r>
          </w:p>
          <w:p w:rsidR="00000000" w:rsidRPr="00ED6AB2" w:rsidP="00ED6AB2">
            <w:pPr>
              <w:pStyle w:val="ListBullet"/>
            </w:pPr>
            <w:r w:rsidRPr="00ED6AB2">
              <w:t>written or verbal questioning to assess knowledge and understanding of workplace policies and procedures, and relevant legislation</w:t>
            </w:r>
          </w:p>
          <w:p w:rsidR="00000000" w:rsidP="00ED6AB2">
            <w:pPr>
              <w:pStyle w:val="ListBullet"/>
              <w:rPr>
                <w:lang w:val="en-NZ"/>
              </w:rPr>
            </w:pPr>
            <w:r w:rsidRPr="00ED6AB2">
              <w:t>review of portfolios of evidence and third-p</w:t>
            </w:r>
            <w:r w:rsidRPr="00ED6AB2">
              <w:t>arty workplace reports of on-the-job performance by the candidate.</w:t>
            </w: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ED6AB2" w:rsidP="00ED6AB2">
            <w:pPr>
              <w:pStyle w:val="BodyText"/>
            </w:pPr>
            <w:r w:rsidRPr="00ED6AB2">
              <w:t>Holistic assessment with other units relevant to the industry sector, workplace and job role is recommended, for example:</w:t>
            </w:r>
          </w:p>
          <w:p w:rsidR="00000000" w:rsidP="00ED6AB2">
            <w:pPr>
              <w:pStyle w:val="ListBullet"/>
              <w:rPr>
                <w:lang w:val="en-NZ"/>
              </w:rPr>
            </w:pPr>
            <w:r w:rsidRPr="00ED6AB2">
              <w:t>SIFBCR017A Prepare for gravedigging.</w:t>
            </w: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ED6AB2" w:rsidP="00ED6AB2">
            <w:pPr>
              <w:pStyle w:val="BodyText"/>
            </w:pPr>
            <w:r w:rsidRPr="00ED6AB2">
              <w:t>Employability skills embe</w:t>
            </w:r>
            <w:r w:rsidRPr="00ED6AB2">
              <w:t>dded in this unit should be assessed holistically with other relevant units that make up the skill set or qualification and in the context of the job role.</w:t>
            </w:r>
          </w:p>
        </w:tc>
      </w:tr>
    </w:tbl>
    <w:p w:rsidR="00A6275C" w:rsidP="00ED6AB2">
      <w:pPr>
        <w:pStyle w:val="BodyText"/>
      </w:pPr>
    </w:p>
    <w:p w:rsidR="00A6275C" w:rsidP="00ED6AB2">
      <w:pPr>
        <w:pStyle w:val="BodyText"/>
      </w:pPr>
    </w:p>
    <w:p w:rsidR="00000000" w:rsidRPr="00ED6AB2" w:rsidP="00ED6AB2">
      <w:pPr>
        <w:pStyle w:val="Heading1"/>
      </w:pPr>
      <w:bookmarkStart w:id="11" w:name="O_136489"/>
      <w:bookmarkEnd w:id="11"/>
      <w:r w:rsidRPr="00ED6AB2">
        <w:t>Range Statement</w:t>
      </w:r>
    </w:p>
    <w:tbl>
      <w:tblPr>
        <w:tblW w:w="0" w:type="auto"/>
        <w:tblLayout w:type="fixed"/>
        <w:tblCellMar>
          <w:left w:w="62" w:type="dxa"/>
          <w:right w:w="62" w:type="dxa"/>
        </w:tblCellMar>
        <w:tblLook w:val="0000"/>
      </w:tblPr>
      <w:tblGrid>
        <w:gridCol w:w="3345"/>
        <w:gridCol w:w="5835"/>
      </w:tblGrid>
      <w:tr w:rsidTr="00A6275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SpecialBold"/>
              </w:rPr>
              <w:t>RANGE STATEMENT</w:t>
            </w:r>
          </w:p>
        </w:tc>
      </w:tr>
      <w:tr w:rsidTr="00A6275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t>The range statement relates to the unit of competency as a whole. It allows for different work environments and situations that may affect performance. Bold italicised wording, if used in the performance criteria, is detailed below. Essential operating con</w:t>
            </w:r>
            <w:r w:rsidRPr="00ED6AB2">
              <w:t>ditions that may be present with training and assessment (depending on the work situation, needs of the candidate, accessibility of the item, and local industry and regional contexts) may also be included.</w:t>
            </w:r>
          </w:p>
        </w:tc>
      </w:tr>
      <w:tr w:rsidTr="00A6275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D6AB2">
            <w:pPr>
              <w:pStyle w:val="BodyText"/>
              <w:rPr>
                <w:lang w:val="en-NZ"/>
              </w:rPr>
            </w:pP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BoldandItalics"/>
              </w:rPr>
              <w:t>Gravesite</w:t>
            </w:r>
            <w:r w:rsidRPr="00ED6AB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D6AB2" w:rsidP="00ED6AB2">
            <w:pPr>
              <w:pStyle w:val="ListBullet"/>
            </w:pPr>
            <w:r w:rsidRPr="00ED6AB2">
              <w:t>pebbletop</w:t>
            </w:r>
          </w:p>
          <w:p w:rsidR="00000000" w:rsidRPr="00ED6AB2" w:rsidP="00ED6AB2">
            <w:pPr>
              <w:pStyle w:val="ListBullet"/>
            </w:pPr>
            <w:r w:rsidRPr="00ED6AB2">
              <w:t>concrete</w:t>
            </w:r>
          </w:p>
          <w:p w:rsidR="00000000" w:rsidRPr="00ED6AB2" w:rsidP="00ED6AB2">
            <w:pPr>
              <w:pStyle w:val="ListBullet"/>
            </w:pPr>
            <w:r w:rsidRPr="00ED6AB2">
              <w:t>granite</w:t>
            </w:r>
          </w:p>
          <w:p w:rsidR="00000000" w:rsidP="00ED6AB2">
            <w:pPr>
              <w:pStyle w:val="ListBullet"/>
              <w:rPr>
                <w:lang w:val="en-NZ"/>
              </w:rPr>
            </w:pPr>
            <w:r w:rsidRPr="00ED6AB2">
              <w:t>tiles.</w:t>
            </w: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BoldandItalics"/>
              </w:rPr>
              <w:t>Safety hazards</w:t>
            </w:r>
            <w:r w:rsidRPr="00ED6AB2">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ED6AB2" w:rsidP="00ED6AB2">
            <w:pPr>
              <w:pStyle w:val="ListBullet"/>
            </w:pPr>
            <w:r w:rsidRPr="00ED6AB2">
              <w:t>grave collapse</w:t>
            </w:r>
          </w:p>
          <w:p w:rsidR="00000000" w:rsidRPr="00ED6AB2" w:rsidP="00ED6AB2">
            <w:pPr>
              <w:pStyle w:val="ListBullet"/>
            </w:pPr>
            <w:r w:rsidRPr="00ED6AB2">
              <w:t>water</w:t>
            </w:r>
          </w:p>
          <w:p w:rsidR="00000000" w:rsidRPr="00ED6AB2" w:rsidP="00ED6AB2">
            <w:pPr>
              <w:pStyle w:val="ListBullet"/>
            </w:pPr>
            <w:r w:rsidRPr="00ED6AB2">
              <w:t>vibration</w:t>
            </w:r>
          </w:p>
          <w:p w:rsidR="00000000" w:rsidRPr="00ED6AB2" w:rsidP="00ED6AB2">
            <w:pPr>
              <w:pStyle w:val="ListBullet"/>
            </w:pPr>
            <w:r w:rsidRPr="00ED6AB2">
              <w:t>heat</w:t>
            </w:r>
          </w:p>
          <w:p w:rsidR="00000000" w:rsidRPr="00ED6AB2" w:rsidP="00ED6AB2">
            <w:pPr>
              <w:pStyle w:val="ListBullet"/>
            </w:pPr>
            <w:r w:rsidRPr="00ED6AB2">
              <w:t>slippery surfaces</w:t>
            </w:r>
          </w:p>
          <w:p w:rsidR="00000000" w:rsidRPr="00ED6AB2" w:rsidP="00ED6AB2">
            <w:pPr>
              <w:pStyle w:val="ListBullet"/>
            </w:pPr>
            <w:r w:rsidRPr="00ED6AB2">
              <w:t>overhead obstacles</w:t>
            </w:r>
          </w:p>
          <w:p w:rsidR="00000000" w:rsidRPr="00ED6AB2" w:rsidP="00ED6AB2">
            <w:pPr>
              <w:pStyle w:val="ListBullet"/>
            </w:pPr>
            <w:r w:rsidRPr="00ED6AB2">
              <w:t xml:space="preserve">ground pressure, such as: </w:t>
            </w:r>
          </w:p>
          <w:p w:rsidR="00000000" w:rsidRPr="00ED6AB2" w:rsidP="00ED6AB2">
            <w:pPr>
              <w:pStyle w:val="ListBullet2"/>
            </w:pPr>
            <w:r w:rsidRPr="00ED6AB2">
              <w:t>machinery</w:t>
            </w:r>
          </w:p>
          <w:p w:rsidR="00000000" w:rsidRPr="00ED6AB2" w:rsidP="00ED6AB2">
            <w:pPr>
              <w:pStyle w:val="ListBullet2"/>
            </w:pPr>
            <w:r w:rsidRPr="00ED6AB2">
              <w:t>people</w:t>
            </w:r>
          </w:p>
          <w:p w:rsidR="00000000" w:rsidRPr="00ED6AB2" w:rsidP="00ED6AB2">
            <w:pPr>
              <w:pStyle w:val="ListBullet2"/>
            </w:pPr>
            <w:r w:rsidRPr="00ED6AB2">
              <w:t>soil</w:t>
            </w:r>
          </w:p>
          <w:p w:rsidR="00000000" w:rsidRPr="00ED6AB2" w:rsidP="00ED6AB2">
            <w:pPr>
              <w:pStyle w:val="ListBullet2"/>
            </w:pPr>
            <w:r w:rsidRPr="00ED6AB2">
              <w:t>structures</w:t>
            </w:r>
          </w:p>
          <w:p w:rsidR="00000000" w:rsidRPr="00ED6AB2" w:rsidP="00ED6AB2">
            <w:pPr>
              <w:pStyle w:val="ListBullet"/>
            </w:pPr>
            <w:r w:rsidRPr="00ED6AB2">
              <w:t>previously dug graves</w:t>
            </w:r>
          </w:p>
          <w:p w:rsidR="00000000" w:rsidRPr="00ED6AB2" w:rsidP="00ED6AB2">
            <w:pPr>
              <w:pStyle w:val="ListBullet"/>
            </w:pPr>
            <w:r w:rsidRPr="00ED6AB2">
              <w:t>monument collapse</w:t>
            </w:r>
          </w:p>
          <w:p w:rsidR="00000000" w:rsidP="00ED6AB2">
            <w:pPr>
              <w:pStyle w:val="ListBullet"/>
              <w:rPr>
                <w:lang w:val="en-NZ"/>
              </w:rPr>
            </w:pPr>
            <w:r w:rsidRPr="00ED6AB2">
              <w:t>foreign objects.</w:t>
            </w: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BoldandItalics"/>
              </w:rPr>
              <w:t>Relevant issues</w:t>
            </w:r>
            <w:r w:rsidRPr="00ED6AB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D6AB2" w:rsidP="00ED6AB2">
            <w:pPr>
              <w:pStyle w:val="ListBullet"/>
            </w:pPr>
            <w:r w:rsidRPr="00ED6AB2">
              <w:t>sinkage</w:t>
            </w:r>
          </w:p>
          <w:p w:rsidR="00000000" w:rsidRPr="00ED6AB2" w:rsidP="00ED6AB2">
            <w:pPr>
              <w:pStyle w:val="ListBullet"/>
            </w:pPr>
            <w:r w:rsidRPr="00ED6AB2">
              <w:t xml:space="preserve">need for soil removal </w:t>
            </w:r>
          </w:p>
          <w:p w:rsidR="00000000" w:rsidP="00ED6AB2">
            <w:pPr>
              <w:pStyle w:val="ListBullet"/>
              <w:rPr>
                <w:lang w:val="en-NZ"/>
              </w:rPr>
            </w:pPr>
            <w:r w:rsidRPr="00ED6AB2">
              <w:t>effect on presentation of nearby graves.</w:t>
            </w: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BoldandItalics"/>
              </w:rPr>
              <w:t>Workplace policies and procedures</w:t>
            </w:r>
            <w:r w:rsidRPr="00ED6AB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D6AB2" w:rsidP="00ED6AB2">
            <w:pPr>
              <w:pStyle w:val="ListBullet"/>
            </w:pPr>
            <w:r w:rsidRPr="00ED6AB2">
              <w:t>standard operating policies and procedures</w:t>
            </w:r>
          </w:p>
          <w:p w:rsidR="00000000" w:rsidRPr="00ED6AB2" w:rsidP="00ED6AB2">
            <w:pPr>
              <w:pStyle w:val="ListBullet"/>
            </w:pPr>
            <w:r w:rsidRPr="00ED6AB2">
              <w:t>standards and certification requirements</w:t>
            </w:r>
          </w:p>
          <w:p w:rsidR="00000000" w:rsidRPr="00ED6AB2" w:rsidP="00ED6AB2">
            <w:pPr>
              <w:pStyle w:val="ListBullet"/>
            </w:pPr>
            <w:r w:rsidRPr="00ED6AB2">
              <w:t xml:space="preserve">quality assurance </w:t>
            </w:r>
            <w:r w:rsidRPr="00ED6AB2">
              <w:t>procedures</w:t>
            </w:r>
          </w:p>
          <w:p w:rsidR="00000000" w:rsidRPr="00ED6AB2" w:rsidP="00ED6AB2">
            <w:pPr>
              <w:pStyle w:val="ListBullet"/>
            </w:pPr>
            <w:r w:rsidRPr="00ED6AB2">
              <w:t>OHS procedures</w:t>
            </w:r>
          </w:p>
          <w:p w:rsidR="00000000" w:rsidRPr="00ED6AB2" w:rsidP="00ED6AB2">
            <w:pPr>
              <w:pStyle w:val="ListBullet"/>
            </w:pPr>
            <w:r w:rsidRPr="00ED6AB2">
              <w:t>manual handling</w:t>
            </w:r>
          </w:p>
          <w:p w:rsidR="00000000" w:rsidRPr="00ED6AB2" w:rsidP="00ED6AB2">
            <w:pPr>
              <w:pStyle w:val="ListBullet"/>
            </w:pPr>
            <w:r w:rsidRPr="00ED6AB2">
              <w:t>safe storage and handling of coverings</w:t>
            </w:r>
          </w:p>
          <w:p w:rsidR="00000000" w:rsidP="00ED6AB2">
            <w:pPr>
              <w:pStyle w:val="ListBullet"/>
              <w:rPr>
                <w:lang w:val="en-NZ"/>
              </w:rPr>
            </w:pPr>
            <w:r w:rsidRPr="00ED6AB2">
              <w:t>emergency procedures, including fire and accident procedures.</w:t>
            </w: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BoldandItalics"/>
              </w:rPr>
              <w:t>Relevant legislation</w:t>
            </w:r>
            <w:r w:rsidRPr="00ED6AB2">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ED6AB2" w:rsidP="00ED6AB2">
            <w:pPr>
              <w:pStyle w:val="ListBullet"/>
            </w:pPr>
            <w:r w:rsidRPr="00ED6AB2">
              <w:t xml:space="preserve">OHS </w:t>
            </w:r>
          </w:p>
          <w:p w:rsidR="00000000" w:rsidRPr="00ED6AB2" w:rsidP="00ED6AB2">
            <w:pPr>
              <w:pStyle w:val="ListBullet"/>
            </w:pPr>
            <w:r w:rsidRPr="00ED6AB2">
              <w:t>cemetery Acts and by-laws</w:t>
            </w:r>
          </w:p>
          <w:p w:rsidR="00000000" w:rsidRPr="00ED6AB2" w:rsidP="00ED6AB2">
            <w:pPr>
              <w:pStyle w:val="ListBullet"/>
            </w:pPr>
            <w:r w:rsidRPr="00ED6AB2">
              <w:t>local government regulations</w:t>
            </w:r>
          </w:p>
          <w:p w:rsidR="00000000" w:rsidRPr="00ED6AB2" w:rsidP="00ED6AB2">
            <w:pPr>
              <w:pStyle w:val="ListBullet"/>
            </w:pPr>
            <w:r w:rsidRPr="00ED6AB2">
              <w:t>Public Health Act</w:t>
            </w:r>
          </w:p>
          <w:p w:rsidR="00000000" w:rsidRPr="00ED6AB2" w:rsidP="00ED6AB2">
            <w:pPr>
              <w:pStyle w:val="ListBullet"/>
            </w:pPr>
            <w:r w:rsidRPr="00ED6AB2">
              <w:t>Environment Protection Act</w:t>
            </w:r>
          </w:p>
          <w:p w:rsidR="00000000" w:rsidP="00ED6AB2">
            <w:pPr>
              <w:pStyle w:val="ListBullet"/>
              <w:rPr>
                <w:lang w:val="en-NZ"/>
              </w:rPr>
            </w:pPr>
            <w:r w:rsidRPr="00ED6AB2">
              <w:t>Worksafe Australia certification and standards.</w:t>
            </w: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BoldandItalics"/>
              </w:rPr>
              <w:t>Tools and equipment</w:t>
            </w:r>
            <w:r w:rsidRPr="00ED6AB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D6AB2" w:rsidP="00ED6AB2">
            <w:pPr>
              <w:pStyle w:val="ListBullet"/>
            </w:pPr>
            <w:r w:rsidRPr="00ED6AB2">
              <w:t>straps</w:t>
            </w:r>
          </w:p>
          <w:p w:rsidR="00000000" w:rsidRPr="00ED6AB2" w:rsidP="00ED6AB2">
            <w:pPr>
              <w:pStyle w:val="ListBullet"/>
            </w:pPr>
            <w:r w:rsidRPr="00ED6AB2">
              <w:t>wedges</w:t>
            </w:r>
          </w:p>
          <w:p w:rsidR="00000000" w:rsidRPr="00ED6AB2" w:rsidP="00ED6AB2">
            <w:pPr>
              <w:pStyle w:val="ListBullet"/>
            </w:pPr>
            <w:r w:rsidRPr="00ED6AB2">
              <w:t>suction clamps</w:t>
            </w:r>
          </w:p>
          <w:p w:rsidR="00000000" w:rsidRPr="00ED6AB2" w:rsidP="00ED6AB2">
            <w:pPr>
              <w:pStyle w:val="ListBullet"/>
            </w:pPr>
            <w:r w:rsidRPr="00ED6AB2">
              <w:t>block and tackle</w:t>
            </w:r>
          </w:p>
          <w:p w:rsidR="00000000" w:rsidRPr="00ED6AB2" w:rsidP="00ED6AB2">
            <w:pPr>
              <w:pStyle w:val="ListBullet"/>
            </w:pPr>
            <w:r w:rsidRPr="00ED6AB2">
              <w:t>concrete saw</w:t>
            </w:r>
          </w:p>
          <w:p w:rsidR="00000000" w:rsidRPr="00ED6AB2" w:rsidP="00ED6AB2">
            <w:pPr>
              <w:pStyle w:val="ListBullet"/>
            </w:pPr>
            <w:r w:rsidRPr="00ED6AB2">
              <w:t>sledgehammer</w:t>
            </w:r>
          </w:p>
          <w:p w:rsidR="00000000" w:rsidRPr="00ED6AB2" w:rsidP="00ED6AB2">
            <w:pPr>
              <w:pStyle w:val="ListBullet"/>
            </w:pPr>
            <w:r w:rsidRPr="00ED6AB2">
              <w:t>jackhammer</w:t>
            </w:r>
          </w:p>
          <w:p w:rsidR="00000000" w:rsidRPr="00ED6AB2" w:rsidP="00ED6AB2">
            <w:pPr>
              <w:pStyle w:val="ListBullet"/>
            </w:pPr>
            <w:r w:rsidRPr="00ED6AB2">
              <w:t>spreaders</w:t>
            </w:r>
          </w:p>
          <w:p w:rsidR="00000000" w:rsidRPr="00ED6AB2" w:rsidP="00ED6AB2">
            <w:pPr>
              <w:pStyle w:val="ListBullet"/>
            </w:pPr>
            <w:r w:rsidRPr="00ED6AB2">
              <w:t>boards</w:t>
            </w:r>
          </w:p>
          <w:p w:rsidR="00000000" w:rsidRPr="00ED6AB2" w:rsidP="00ED6AB2">
            <w:pPr>
              <w:pStyle w:val="ListBullet"/>
            </w:pPr>
            <w:r w:rsidRPr="00ED6AB2">
              <w:t>hydraulic braces</w:t>
            </w:r>
          </w:p>
          <w:p w:rsidR="00000000" w:rsidRPr="00ED6AB2" w:rsidP="00ED6AB2">
            <w:pPr>
              <w:pStyle w:val="ListBullet"/>
            </w:pPr>
            <w:r w:rsidRPr="00ED6AB2">
              <w:t>stabilisers</w:t>
            </w:r>
          </w:p>
          <w:p w:rsidR="00000000" w:rsidRPr="00ED6AB2" w:rsidP="00ED6AB2">
            <w:pPr>
              <w:pStyle w:val="ListBullet"/>
            </w:pPr>
            <w:r w:rsidRPr="00ED6AB2">
              <w:t>spades</w:t>
            </w:r>
          </w:p>
          <w:p w:rsidR="00000000" w:rsidRPr="00ED6AB2" w:rsidP="00ED6AB2">
            <w:pPr>
              <w:pStyle w:val="ListBullet"/>
            </w:pPr>
            <w:r w:rsidRPr="00ED6AB2">
              <w:t>shovels</w:t>
            </w:r>
          </w:p>
          <w:p w:rsidR="00000000" w:rsidRPr="00ED6AB2" w:rsidP="00ED6AB2">
            <w:pPr>
              <w:pStyle w:val="ListBullet"/>
            </w:pPr>
            <w:r w:rsidRPr="00ED6AB2">
              <w:t>picks</w:t>
            </w:r>
          </w:p>
          <w:p w:rsidR="00000000" w:rsidRPr="00ED6AB2" w:rsidP="00ED6AB2">
            <w:pPr>
              <w:pStyle w:val="ListBullet"/>
            </w:pPr>
            <w:r w:rsidRPr="00ED6AB2">
              <w:t>crowbars</w:t>
            </w:r>
          </w:p>
          <w:p w:rsidR="00000000" w:rsidRPr="00ED6AB2" w:rsidP="00ED6AB2">
            <w:pPr>
              <w:pStyle w:val="ListBullet"/>
            </w:pPr>
            <w:r w:rsidRPr="00ED6AB2">
              <w:t>auger</w:t>
            </w:r>
          </w:p>
          <w:p w:rsidR="00000000" w:rsidRPr="00ED6AB2" w:rsidP="00ED6AB2">
            <w:pPr>
              <w:pStyle w:val="ListBullet"/>
            </w:pPr>
            <w:r w:rsidRPr="00ED6AB2">
              <w:t>timber tom</w:t>
            </w:r>
          </w:p>
          <w:p w:rsidR="00000000" w:rsidRPr="00ED6AB2" w:rsidP="00ED6AB2">
            <w:pPr>
              <w:pStyle w:val="ListBullet"/>
            </w:pPr>
            <w:r w:rsidRPr="00ED6AB2">
              <w:t>sledgehammer</w:t>
            </w:r>
          </w:p>
          <w:p w:rsidR="00000000" w:rsidRPr="00ED6AB2" w:rsidP="00ED6AB2">
            <w:pPr>
              <w:pStyle w:val="ListBullet"/>
            </w:pPr>
            <w:r w:rsidRPr="00ED6AB2">
              <w:t>timber mallet</w:t>
            </w:r>
          </w:p>
          <w:p w:rsidR="00000000" w:rsidRPr="00ED6AB2" w:rsidP="00ED6AB2">
            <w:pPr>
              <w:pStyle w:val="ListBullet"/>
            </w:pPr>
            <w:r w:rsidRPr="00ED6AB2">
              <w:t>explosive power tool</w:t>
            </w:r>
          </w:p>
          <w:p w:rsidR="00000000" w:rsidRPr="00ED6AB2" w:rsidP="00ED6AB2">
            <w:pPr>
              <w:pStyle w:val="ListBullet"/>
            </w:pPr>
            <w:r w:rsidRPr="00ED6AB2">
              <w:t>power saw</w:t>
            </w:r>
          </w:p>
          <w:p w:rsidR="00000000" w:rsidP="00ED6AB2">
            <w:pPr>
              <w:pStyle w:val="ListBullet"/>
              <w:rPr>
                <w:lang w:val="en-NZ"/>
              </w:rPr>
            </w:pPr>
            <w:r w:rsidRPr="00ED6AB2">
              <w:t>handsaw.</w:t>
            </w: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BoldandItalics"/>
              </w:rPr>
              <w:t>Machinery</w:t>
            </w:r>
            <w:r w:rsidRPr="00ED6AB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D6AB2" w:rsidP="00ED6AB2">
            <w:pPr>
              <w:pStyle w:val="ListBullet"/>
            </w:pPr>
            <w:r w:rsidRPr="00ED6AB2">
              <w:t>backhoe</w:t>
            </w:r>
          </w:p>
          <w:p w:rsidR="00000000" w:rsidRPr="00ED6AB2" w:rsidP="00ED6AB2">
            <w:pPr>
              <w:pStyle w:val="ListBullet"/>
            </w:pPr>
            <w:r w:rsidRPr="00ED6AB2">
              <w:t>front-end loader</w:t>
            </w:r>
          </w:p>
          <w:p w:rsidR="00000000" w:rsidRPr="00ED6AB2" w:rsidP="00ED6AB2">
            <w:pPr>
              <w:pStyle w:val="ListBullet"/>
            </w:pPr>
            <w:r w:rsidRPr="00ED6AB2">
              <w:t>skidsteer loader</w:t>
            </w:r>
          </w:p>
          <w:p w:rsidR="00000000" w:rsidRPr="00ED6AB2" w:rsidP="00ED6AB2">
            <w:pPr>
              <w:pStyle w:val="ListBullet"/>
            </w:pPr>
            <w:r w:rsidRPr="00ED6AB2">
              <w:t>excavator</w:t>
            </w:r>
          </w:p>
          <w:p w:rsidR="00000000" w:rsidRPr="00ED6AB2" w:rsidP="00ED6AB2">
            <w:pPr>
              <w:pStyle w:val="ListBullet"/>
            </w:pPr>
            <w:r w:rsidRPr="00ED6AB2">
              <w:t>hoist and crane</w:t>
            </w:r>
          </w:p>
          <w:p w:rsidR="00000000" w:rsidRPr="00ED6AB2" w:rsidP="00ED6AB2">
            <w:pPr>
              <w:pStyle w:val="ListBullet"/>
            </w:pPr>
            <w:r w:rsidRPr="00ED6AB2">
              <w:t>motorised or manual trolleys</w:t>
            </w:r>
          </w:p>
          <w:p w:rsidR="00000000" w:rsidRPr="00ED6AB2" w:rsidP="00ED6AB2">
            <w:pPr>
              <w:pStyle w:val="ListBullet"/>
            </w:pPr>
            <w:r w:rsidRPr="00ED6AB2">
              <w:t>tractor</w:t>
            </w:r>
          </w:p>
          <w:p w:rsidR="00000000" w:rsidP="00ED6AB2">
            <w:pPr>
              <w:pStyle w:val="ListBullet"/>
              <w:rPr>
                <w:lang w:val="en-NZ"/>
              </w:rPr>
            </w:pPr>
            <w:r w:rsidRPr="00ED6AB2">
              <w:t>truck.</w:t>
            </w: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BoldandItalics"/>
              </w:rPr>
              <w:t>Appropriate personnel</w:t>
            </w:r>
            <w:r w:rsidRPr="00ED6AB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D6AB2" w:rsidP="00ED6AB2">
            <w:pPr>
              <w:pStyle w:val="ListBullet"/>
            </w:pPr>
            <w:r w:rsidRPr="00ED6AB2">
              <w:t>leading hand</w:t>
            </w:r>
          </w:p>
          <w:p w:rsidR="00000000" w:rsidRPr="00ED6AB2" w:rsidP="00ED6AB2">
            <w:pPr>
              <w:pStyle w:val="ListBullet"/>
            </w:pPr>
            <w:r w:rsidRPr="00ED6AB2">
              <w:t>supervisor</w:t>
            </w:r>
          </w:p>
          <w:p w:rsidR="00000000" w:rsidRPr="00ED6AB2" w:rsidP="00ED6AB2">
            <w:pPr>
              <w:pStyle w:val="ListBullet"/>
            </w:pPr>
            <w:r w:rsidRPr="00ED6AB2">
              <w:t>manager</w:t>
            </w:r>
          </w:p>
          <w:p w:rsidR="00000000" w:rsidP="00ED6AB2">
            <w:pPr>
              <w:pStyle w:val="ListBullet"/>
              <w:rPr>
                <w:lang w:val="en-NZ"/>
              </w:rPr>
            </w:pPr>
            <w:r w:rsidRPr="00ED6AB2">
              <w:t>external contractor.</w:t>
            </w: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p>
        </w:tc>
      </w:tr>
      <w:tr w:rsidTr="00A62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BoldandItalics"/>
              </w:rPr>
              <w:t>Personal protective equipment</w:t>
            </w:r>
            <w:r w:rsidRPr="00ED6AB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D6AB2" w:rsidP="00ED6AB2">
            <w:pPr>
              <w:pStyle w:val="ListBullet"/>
            </w:pPr>
            <w:r w:rsidRPr="00ED6AB2">
              <w:t>overalls</w:t>
            </w:r>
          </w:p>
          <w:p w:rsidR="00000000" w:rsidRPr="00ED6AB2" w:rsidP="00ED6AB2">
            <w:pPr>
              <w:pStyle w:val="ListBullet"/>
            </w:pPr>
            <w:r w:rsidRPr="00ED6AB2">
              <w:t>steel-capped boots</w:t>
            </w:r>
          </w:p>
          <w:p w:rsidR="00000000" w:rsidRPr="00ED6AB2" w:rsidP="00ED6AB2">
            <w:pPr>
              <w:pStyle w:val="ListBullet"/>
            </w:pPr>
            <w:r w:rsidRPr="00ED6AB2">
              <w:t>jacket</w:t>
            </w:r>
          </w:p>
          <w:p w:rsidR="00000000" w:rsidRPr="00ED6AB2" w:rsidP="00ED6AB2">
            <w:pPr>
              <w:pStyle w:val="ListBullet"/>
            </w:pPr>
            <w:r w:rsidRPr="00ED6AB2">
              <w:t>long sleeves</w:t>
            </w:r>
          </w:p>
          <w:p w:rsidR="00000000" w:rsidRPr="00ED6AB2" w:rsidP="00ED6AB2">
            <w:pPr>
              <w:pStyle w:val="ListBullet"/>
            </w:pPr>
            <w:r w:rsidRPr="00ED6AB2">
              <w:t>gloves</w:t>
            </w:r>
          </w:p>
          <w:p w:rsidR="00000000" w:rsidRPr="00ED6AB2" w:rsidP="00ED6AB2">
            <w:pPr>
              <w:pStyle w:val="ListBullet"/>
            </w:pPr>
            <w:r w:rsidRPr="00ED6AB2">
              <w:t>safety glasses or goggles</w:t>
            </w:r>
          </w:p>
          <w:p w:rsidR="00000000" w:rsidRPr="00ED6AB2" w:rsidP="00ED6AB2">
            <w:pPr>
              <w:pStyle w:val="ListBullet"/>
            </w:pPr>
            <w:r w:rsidRPr="00ED6AB2">
              <w:t>hat or cap</w:t>
            </w:r>
          </w:p>
          <w:p w:rsidR="00000000" w:rsidRPr="00ED6AB2" w:rsidP="00ED6AB2">
            <w:pPr>
              <w:pStyle w:val="ListBullet"/>
            </w:pPr>
            <w:r w:rsidRPr="00ED6AB2">
              <w:t>gumboots</w:t>
            </w:r>
          </w:p>
          <w:p w:rsidR="00000000" w:rsidRPr="00ED6AB2" w:rsidP="00ED6AB2">
            <w:pPr>
              <w:pStyle w:val="ListBullet"/>
            </w:pPr>
            <w:r w:rsidRPr="00ED6AB2">
              <w:t>ear plugs or muffs</w:t>
            </w:r>
          </w:p>
          <w:p w:rsidR="00000000" w:rsidRPr="00ED6AB2" w:rsidP="00ED6AB2">
            <w:pPr>
              <w:pStyle w:val="ListBullet"/>
            </w:pPr>
            <w:r w:rsidRPr="00ED6AB2">
              <w:t>sun protection</w:t>
            </w:r>
          </w:p>
          <w:p w:rsidR="00000000" w:rsidRPr="00ED6AB2" w:rsidP="00ED6AB2">
            <w:pPr>
              <w:pStyle w:val="ListBullet"/>
            </w:pPr>
            <w:r w:rsidRPr="00ED6AB2">
              <w:t>two-way radio.</w:t>
            </w:r>
          </w:p>
        </w:tc>
      </w:tr>
    </w:tbl>
    <w:p w:rsidR="00A6275C" w:rsidP="00ED6AB2">
      <w:pPr>
        <w:pStyle w:val="BodyText"/>
      </w:pPr>
    </w:p>
    <w:p w:rsidR="00A6275C" w:rsidP="00ED6AB2">
      <w:pPr>
        <w:pStyle w:val="BodyText"/>
      </w:pPr>
    </w:p>
    <w:p w:rsidR="00000000" w:rsidRPr="00ED6AB2" w:rsidP="00ED6AB2">
      <w:pPr>
        <w:pStyle w:val="Heading1"/>
      </w:pPr>
      <w:bookmarkStart w:id="12" w:name="O_136490"/>
      <w:bookmarkEnd w:id="12"/>
      <w:r w:rsidRPr="00ED6AB2">
        <w:t>Unit Sector(s)</w:t>
      </w:r>
    </w:p>
    <w:tbl>
      <w:tblPr>
        <w:tblW w:w="0" w:type="auto"/>
        <w:tblLayout w:type="fixed"/>
        <w:tblCellMar>
          <w:left w:w="62" w:type="dxa"/>
          <w:right w:w="62" w:type="dxa"/>
        </w:tblCellMar>
        <w:tblLook w:val="0000"/>
      </w:tblPr>
      <w:tblGrid>
        <w:gridCol w:w="2836"/>
        <w:gridCol w:w="6344"/>
      </w:tblGrid>
      <w:tr w:rsidTr="00A6275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ED6AB2" w:rsidP="00ED6AB2">
            <w:pPr>
              <w:pStyle w:val="BodyText"/>
            </w:pPr>
            <w:r w:rsidRPr="00ED6AB2">
              <w:t>Funeral Services</w:t>
            </w:r>
          </w:p>
        </w:tc>
      </w:tr>
    </w:tbl>
    <w:p w:rsidR="00000000" w:rsidRPr="00ED6AB2" w:rsidP="00ED6AB2">
      <w:pPr>
        <w:pStyle w:val="BodyText"/>
      </w:pPr>
    </w:p>
    <w:p w:rsidR="00000000" w:rsidRPr="00ED6AB2" w:rsidP="00ED6AB2">
      <w:pPr>
        <w:pStyle w:val="AllowPageBreak"/>
      </w:pPr>
    </w:p>
    <w:p w:rsidR="00000000" w:rsidRPr="00ED6AB2" w:rsidP="00ED6AB2">
      <w:pPr>
        <w:pStyle w:val="Heading1"/>
      </w:pPr>
      <w:bookmarkStart w:id="13" w:name="O_162457"/>
      <w:bookmarkEnd w:id="13"/>
      <w:r w:rsidRPr="00ED6AB2">
        <w:t>Competency field</w:t>
      </w:r>
    </w:p>
    <w:tbl>
      <w:tblPr>
        <w:tblW w:w="0" w:type="auto"/>
        <w:tblLayout w:type="fixed"/>
        <w:tblCellMar>
          <w:left w:w="62" w:type="dxa"/>
          <w:right w:w="62" w:type="dxa"/>
        </w:tblCellMar>
        <w:tblLook w:val="0000"/>
      </w:tblPr>
      <w:tblGrid>
        <w:gridCol w:w="2836"/>
        <w:gridCol w:w="6344"/>
      </w:tblGrid>
      <w:tr w:rsidTr="00A6275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ED6AB2">
            <w:pPr>
              <w:pStyle w:val="BodyText"/>
              <w:rPr>
                <w:lang w:val="en-NZ"/>
              </w:rPr>
            </w:pPr>
            <w:r w:rsidRPr="00ED6AB2">
              <w:t>Burials and Cremations</w:t>
            </w:r>
          </w:p>
        </w:tc>
      </w:tr>
      <w:tr w:rsidTr="00A6275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D6AB2" w:rsidP="00ED6AB2">
            <w:pPr>
              <w:pStyle w:val="BodyText"/>
            </w:pPr>
          </w:p>
        </w:tc>
      </w:tr>
    </w:tbl>
    <w:p w:rsidR="00000000" w:rsidRPr="00ED6AB2" w:rsidP="00ED6AB2">
      <w:pPr>
        <w:pStyle w:val="BodyText"/>
      </w:pPr>
    </w:p>
    <w:p w:rsidR="00000000" w:rsidRPr="00ED6AB2" w:rsidP="00ED6AB2"/>
    <w:sectPr w:rsidSect="00ED6A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A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275C" w:rsidP="00A627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A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75C" w:rsidP="00ED6A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275C" w:rsidP="00ED6A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6275C" w:rsidP="00ED6A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A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275C" w:rsidP="00A627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A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75C" w:rsidP="00ED6AB2">
    <w:pPr>
      <w:pStyle w:val="Header"/>
      <w:framePr w:wrap="around"/>
    </w:pPr>
    <w:r>
      <w:fldChar w:fldCharType="begin"/>
    </w:r>
    <w:r>
      <w:instrText xml:space="preserve"> TITLE   \* MERGEFORMAT </w:instrText>
    </w:r>
    <w:r>
      <w:fldChar w:fldCharType="separate"/>
    </w:r>
    <w:r>
      <w:t>SIFBCR024A Remove ledger and concrete lid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275C" w:rsidP="00ED6A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1258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F2AF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12D3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A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6AB2"/>
    <w:pPr>
      <w:spacing w:before="360" w:after="60"/>
      <w:outlineLvl w:val="0"/>
    </w:pPr>
    <w:rPr>
      <w:sz w:val="32"/>
    </w:rPr>
  </w:style>
  <w:style w:type="paragraph" w:styleId="Heading2">
    <w:name w:val="heading 2"/>
    <w:basedOn w:val="HeadingBase"/>
    <w:next w:val="BodyText"/>
    <w:link w:val="Heading2Char"/>
    <w:qFormat/>
    <w:rsid w:val="00ED6AB2"/>
    <w:pPr>
      <w:keepLines/>
      <w:spacing w:before="240" w:after="120"/>
      <w:outlineLvl w:val="1"/>
    </w:pPr>
    <w:rPr>
      <w:sz w:val="28"/>
      <w:szCs w:val="40"/>
    </w:rPr>
  </w:style>
  <w:style w:type="paragraph" w:styleId="Heading3">
    <w:name w:val="heading 3"/>
    <w:basedOn w:val="HeadingBase"/>
    <w:next w:val="BodyText"/>
    <w:link w:val="Heading3Char"/>
    <w:qFormat/>
    <w:rsid w:val="00ED6AB2"/>
    <w:pPr>
      <w:spacing w:before="180" w:after="120"/>
      <w:outlineLvl w:val="2"/>
    </w:pPr>
    <w:rPr>
      <w:spacing w:val="-10"/>
      <w:kern w:val="32"/>
    </w:rPr>
  </w:style>
  <w:style w:type="paragraph" w:styleId="Heading4">
    <w:name w:val="heading 4"/>
    <w:basedOn w:val="HeadingBase"/>
    <w:next w:val="BodyText"/>
    <w:link w:val="Heading4Char"/>
    <w:qFormat/>
    <w:rsid w:val="00ED6AB2"/>
    <w:pPr>
      <w:spacing w:before="160" w:after="120"/>
      <w:outlineLvl w:val="3"/>
    </w:pPr>
    <w:rPr>
      <w:sz w:val="22"/>
    </w:rPr>
  </w:style>
  <w:style w:type="paragraph" w:styleId="Heading5">
    <w:name w:val="heading 5"/>
    <w:basedOn w:val="HeadingBase"/>
    <w:next w:val="Normal"/>
    <w:link w:val="Heading5Char"/>
    <w:qFormat/>
    <w:rsid w:val="00ED6AB2"/>
    <w:pPr>
      <w:spacing w:before="80"/>
      <w:outlineLvl w:val="4"/>
    </w:pPr>
    <w:rPr>
      <w:color w:val="918585"/>
      <w:sz w:val="20"/>
    </w:rPr>
  </w:style>
  <w:style w:type="paragraph" w:styleId="Heading6">
    <w:name w:val="heading 6"/>
    <w:basedOn w:val="HeadingBase"/>
    <w:next w:val="Normal"/>
    <w:link w:val="Heading6Char"/>
    <w:qFormat/>
    <w:rsid w:val="00ED6AB2"/>
    <w:pPr>
      <w:spacing w:before="60"/>
      <w:outlineLvl w:val="5"/>
    </w:pPr>
    <w:rPr>
      <w:color w:val="918585"/>
      <w:sz w:val="20"/>
    </w:rPr>
  </w:style>
  <w:style w:type="paragraph" w:styleId="Heading7">
    <w:name w:val="heading 7"/>
    <w:basedOn w:val="Normal"/>
    <w:next w:val="Normal"/>
    <w:link w:val="Heading7Char"/>
    <w:qFormat/>
    <w:rsid w:val="00ED6AB2"/>
    <w:pPr>
      <w:ind w:left="720"/>
      <w:outlineLvl w:val="6"/>
    </w:pPr>
    <w:rPr>
      <w:i/>
    </w:rPr>
  </w:style>
  <w:style w:type="paragraph" w:styleId="Heading8">
    <w:name w:val="heading 8"/>
    <w:basedOn w:val="Normal"/>
    <w:next w:val="Normal"/>
    <w:link w:val="Heading8Char"/>
    <w:qFormat/>
    <w:rsid w:val="00ED6AB2"/>
    <w:pPr>
      <w:ind w:left="720"/>
      <w:outlineLvl w:val="7"/>
    </w:pPr>
    <w:rPr>
      <w:i/>
    </w:rPr>
  </w:style>
  <w:style w:type="paragraph" w:styleId="Heading9">
    <w:name w:val="heading 9"/>
    <w:basedOn w:val="Normal"/>
    <w:next w:val="Normal"/>
    <w:link w:val="Heading9Char"/>
    <w:qFormat/>
    <w:rsid w:val="00ED6AB2"/>
    <w:pPr>
      <w:ind w:left="720"/>
      <w:outlineLvl w:val="8"/>
    </w:pPr>
    <w:rPr>
      <w:i/>
    </w:rPr>
  </w:style>
  <w:style w:type="character" w:default="1" w:styleId="DefaultParagraphFont">
    <w:name w:val="Default Paragraph Font"/>
    <w:uiPriority w:val="1"/>
    <w:unhideWhenUsed/>
    <w:rsid w:val="00ED6A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AB2"/>
  </w:style>
  <w:style w:type="character" w:customStyle="1" w:styleId="Heading1Char">
    <w:name w:val="Heading 1 Char"/>
    <w:basedOn w:val="DefaultParagraphFont"/>
    <w:link w:val="Heading1"/>
    <w:rsid w:val="00ED6AB2"/>
    <w:rPr>
      <w:rFonts w:ascii="Times New Roman" w:eastAsia="Times New Roman" w:hAnsi="Times New Roman" w:cs="Times New Roman"/>
      <w:b/>
      <w:sz w:val="32"/>
      <w:szCs w:val="20"/>
      <w:lang w:eastAsia="en-US"/>
    </w:rPr>
  </w:style>
  <w:style w:type="paragraph" w:styleId="BodyText">
    <w:name w:val="Body Text"/>
    <w:basedOn w:val="Normal"/>
    <w:link w:val="BodyTextChar"/>
    <w:rsid w:val="00ED6A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6AB2"/>
    <w:rPr>
      <w:rFonts w:ascii="Times New Roman" w:eastAsia="Times New Roman" w:hAnsi="Times New Roman" w:cs="Times New Roman"/>
      <w:sz w:val="24"/>
      <w:lang w:val="en-US" w:eastAsia="en-US"/>
    </w:rPr>
  </w:style>
  <w:style w:type="paragraph" w:styleId="Footer">
    <w:name w:val="footer"/>
    <w:basedOn w:val="Normal"/>
    <w:link w:val="FooterChar"/>
    <w:rsid w:val="00ED6A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AB2"/>
    <w:rPr>
      <w:rFonts w:ascii="Times New Roman" w:eastAsia="Times New Roman" w:hAnsi="Times New Roman" w:cs="Times New Roman"/>
      <w:sz w:val="16"/>
      <w:lang w:val="en-US" w:eastAsia="en-US"/>
    </w:rPr>
  </w:style>
  <w:style w:type="paragraph" w:styleId="List">
    <w:name w:val="List"/>
    <w:basedOn w:val="BodyText"/>
    <w:next w:val="BodyText"/>
    <w:rsid w:val="00ED6AB2"/>
    <w:pPr>
      <w:tabs>
        <w:tab w:val="left" w:pos="340"/>
      </w:tabs>
      <w:spacing w:before="60" w:after="60"/>
      <w:ind w:left="340" w:hanging="340"/>
    </w:pPr>
  </w:style>
  <w:style w:type="paragraph" w:styleId="ListBullet">
    <w:name w:val="List Bullet"/>
    <w:basedOn w:val="List"/>
    <w:rsid w:val="00ED6AB2"/>
    <w:pPr>
      <w:numPr>
        <w:numId w:val="13"/>
      </w:numPr>
      <w:tabs>
        <w:tab w:val="clear" w:pos="340"/>
      </w:tabs>
      <w:spacing w:before="40" w:after="40"/>
    </w:pPr>
  </w:style>
  <w:style w:type="character" w:customStyle="1" w:styleId="SpecialBold">
    <w:name w:val="Special Bold"/>
    <w:basedOn w:val="DefaultParagraphFont"/>
    <w:rsid w:val="00ED6AB2"/>
    <w:rPr>
      <w:b/>
      <w:spacing w:val="0"/>
    </w:rPr>
  </w:style>
  <w:style w:type="paragraph" w:styleId="ListBullet2">
    <w:name w:val="List Bullet 2"/>
    <w:basedOn w:val="List2"/>
    <w:rsid w:val="00ED6AB2"/>
    <w:pPr>
      <w:numPr>
        <w:numId w:val="14"/>
      </w:numPr>
      <w:tabs>
        <w:tab w:val="clear" w:pos="680"/>
      </w:tabs>
    </w:pPr>
  </w:style>
  <w:style w:type="paragraph" w:styleId="Header">
    <w:name w:val="header"/>
    <w:basedOn w:val="Normal"/>
    <w:link w:val="HeaderChar"/>
    <w:rsid w:val="00ED6A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A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6AB2"/>
    <w:pPr>
      <w:spacing w:before="240" w:after="120"/>
      <w:outlineLvl w:val="0"/>
    </w:pPr>
    <w:rPr>
      <w:rFonts w:ascii="Times New Roman" w:hAnsi="Times New Roman"/>
      <w:b/>
      <w:sz w:val="28"/>
    </w:rPr>
  </w:style>
  <w:style w:type="paragraph" w:customStyle="1" w:styleId="AllowPageBreak">
    <w:name w:val="AllowPageBreak"/>
    <w:rsid w:val="00ED6A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D6AB2"/>
    <w:rPr>
      <w:b/>
      <w:i/>
      <w:u w:val="none"/>
    </w:rPr>
  </w:style>
  <w:style w:type="character" w:customStyle="1" w:styleId="Heading2Char">
    <w:name w:val="Heading 2 Char"/>
    <w:basedOn w:val="DefaultParagraphFont"/>
    <w:link w:val="Heading2"/>
    <w:rsid w:val="00ED6A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A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A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A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A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A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6A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6AB2"/>
    <w:rPr>
      <w:rFonts w:ascii="Courier New" w:eastAsia="Times New Roman" w:hAnsi="Courier New" w:cs="Times New Roman"/>
      <w:i/>
      <w:szCs w:val="20"/>
      <w:lang w:val="en-US" w:eastAsia="en-US"/>
    </w:rPr>
  </w:style>
  <w:style w:type="paragraph" w:customStyle="1" w:styleId="HeadingBase">
    <w:name w:val="Heading Base"/>
    <w:rsid w:val="00ED6A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AB2"/>
    <w:pPr>
      <w:tabs>
        <w:tab w:val="right" w:leader="dot" w:pos="9072"/>
      </w:tabs>
      <w:ind w:left="567"/>
    </w:pPr>
    <w:rPr>
      <w:szCs w:val="22"/>
    </w:rPr>
  </w:style>
  <w:style w:type="paragraph" w:customStyle="1" w:styleId="TOCBase">
    <w:name w:val="TOC Base"/>
    <w:rsid w:val="00ED6A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AB2"/>
    <w:pPr>
      <w:tabs>
        <w:tab w:val="right" w:leader="dot" w:pos="9072"/>
      </w:tabs>
      <w:spacing w:before="40" w:after="40"/>
      <w:ind w:left="284"/>
    </w:pPr>
    <w:rPr>
      <w:rFonts w:ascii="Times New Roman" w:hAnsi="Times New Roman"/>
    </w:rPr>
  </w:style>
  <w:style w:type="paragraph" w:styleId="TOC1">
    <w:name w:val="toc 1"/>
    <w:basedOn w:val="TOCBase"/>
    <w:next w:val="Normal"/>
    <w:rsid w:val="00ED6A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6AB2"/>
    <w:pPr>
      <w:spacing w:before="5040"/>
      <w:jc w:val="center"/>
    </w:pPr>
    <w:rPr>
      <w:sz w:val="48"/>
      <w:szCs w:val="72"/>
      <w:lang w:val="en-US"/>
    </w:rPr>
  </w:style>
  <w:style w:type="character" w:customStyle="1" w:styleId="TitleChar">
    <w:name w:val="Title Char"/>
    <w:basedOn w:val="DefaultParagraphFont"/>
    <w:link w:val="Title"/>
    <w:rsid w:val="00ED6A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AB2"/>
    <w:pPr>
      <w:tabs>
        <w:tab w:val="left" w:pos="3600"/>
        <w:tab w:val="left" w:pos="3958"/>
      </w:tabs>
    </w:pPr>
  </w:style>
  <w:style w:type="paragraph" w:customStyle="1" w:styleId="Note">
    <w:name w:val="Note"/>
    <w:basedOn w:val="BodyText"/>
    <w:rsid w:val="00ED6A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AB2"/>
    <w:pPr>
      <w:framePr w:wrap="auto" w:hAnchor="text" w:y="6049"/>
    </w:pPr>
    <w:rPr>
      <w:color w:val="000000"/>
      <w:sz w:val="40"/>
    </w:rPr>
  </w:style>
  <w:style w:type="paragraph" w:customStyle="1" w:styleId="TOCTitle">
    <w:name w:val="TOCTitle"/>
    <w:basedOn w:val="Heading1"/>
    <w:rsid w:val="00ED6AB2"/>
    <w:pPr>
      <w:spacing w:after="240"/>
      <w:jc w:val="center"/>
      <w:outlineLvl w:val="9"/>
    </w:pPr>
    <w:rPr>
      <w:caps/>
    </w:rPr>
  </w:style>
  <w:style w:type="paragraph" w:customStyle="1" w:styleId="Version">
    <w:name w:val="Version"/>
    <w:rsid w:val="00ED6A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6AB2"/>
    <w:pPr>
      <w:keepNext w:val="0"/>
      <w:tabs>
        <w:tab w:val="right" w:pos="4176"/>
      </w:tabs>
      <w:ind w:left="198" w:hanging="198"/>
    </w:pPr>
    <w:rPr>
      <w:rFonts w:ascii="Garamond" w:hAnsi="Garamond"/>
    </w:rPr>
  </w:style>
  <w:style w:type="paragraph" w:styleId="IndexHeading">
    <w:name w:val="index heading"/>
    <w:basedOn w:val="Normal"/>
    <w:next w:val="Index1"/>
    <w:semiHidden/>
    <w:rsid w:val="00ED6AB2"/>
    <w:pPr>
      <w:spacing w:before="120" w:after="120"/>
    </w:pPr>
    <w:rPr>
      <w:rFonts w:ascii="Arial" w:hAnsi="Arial"/>
      <w:b/>
      <w:color w:val="918585"/>
      <w:sz w:val="24"/>
    </w:rPr>
  </w:style>
  <w:style w:type="paragraph" w:customStyle="1" w:styleId="Chapter">
    <w:name w:val="Chapter"/>
    <w:basedOn w:val="Normal"/>
    <w:rsid w:val="00ED6AB2"/>
    <w:pPr>
      <w:spacing w:before="240"/>
    </w:pPr>
    <w:rPr>
      <w:rFonts w:ascii="Times New Roman" w:hAnsi="Times New Roman"/>
      <w:smallCaps/>
      <w:spacing w:val="80"/>
      <w:sz w:val="28"/>
    </w:rPr>
  </w:style>
  <w:style w:type="paragraph" w:customStyle="1" w:styleId="InChapter">
    <w:name w:val="InChapter"/>
    <w:basedOn w:val="Heading3"/>
    <w:rsid w:val="00ED6AB2"/>
    <w:pPr>
      <w:spacing w:after="240"/>
      <w:outlineLvl w:val="9"/>
    </w:pPr>
    <w:rPr>
      <w:noProof/>
    </w:rPr>
  </w:style>
  <w:style w:type="paragraph" w:styleId="Index2">
    <w:name w:val="index 2"/>
    <w:basedOn w:val="Normal"/>
    <w:next w:val="Normal"/>
    <w:semiHidden/>
    <w:rsid w:val="00ED6AB2"/>
    <w:pPr>
      <w:tabs>
        <w:tab w:val="right" w:pos="4176"/>
      </w:tabs>
      <w:ind w:left="568" w:hanging="284"/>
    </w:pPr>
    <w:rPr>
      <w:rFonts w:ascii="Garamond" w:hAnsi="Garamond"/>
    </w:rPr>
  </w:style>
  <w:style w:type="paragraph" w:customStyle="1" w:styleId="Byline">
    <w:name w:val="Byline"/>
    <w:rsid w:val="00ED6A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AB2"/>
    <w:pPr>
      <w:tabs>
        <w:tab w:val="clear" w:pos="3600"/>
        <w:tab w:val="clear" w:pos="3958"/>
      </w:tabs>
      <w:jc w:val="right"/>
    </w:pPr>
  </w:style>
  <w:style w:type="character" w:styleId="Emphasis">
    <w:name w:val="Emphasis"/>
    <w:basedOn w:val="DefaultParagraphFont"/>
    <w:qFormat/>
    <w:rsid w:val="00ED6AB2"/>
    <w:rPr>
      <w:i/>
    </w:rPr>
  </w:style>
  <w:style w:type="paragraph" w:styleId="Caption">
    <w:name w:val="caption"/>
    <w:basedOn w:val="BodyText"/>
    <w:next w:val="Normal"/>
    <w:qFormat/>
    <w:rsid w:val="00ED6AB2"/>
    <w:pPr>
      <w:framePr w:w="2268" w:hSpace="181" w:vSpace="181" w:wrap="around" w:vAnchor="text" w:hAnchor="page" w:x="1135" w:y="285" w:anchorLock="1"/>
    </w:pPr>
    <w:rPr>
      <w:i/>
    </w:rPr>
  </w:style>
  <w:style w:type="paragraph" w:customStyle="1" w:styleId="MiniTOCTitle">
    <w:name w:val="MiniTOCTitle"/>
    <w:basedOn w:val="Heading4"/>
    <w:rsid w:val="00ED6AB2"/>
    <w:pPr>
      <w:spacing w:before="240"/>
      <w:outlineLvl w:val="9"/>
    </w:pPr>
    <w:rPr>
      <w:noProof/>
      <w:sz w:val="24"/>
    </w:rPr>
  </w:style>
  <w:style w:type="paragraph" w:customStyle="1" w:styleId="MiniTOCItem">
    <w:name w:val="MiniTOCItem"/>
    <w:basedOn w:val="ListBullet"/>
    <w:rsid w:val="00ED6AB2"/>
    <w:pPr>
      <w:numPr>
        <w:numId w:val="0"/>
      </w:numPr>
      <w:tabs>
        <w:tab w:val="right" w:leader="dot" w:pos="6521"/>
      </w:tabs>
      <w:spacing w:before="0" w:after="0"/>
    </w:pPr>
  </w:style>
  <w:style w:type="paragraph" w:customStyle="1" w:styleId="TOFTitle">
    <w:name w:val="TOFTitle"/>
    <w:basedOn w:val="TOCTitle"/>
    <w:rsid w:val="00ED6AB2"/>
  </w:style>
  <w:style w:type="paragraph" w:styleId="TableofFigures">
    <w:name w:val="table of figures"/>
    <w:basedOn w:val="Normal"/>
    <w:next w:val="Normal"/>
    <w:semiHidden/>
    <w:rsid w:val="00ED6AB2"/>
    <w:pPr>
      <w:tabs>
        <w:tab w:val="right" w:leader="dot" w:pos="9072"/>
      </w:tabs>
      <w:ind w:left="970" w:hanging="403"/>
    </w:pPr>
    <w:rPr>
      <w:rFonts w:ascii="Times New Roman" w:hAnsi="Times New Roman"/>
      <w:b/>
    </w:rPr>
  </w:style>
  <w:style w:type="paragraph" w:styleId="ListNumber">
    <w:name w:val="List Number"/>
    <w:basedOn w:val="List"/>
    <w:rsid w:val="00ED6AB2"/>
    <w:pPr>
      <w:numPr>
        <w:numId w:val="11"/>
      </w:numPr>
    </w:pPr>
  </w:style>
  <w:style w:type="character" w:customStyle="1" w:styleId="WingdingSymbols">
    <w:name w:val="Wingding Symbols"/>
    <w:rsid w:val="00ED6AB2"/>
    <w:rPr>
      <w:rFonts w:ascii="Wingdings" w:hAnsi="Wingdings"/>
    </w:rPr>
  </w:style>
  <w:style w:type="paragraph" w:customStyle="1" w:styleId="TableHeading">
    <w:name w:val="Table Heading"/>
    <w:basedOn w:val="HeadingBase"/>
    <w:rsid w:val="00ED6AB2"/>
    <w:pPr>
      <w:keepLines/>
      <w:pBdr>
        <w:bottom w:val="single" w:sz="6" w:space="1" w:color="918585"/>
      </w:pBdr>
      <w:spacing w:before="240"/>
    </w:pPr>
  </w:style>
  <w:style w:type="character" w:customStyle="1" w:styleId="HotSpot">
    <w:name w:val="HotSpot"/>
    <w:rsid w:val="00ED6AB2"/>
    <w:rPr>
      <w:color w:val="0033CC"/>
      <w:u w:val="none"/>
    </w:rPr>
  </w:style>
  <w:style w:type="paragraph" w:customStyle="1" w:styleId="BodyTextRight">
    <w:name w:val="Body Text Right"/>
    <w:basedOn w:val="BodyText"/>
    <w:rsid w:val="00ED6AB2"/>
    <w:pPr>
      <w:spacing w:before="0" w:after="0"/>
      <w:jc w:val="right"/>
    </w:pPr>
  </w:style>
  <w:style w:type="paragraph" w:styleId="Index3">
    <w:name w:val="index 3"/>
    <w:basedOn w:val="ListNumber2"/>
    <w:next w:val="Normal"/>
    <w:semiHidden/>
    <w:rsid w:val="00ED6AB2"/>
    <w:pPr>
      <w:numPr>
        <w:numId w:val="0"/>
      </w:numPr>
      <w:tabs>
        <w:tab w:val="right" w:leader="dot" w:pos="4176"/>
      </w:tabs>
    </w:pPr>
  </w:style>
  <w:style w:type="paragraph" w:styleId="ListNumber2">
    <w:name w:val="List Number 2"/>
    <w:basedOn w:val="List2"/>
    <w:rsid w:val="00ED6AB2"/>
    <w:pPr>
      <w:numPr>
        <w:numId w:val="10"/>
      </w:numPr>
      <w:tabs>
        <w:tab w:val="clear" w:pos="1060"/>
      </w:tabs>
    </w:pPr>
  </w:style>
  <w:style w:type="paragraph" w:customStyle="1" w:styleId="MarginNote">
    <w:name w:val="Margin Note"/>
    <w:basedOn w:val="BodyText"/>
    <w:rsid w:val="00ED6A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A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A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6AB2"/>
    <w:rPr>
      <w:sz w:val="32"/>
    </w:rPr>
  </w:style>
  <w:style w:type="paragraph" w:customStyle="1" w:styleId="HeadingProcedure">
    <w:name w:val="Heading Procedure"/>
    <w:basedOn w:val="HeadingBase"/>
    <w:next w:val="Normal"/>
    <w:rsid w:val="00ED6AB2"/>
    <w:pPr>
      <w:tabs>
        <w:tab w:val="left" w:pos="0"/>
      </w:tabs>
      <w:spacing w:before="120" w:after="60"/>
    </w:pPr>
    <w:rPr>
      <w:i/>
      <w:color w:val="918585"/>
      <w:sz w:val="22"/>
    </w:rPr>
  </w:style>
  <w:style w:type="paragraph" w:customStyle="1" w:styleId="TableBodyText">
    <w:name w:val="Table Body Text"/>
    <w:basedOn w:val="BodyText"/>
    <w:rsid w:val="00ED6AB2"/>
    <w:pPr>
      <w:spacing w:before="60" w:after="60"/>
    </w:pPr>
  </w:style>
  <w:style w:type="paragraph" w:styleId="ListContinue">
    <w:name w:val="List Continue"/>
    <w:basedOn w:val="List"/>
    <w:rsid w:val="00ED6AB2"/>
    <w:pPr>
      <w:ind w:firstLine="0"/>
    </w:pPr>
  </w:style>
  <w:style w:type="paragraph" w:customStyle="1" w:styleId="ListNote">
    <w:name w:val="List Note"/>
    <w:basedOn w:val="List"/>
    <w:rsid w:val="00ED6AB2"/>
    <w:pPr>
      <w:pBdr>
        <w:top w:val="single" w:sz="6" w:space="2" w:color="918585"/>
        <w:bottom w:val="single" w:sz="6" w:space="2" w:color="918585"/>
      </w:pBdr>
      <w:tabs>
        <w:tab w:val="left" w:pos="1021"/>
      </w:tabs>
      <w:ind w:firstLine="0"/>
    </w:pPr>
  </w:style>
  <w:style w:type="paragraph" w:customStyle="1" w:styleId="Warning">
    <w:name w:val="Warning"/>
    <w:basedOn w:val="BodyText"/>
    <w:rsid w:val="00ED6AB2"/>
    <w:pPr>
      <w:shd w:val="clear" w:color="auto" w:fill="D9D9D9"/>
      <w:tabs>
        <w:tab w:val="left" w:pos="992"/>
      </w:tabs>
      <w:ind w:left="119" w:right="119"/>
    </w:pPr>
    <w:rPr>
      <w:sz w:val="20"/>
    </w:rPr>
  </w:style>
  <w:style w:type="paragraph" w:customStyle="1" w:styleId="MarginIcons">
    <w:name w:val="Margin Icons"/>
    <w:basedOn w:val="BodyText"/>
    <w:rsid w:val="00ED6A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AB2"/>
    <w:rPr>
      <w:rFonts w:ascii="Courier New" w:hAnsi="Courier New"/>
    </w:rPr>
  </w:style>
  <w:style w:type="paragraph" w:customStyle="1" w:styleId="NoteBullet">
    <w:name w:val="Note Bullet"/>
    <w:basedOn w:val="Note"/>
    <w:rsid w:val="00ED6AB2"/>
    <w:pPr>
      <w:tabs>
        <w:tab w:val="clear" w:pos="680"/>
      </w:tabs>
      <w:spacing w:before="60" w:after="60"/>
    </w:pPr>
  </w:style>
  <w:style w:type="paragraph" w:customStyle="1" w:styleId="SubHeading2">
    <w:name w:val="SubHeading2"/>
    <w:basedOn w:val="HeadingBase"/>
    <w:rsid w:val="00ED6AB2"/>
    <w:pPr>
      <w:spacing w:before="240" w:after="60"/>
    </w:pPr>
    <w:rPr>
      <w:sz w:val="20"/>
    </w:rPr>
  </w:style>
  <w:style w:type="paragraph" w:customStyle="1" w:styleId="SubHeading1">
    <w:name w:val="SubHeading1"/>
    <w:basedOn w:val="HeadingBase"/>
    <w:rsid w:val="00ED6AB2"/>
    <w:pPr>
      <w:spacing w:before="240" w:after="60"/>
    </w:pPr>
    <w:rPr>
      <w:color w:val="918585"/>
      <w:sz w:val="22"/>
    </w:rPr>
  </w:style>
  <w:style w:type="paragraph" w:customStyle="1" w:styleId="SideHeading">
    <w:name w:val="Side Heading"/>
    <w:basedOn w:val="HeadingBase"/>
    <w:rsid w:val="00ED6A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AB2"/>
    <w:pPr>
      <w:numPr>
        <w:numId w:val="12"/>
      </w:numPr>
    </w:pPr>
  </w:style>
  <w:style w:type="paragraph" w:styleId="PlainText">
    <w:name w:val="Plain Text"/>
    <w:basedOn w:val="Normal"/>
    <w:link w:val="PlainTextChar"/>
    <w:rsid w:val="00ED6AB2"/>
    <w:rPr>
      <w:sz w:val="20"/>
    </w:rPr>
  </w:style>
  <w:style w:type="character" w:customStyle="1" w:styleId="PlainTextChar">
    <w:name w:val="Plain Text Char"/>
    <w:basedOn w:val="DefaultParagraphFont"/>
    <w:link w:val="PlainText"/>
    <w:rsid w:val="00ED6A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6AB2"/>
    <w:rPr>
      <w:b/>
      <w:smallCaps/>
    </w:rPr>
  </w:style>
  <w:style w:type="paragraph" w:customStyle="1" w:styleId="TableListNumber">
    <w:name w:val="Table List Number"/>
    <w:basedOn w:val="ListNumber"/>
    <w:rsid w:val="00ED6AB2"/>
    <w:pPr>
      <w:numPr>
        <w:numId w:val="0"/>
      </w:numPr>
    </w:pPr>
  </w:style>
  <w:style w:type="paragraph" w:styleId="TOC4">
    <w:name w:val="toc 4"/>
    <w:basedOn w:val="TOCBase"/>
    <w:next w:val="Normal"/>
    <w:semiHidden/>
    <w:rsid w:val="00ED6AB2"/>
    <w:pPr>
      <w:tabs>
        <w:tab w:val="right" w:leader="dot" w:pos="9071"/>
      </w:tabs>
      <w:ind w:left="1701"/>
    </w:pPr>
  </w:style>
  <w:style w:type="paragraph" w:customStyle="1" w:styleId="ListAlpha">
    <w:name w:val="List Alpha"/>
    <w:basedOn w:val="List"/>
    <w:rsid w:val="00ED6AB2"/>
    <w:pPr>
      <w:numPr>
        <w:numId w:val="9"/>
      </w:numPr>
    </w:pPr>
  </w:style>
  <w:style w:type="paragraph" w:customStyle="1" w:styleId="ListAlpha2">
    <w:name w:val="List Alpha 2"/>
    <w:basedOn w:val="List2"/>
    <w:rsid w:val="00ED6AB2"/>
    <w:pPr>
      <w:numPr>
        <w:numId w:val="8"/>
      </w:numPr>
    </w:pPr>
  </w:style>
  <w:style w:type="paragraph" w:styleId="List2">
    <w:name w:val="List 2"/>
    <w:basedOn w:val="BodyText"/>
    <w:rsid w:val="00ED6AB2"/>
    <w:pPr>
      <w:tabs>
        <w:tab w:val="left" w:pos="680"/>
      </w:tabs>
      <w:spacing w:before="60" w:after="60"/>
      <w:ind w:left="680" w:hanging="340"/>
    </w:pPr>
  </w:style>
  <w:style w:type="paragraph" w:styleId="List3">
    <w:name w:val="List 3"/>
    <w:basedOn w:val="BodyText"/>
    <w:rsid w:val="00ED6AB2"/>
    <w:pPr>
      <w:tabs>
        <w:tab w:val="left" w:pos="1021"/>
      </w:tabs>
      <w:spacing w:before="60" w:after="60"/>
      <w:ind w:left="1020" w:hanging="340"/>
    </w:pPr>
  </w:style>
  <w:style w:type="paragraph" w:styleId="List4">
    <w:name w:val="List 4"/>
    <w:basedOn w:val="BodyText"/>
    <w:rsid w:val="00ED6AB2"/>
    <w:pPr>
      <w:tabs>
        <w:tab w:val="left" w:pos="1361"/>
      </w:tabs>
      <w:spacing w:before="60" w:after="60"/>
      <w:ind w:left="1361" w:hanging="340"/>
    </w:pPr>
  </w:style>
  <w:style w:type="paragraph" w:styleId="List5">
    <w:name w:val="List 5"/>
    <w:basedOn w:val="BodyText"/>
    <w:rsid w:val="00ED6AB2"/>
    <w:pPr>
      <w:tabs>
        <w:tab w:val="left" w:pos="1701"/>
      </w:tabs>
      <w:spacing w:before="60" w:after="60"/>
      <w:ind w:left="1701" w:hanging="340"/>
    </w:pPr>
  </w:style>
  <w:style w:type="paragraph" w:styleId="ListBullet3">
    <w:name w:val="List Bullet 3"/>
    <w:basedOn w:val="List3"/>
    <w:rsid w:val="00ED6AB2"/>
    <w:pPr>
      <w:numPr>
        <w:numId w:val="15"/>
      </w:numPr>
      <w:tabs>
        <w:tab w:val="clear" w:pos="1021"/>
      </w:tabs>
      <w:ind w:left="1037" w:hanging="357"/>
    </w:pPr>
  </w:style>
  <w:style w:type="paragraph" w:styleId="ListBullet4">
    <w:name w:val="List Bullet 4"/>
    <w:basedOn w:val="List4"/>
    <w:rsid w:val="00ED6AB2"/>
    <w:pPr>
      <w:numPr>
        <w:numId w:val="3"/>
      </w:numPr>
    </w:pPr>
  </w:style>
  <w:style w:type="paragraph" w:styleId="ListBullet5">
    <w:name w:val="List Bullet 5"/>
    <w:basedOn w:val="List5"/>
    <w:rsid w:val="00ED6AB2"/>
    <w:pPr>
      <w:numPr>
        <w:numId w:val="4"/>
      </w:numPr>
    </w:pPr>
  </w:style>
  <w:style w:type="paragraph" w:styleId="ListContinue2">
    <w:name w:val="List Continue 2"/>
    <w:basedOn w:val="List2"/>
    <w:rsid w:val="00ED6AB2"/>
    <w:pPr>
      <w:ind w:firstLine="0"/>
    </w:pPr>
  </w:style>
  <w:style w:type="paragraph" w:styleId="ListContinue3">
    <w:name w:val="List Continue 3"/>
    <w:basedOn w:val="List3"/>
    <w:rsid w:val="00ED6AB2"/>
    <w:pPr>
      <w:ind w:left="1021" w:firstLine="0"/>
    </w:pPr>
  </w:style>
  <w:style w:type="paragraph" w:styleId="ListContinue4">
    <w:name w:val="List Continue 4"/>
    <w:basedOn w:val="List4"/>
    <w:rsid w:val="00ED6AB2"/>
    <w:pPr>
      <w:ind w:firstLine="0"/>
    </w:pPr>
  </w:style>
  <w:style w:type="paragraph" w:styleId="ListContinue5">
    <w:name w:val="List Continue 5"/>
    <w:basedOn w:val="List5"/>
    <w:rsid w:val="00ED6AB2"/>
    <w:pPr>
      <w:ind w:firstLine="0"/>
    </w:pPr>
  </w:style>
  <w:style w:type="paragraph" w:styleId="ListNumber3">
    <w:name w:val="List Number 3"/>
    <w:basedOn w:val="List3"/>
    <w:rsid w:val="00ED6AB2"/>
    <w:pPr>
      <w:numPr>
        <w:numId w:val="5"/>
      </w:numPr>
    </w:pPr>
  </w:style>
  <w:style w:type="paragraph" w:styleId="ListNumber4">
    <w:name w:val="List Number 4"/>
    <w:basedOn w:val="List4"/>
    <w:rsid w:val="00ED6AB2"/>
    <w:pPr>
      <w:numPr>
        <w:numId w:val="6"/>
      </w:numPr>
    </w:pPr>
  </w:style>
  <w:style w:type="paragraph" w:styleId="ListNumber5">
    <w:name w:val="List Number 5"/>
    <w:basedOn w:val="List5"/>
    <w:rsid w:val="00ED6AB2"/>
    <w:pPr>
      <w:numPr>
        <w:numId w:val="7"/>
      </w:numPr>
    </w:pPr>
  </w:style>
  <w:style w:type="paragraph" w:styleId="BlockText">
    <w:name w:val="Block Text"/>
    <w:basedOn w:val="Normal"/>
    <w:rsid w:val="00ED6AB2"/>
    <w:pPr>
      <w:spacing w:after="120"/>
      <w:ind w:left="1440" w:right="1440"/>
    </w:pPr>
  </w:style>
  <w:style w:type="character" w:customStyle="1" w:styleId="Subscript">
    <w:name w:val="Subscript"/>
    <w:basedOn w:val="DefaultParagraphFont"/>
    <w:rsid w:val="00ED6AB2"/>
    <w:rPr>
      <w:sz w:val="16"/>
      <w:vertAlign w:val="subscript"/>
    </w:rPr>
  </w:style>
  <w:style w:type="character" w:customStyle="1" w:styleId="Superscript">
    <w:name w:val="Superscript"/>
    <w:basedOn w:val="DefaultParagraphFont"/>
    <w:rsid w:val="00ED6AB2"/>
    <w:rPr>
      <w:sz w:val="16"/>
      <w:vertAlign w:val="superscript"/>
    </w:rPr>
  </w:style>
  <w:style w:type="character" w:customStyle="1" w:styleId="Symbols">
    <w:name w:val="Symbols"/>
    <w:basedOn w:val="DefaultParagraphFont"/>
    <w:rsid w:val="00ED6AB2"/>
    <w:rPr>
      <w:rFonts w:ascii="Symbol" w:hAnsi="Symbol"/>
    </w:rPr>
  </w:style>
  <w:style w:type="character" w:customStyle="1" w:styleId="MenuOptions">
    <w:name w:val="Menu Options"/>
    <w:basedOn w:val="DefaultParagraphFont"/>
    <w:rsid w:val="00ED6AB2"/>
    <w:rPr>
      <w:rFonts w:ascii="Arial Narrow" w:hAnsi="Arial Narrow"/>
      <w:smallCaps/>
    </w:rPr>
  </w:style>
  <w:style w:type="character" w:customStyle="1" w:styleId="Buttons">
    <w:name w:val="Buttons"/>
    <w:basedOn w:val="DefaultParagraphFont"/>
    <w:rsid w:val="00ED6AB2"/>
    <w:rPr>
      <w:b/>
    </w:rPr>
  </w:style>
  <w:style w:type="character" w:customStyle="1" w:styleId="Underlined">
    <w:name w:val="Underlined"/>
    <w:basedOn w:val="DefaultParagraphFont"/>
    <w:rsid w:val="00ED6AB2"/>
    <w:rPr>
      <w:u w:val="single"/>
    </w:rPr>
  </w:style>
  <w:style w:type="paragraph" w:customStyle="1" w:styleId="TableBodyTextRight">
    <w:name w:val="Table Body Text Right"/>
    <w:basedOn w:val="TableBodyText"/>
    <w:rsid w:val="00ED6AB2"/>
    <w:pPr>
      <w:widowControl w:val="0"/>
      <w:autoSpaceDE w:val="0"/>
      <w:autoSpaceDN w:val="0"/>
      <w:adjustRightInd w:val="0"/>
      <w:jc w:val="right"/>
    </w:pPr>
    <w:rPr>
      <w:rFonts w:cs="Arial"/>
      <w:szCs w:val="18"/>
    </w:rPr>
  </w:style>
  <w:style w:type="paragraph" w:customStyle="1" w:styleId="CopyrightText">
    <w:name w:val="Copyright Text"/>
    <w:basedOn w:val="BodyText"/>
    <w:rsid w:val="00ED6AB2"/>
    <w:rPr>
      <w:sz w:val="18"/>
    </w:rPr>
  </w:style>
  <w:style w:type="paragraph" w:customStyle="1" w:styleId="BodySmallRight">
    <w:name w:val="Body Small Right"/>
    <w:basedOn w:val="BodyTextRight"/>
    <w:rsid w:val="00ED6AB2"/>
    <w:rPr>
      <w:sz w:val="18"/>
      <w:szCs w:val="18"/>
    </w:rPr>
  </w:style>
  <w:style w:type="paragraph" w:customStyle="1" w:styleId="MarginEdition">
    <w:name w:val="Margin Edition"/>
    <w:basedOn w:val="MarginNote"/>
    <w:rsid w:val="00ED6AB2"/>
    <w:pPr>
      <w:spacing w:before="0" w:after="0"/>
    </w:pPr>
    <w:rPr>
      <w:rFonts w:ascii="Times New Roman" w:hAnsi="Times New Roman"/>
      <w:color w:val="999999"/>
    </w:rPr>
  </w:style>
  <w:style w:type="paragraph" w:customStyle="1" w:styleId="Spacer">
    <w:name w:val="Spacer"/>
    <w:basedOn w:val="Normal"/>
    <w:rsid w:val="00ED6AB2"/>
    <w:rPr>
      <w:sz w:val="2"/>
      <w:szCs w:val="2"/>
    </w:rPr>
  </w:style>
  <w:style w:type="character" w:customStyle="1" w:styleId="Small">
    <w:name w:val="Small"/>
    <w:basedOn w:val="DefaultParagraphFont"/>
    <w:rsid w:val="00ED6AB2"/>
    <w:rPr>
      <w:sz w:val="16"/>
    </w:rPr>
  </w:style>
  <w:style w:type="paragraph" w:customStyle="1" w:styleId="WideTable">
    <w:name w:val="Wide Table"/>
    <w:basedOn w:val="Normal"/>
    <w:rsid w:val="00ED6AB2"/>
    <w:pPr>
      <w:ind w:left="-1418"/>
    </w:pPr>
    <w:rPr>
      <w:sz w:val="2"/>
      <w:szCs w:val="2"/>
    </w:rPr>
  </w:style>
  <w:style w:type="character" w:styleId="PageNumber">
    <w:name w:val="page number"/>
    <w:basedOn w:val="DefaultParagraphFont"/>
    <w:rsid w:val="00ED6AB2"/>
  </w:style>
  <w:style w:type="paragraph" w:styleId="Quote">
    <w:name w:val="Quote"/>
    <w:basedOn w:val="Heading1"/>
    <w:link w:val="QuoteChar"/>
    <w:qFormat/>
    <w:rsid w:val="00ED6AB2"/>
    <w:rPr>
      <w:b w:val="0"/>
      <w:sz w:val="72"/>
      <w:szCs w:val="72"/>
      <w:lang w:val="en-NZ"/>
    </w:rPr>
  </w:style>
  <w:style w:type="character" w:customStyle="1" w:styleId="QuoteChar">
    <w:name w:val="Quote Char"/>
    <w:basedOn w:val="DefaultParagraphFont"/>
    <w:link w:val="Quote"/>
    <w:rsid w:val="00ED6A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AB2"/>
    <w:pPr>
      <w:pageBreakBefore/>
    </w:pPr>
  </w:style>
  <w:style w:type="paragraph" w:customStyle="1" w:styleId="Border">
    <w:name w:val="Border"/>
    <w:basedOn w:val="Normal"/>
    <w:qFormat/>
    <w:rsid w:val="00ED6A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AB2"/>
    <w:rPr>
      <w:b/>
      <w:bCs/>
      <w:i/>
      <w:iCs/>
      <w:color w:val="auto"/>
    </w:rPr>
  </w:style>
  <w:style w:type="paragraph" w:styleId="IntenseQuote">
    <w:name w:val="Intense Quote"/>
    <w:basedOn w:val="Normal"/>
    <w:next w:val="Normal"/>
    <w:link w:val="IntenseQuoteChar"/>
    <w:uiPriority w:val="30"/>
    <w:qFormat/>
    <w:rsid w:val="00ED6A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A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6AB2"/>
    <w:rPr>
      <w:smallCaps/>
      <w:color w:val="auto"/>
      <w:u w:val="single"/>
    </w:rPr>
  </w:style>
  <w:style w:type="character" w:styleId="IntenseReference">
    <w:name w:val="Intense Reference"/>
    <w:basedOn w:val="DefaultParagraphFont"/>
    <w:uiPriority w:val="32"/>
    <w:qFormat/>
    <w:rsid w:val="00ED6AB2"/>
    <w:rPr>
      <w:b/>
      <w:bCs/>
      <w:smallCaps/>
      <w:color w:val="auto"/>
      <w:spacing w:val="5"/>
      <w:u w:val="single"/>
    </w:rPr>
  </w:style>
  <w:style w:type="paragraph" w:customStyle="1" w:styleId="2ColumnHeading">
    <w:name w:val="2Column Heading"/>
    <w:basedOn w:val="BodyText"/>
    <w:qFormat/>
    <w:rsid w:val="00ED6AB2"/>
    <w:pPr>
      <w:spacing w:after="60"/>
      <w:ind w:left="-2268"/>
    </w:pPr>
    <w:rPr>
      <w:b/>
    </w:rPr>
  </w:style>
  <w:style w:type="paragraph" w:customStyle="1" w:styleId="Heading1TOC">
    <w:name w:val="Heading1 TOC"/>
    <w:basedOn w:val="Normal"/>
    <w:qFormat/>
    <w:rsid w:val="00ED6AB2"/>
    <w:pPr>
      <w:spacing w:before="240" w:after="120"/>
    </w:pPr>
    <w:rPr>
      <w:rFonts w:ascii="Times New Roman" w:hAnsi="Times New Roman"/>
      <w:b/>
      <w:sz w:val="32"/>
    </w:rPr>
  </w:style>
  <w:style w:type="paragraph" w:customStyle="1" w:styleId="Heading2TOC">
    <w:name w:val="Heading2 TOC"/>
    <w:basedOn w:val="Normal"/>
    <w:qFormat/>
    <w:rsid w:val="00ED6AB2"/>
    <w:pPr>
      <w:spacing w:before="240" w:after="60"/>
    </w:pPr>
    <w:rPr>
      <w:rFonts w:ascii="Times New Roman" w:hAnsi="Times New Roman"/>
      <w:b/>
      <w:sz w:val="28"/>
    </w:rPr>
  </w:style>
  <w:style w:type="character" w:customStyle="1" w:styleId="Underline">
    <w:name w:val="Underline"/>
    <w:basedOn w:val="DefaultParagraphFont"/>
    <w:qFormat/>
    <w:rsid w:val="00ED6AB2"/>
    <w:rPr>
      <w:u w:val="single"/>
    </w:rPr>
  </w:style>
  <w:style w:type="paragraph" w:styleId="BalloonText">
    <w:name w:val="Balloon Text"/>
    <w:basedOn w:val="Normal"/>
    <w:link w:val="BalloonTextChar"/>
    <w:rsid w:val="00ED6AB2"/>
    <w:rPr>
      <w:rFonts w:ascii="Tahoma" w:hAnsi="Tahoma" w:cs="Tahoma"/>
      <w:sz w:val="16"/>
      <w:szCs w:val="16"/>
    </w:rPr>
  </w:style>
  <w:style w:type="character" w:customStyle="1" w:styleId="BalloonTextChar">
    <w:name w:val="Balloon Text Char"/>
    <w:basedOn w:val="DefaultParagraphFont"/>
    <w:link w:val="BalloonText"/>
    <w:rsid w:val="00ED6A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6A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6A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1106</Words>
  <Characters>7014</Characters>
  <Application>Microsoft Office Word</Application>
  <DocSecurity>0</DocSecurity>
  <Lines>356</Lines>
  <Paragraphs>189</Paragraphs>
  <ScaleCrop>false</ScaleCrop>
  <Company>Author-it Software Corporation Ltd.</Company>
  <LinksUpToDate>false</LinksUpToDate>
  <CharactersWithSpaces>8039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SIFBCR024A Remove ledger and concrete lid</dc:title>
  <dc:subject>Approved</dc:subject>
  <dc:creator>Service Skills Australia</dc:creator>
  <cp:keywords>Revision Number: 1</cp:keywords>
  <dc:description>Copyright © 1996-2007 Author-it Software Corporation Ltd., all rights reserved.</dc:description>
  <cp:lastModifiedBy>Peter Giorgilli</cp:lastModifiedBy>
  <cp:revision>3</cp:revision>
  <dcterms:created xsi:type="dcterms:W3CDTF">2012-05-26T21:31:00Z</dcterms:created>
  <dcterms:modified xsi:type="dcterms:W3CDTF">2012-05-26T21:31:00Z</dcterms:modified>
</cp:coreProperties>
</file>