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3D0" w:rsidP="005313D0">
      <w:pPr>
        <w:pStyle w:val="Title"/>
      </w:pPr>
      <w:r>
        <w:fldChar w:fldCharType="begin"/>
      </w:r>
      <w:r>
        <w:instrText xml:space="preserve"> TITLE   \* MERGEFORMAT </w:instrText>
      </w:r>
      <w:r>
        <w:fldChar w:fldCharType="separate"/>
      </w:r>
      <w:r>
        <w:t>SIFBCR023A Dig a grave using machinery</w:t>
      </w:r>
      <w:r>
        <w:fldChar w:fldCharType="end"/>
      </w:r>
    </w:p>
    <w:p w:rsidR="005313D0" w:rsidP="005313D0">
      <w:pPr>
        <w:pStyle w:val="Version"/>
        <w:sectPr w:rsidSect="00F76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6948" w:rsidP="00F76948">
      <w:pPr>
        <w:pStyle w:val="SuperHeading"/>
      </w:pPr>
      <w:r w:rsidRPr="00F76948">
        <w:t>SIFBCR023A Dig a grave using machinery</w:t>
      </w:r>
    </w:p>
    <w:p w:rsidR="00000000" w:rsidRPr="00F76948" w:rsidP="00F76948">
      <w:pPr>
        <w:pStyle w:val="Heading1"/>
      </w:pPr>
      <w:bookmarkStart w:id="1" w:name="O_136467"/>
      <w:bookmarkEnd w:id="1"/>
      <w:r w:rsidRPr="00F76948">
        <w:t>Modification History</w:t>
      </w:r>
    </w:p>
    <w:p w:rsidR="00000000" w:rsidRPr="00F76948" w:rsidP="00F76948">
      <w:pPr>
        <w:pStyle w:val="BodyText"/>
      </w:pPr>
      <w:r w:rsidRPr="00F76948">
        <w:t>Not applicable.</w:t>
      </w:r>
    </w:p>
    <w:p w:rsidR="00000000" w:rsidRPr="00F76948" w:rsidP="00F76948">
      <w:pPr>
        <w:pStyle w:val="AllowPageBreak"/>
      </w:pPr>
    </w:p>
    <w:p w:rsidR="00000000" w:rsidRPr="00F76948" w:rsidP="00F76948">
      <w:pPr>
        <w:pStyle w:val="Heading1"/>
      </w:pPr>
      <w:bookmarkStart w:id="2" w:name="O_136468"/>
      <w:bookmarkEnd w:id="2"/>
      <w:r w:rsidRPr="00F76948">
        <w:t>Unit Descriptor</w:t>
      </w:r>
    </w:p>
    <w:tbl>
      <w:tblPr>
        <w:tblW w:w="0" w:type="auto"/>
        <w:tblLayout w:type="fixed"/>
        <w:tblCellMar>
          <w:left w:w="62" w:type="dxa"/>
          <w:right w:w="62" w:type="dxa"/>
        </w:tblCellMar>
        <w:tblLook w:val="0000"/>
      </w:tblPr>
      <w:tblGrid>
        <w:gridCol w:w="2836"/>
        <w:gridCol w:w="6344"/>
      </w:tblGrid>
      <w:tr w:rsidTr="005313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 xml:space="preserve">This unit describes the performance outcomes, skills and knowledge required to use machinery to dig or re-open </w:t>
            </w:r>
            <w:r w:rsidRPr="00F76948">
              <w:t xml:space="preserve">a grave in a safe manner and assess gravesites to minimise the risk of grave collapse. </w:t>
            </w:r>
          </w:p>
        </w:tc>
      </w:tr>
      <w:tr w:rsidTr="005313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6948" w:rsidP="00F76948">
            <w:pPr>
              <w:pStyle w:val="BodyText"/>
            </w:pPr>
          </w:p>
        </w:tc>
      </w:tr>
    </w:tbl>
    <w:p w:rsidR="00000000" w:rsidRPr="00F76948" w:rsidP="00F76948">
      <w:pPr>
        <w:pStyle w:val="BodyText"/>
      </w:pPr>
    </w:p>
    <w:p w:rsidR="00000000" w:rsidRPr="00F76948" w:rsidP="00F76948">
      <w:pPr>
        <w:pStyle w:val="AllowPageBreak"/>
      </w:pPr>
    </w:p>
    <w:p w:rsidR="00000000" w:rsidRPr="00F76948" w:rsidP="00F76948">
      <w:pPr>
        <w:pStyle w:val="Heading1"/>
      </w:pPr>
      <w:bookmarkStart w:id="3" w:name="O_136469"/>
      <w:bookmarkEnd w:id="3"/>
      <w:r w:rsidRPr="00F76948">
        <w:t>Application of the Unit</w:t>
      </w:r>
    </w:p>
    <w:tbl>
      <w:tblPr>
        <w:tblW w:w="0" w:type="auto"/>
        <w:tblLayout w:type="fixed"/>
        <w:tblCellMar>
          <w:left w:w="62" w:type="dxa"/>
          <w:right w:w="62" w:type="dxa"/>
        </w:tblCellMar>
        <w:tblLook w:val="0000"/>
      </w:tblPr>
      <w:tblGrid>
        <w:gridCol w:w="2836"/>
        <w:gridCol w:w="6344"/>
      </w:tblGrid>
      <w:tr w:rsidTr="005313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This unit applies to cemetery and crematorium staff involved in burial works. It requires the application of safe and appropriate shoring methods for digging and re-opening gravesites using machinery. It involves working under supervision as part of a team</w:t>
            </w:r>
            <w:r w:rsidRPr="00F76948">
              <w:t xml:space="preserve"> with some responsibility.</w:t>
            </w:r>
          </w:p>
        </w:tc>
      </w:tr>
      <w:tr w:rsidTr="005313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6948" w:rsidP="00F76948">
            <w:pPr>
              <w:pStyle w:val="BodyText"/>
            </w:pPr>
          </w:p>
        </w:tc>
      </w:tr>
    </w:tbl>
    <w:p w:rsidR="00000000" w:rsidRPr="00F76948" w:rsidP="00F76948">
      <w:pPr>
        <w:pStyle w:val="BodyText"/>
      </w:pPr>
    </w:p>
    <w:p w:rsidR="00000000" w:rsidRPr="00F76948" w:rsidP="00F76948">
      <w:pPr>
        <w:pStyle w:val="AllowPageBreak"/>
      </w:pPr>
    </w:p>
    <w:p w:rsidR="00000000" w:rsidRPr="00F76948" w:rsidP="00F76948">
      <w:pPr>
        <w:pStyle w:val="Heading1"/>
      </w:pPr>
      <w:bookmarkStart w:id="4" w:name="O_136470"/>
      <w:bookmarkEnd w:id="4"/>
      <w:r w:rsidRPr="00F76948">
        <w:t>Licensing/Regulatory Information</w:t>
      </w:r>
    </w:p>
    <w:p w:rsidR="00000000" w:rsidRPr="00F76948" w:rsidP="00F76948">
      <w:pPr>
        <w:pStyle w:val="BodyText"/>
      </w:pPr>
      <w:r w:rsidRPr="00F76948">
        <w:t>Not applicable.</w:t>
      </w:r>
    </w:p>
    <w:p w:rsidR="00000000" w:rsidRPr="00F76948" w:rsidP="00F76948">
      <w:pPr>
        <w:pStyle w:val="AllowPageBreak"/>
      </w:pPr>
    </w:p>
    <w:p w:rsidR="00000000" w:rsidRPr="00F76948" w:rsidP="00F76948">
      <w:pPr>
        <w:pStyle w:val="Heading1"/>
      </w:pPr>
      <w:bookmarkStart w:id="5" w:name="O_136472"/>
      <w:bookmarkEnd w:id="5"/>
      <w:r w:rsidRPr="00F76948">
        <w:t>Pre-Requisites</w:t>
      </w:r>
    </w:p>
    <w:tbl>
      <w:tblPr>
        <w:tblW w:w="0" w:type="auto"/>
        <w:tblLayout w:type="fixed"/>
        <w:tblCellMar>
          <w:left w:w="62" w:type="dxa"/>
          <w:right w:w="62" w:type="dxa"/>
        </w:tblCellMar>
        <w:tblLook w:val="0000"/>
      </w:tblPr>
      <w:tblGrid>
        <w:gridCol w:w="2836"/>
        <w:gridCol w:w="6344"/>
      </w:tblGrid>
      <w:tr w:rsidTr="005313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76948">
            <w:pPr>
              <w:pStyle w:val="ListBullet"/>
              <w:rPr>
                <w:lang w:val="en-NZ"/>
              </w:rPr>
            </w:pPr>
            <w:r w:rsidRPr="00F76948">
              <w:t>SIFOHS007A Identify hazards and assess risks in a cemetery or crematorium</w:t>
            </w:r>
          </w:p>
        </w:tc>
      </w:tr>
      <w:tr w:rsidTr="005313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6948" w:rsidP="00F76948">
            <w:pPr>
              <w:pStyle w:val="BodyText"/>
            </w:pPr>
          </w:p>
        </w:tc>
      </w:tr>
    </w:tbl>
    <w:p w:rsidR="00000000" w:rsidRPr="00F76948" w:rsidP="00F76948">
      <w:pPr>
        <w:pStyle w:val="BodyText"/>
      </w:pPr>
    </w:p>
    <w:p w:rsidR="00000000" w:rsidRPr="00F76948" w:rsidP="00F76948">
      <w:pPr>
        <w:pStyle w:val="AllowPageBreak"/>
      </w:pPr>
    </w:p>
    <w:p w:rsidR="00000000" w:rsidRPr="00F76948" w:rsidP="00F76948">
      <w:pPr>
        <w:pStyle w:val="Heading1"/>
      </w:pPr>
      <w:bookmarkStart w:id="6" w:name="O_136471"/>
      <w:bookmarkEnd w:id="6"/>
      <w:r w:rsidRPr="00F76948">
        <w:t>Employability Skills Information</w:t>
      </w:r>
    </w:p>
    <w:tbl>
      <w:tblPr>
        <w:tblW w:w="0" w:type="auto"/>
        <w:tblLayout w:type="fixed"/>
        <w:tblCellMar>
          <w:left w:w="62" w:type="dxa"/>
          <w:right w:w="62" w:type="dxa"/>
        </w:tblCellMar>
        <w:tblLook w:val="0000"/>
      </w:tblPr>
      <w:tblGrid>
        <w:gridCol w:w="2836"/>
        <w:gridCol w:w="6344"/>
      </w:tblGrid>
      <w:tr w:rsidTr="005313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This unit contains employability skills.</w:t>
            </w:r>
          </w:p>
        </w:tc>
      </w:tr>
      <w:tr w:rsidTr="005313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6948" w:rsidP="00F76948">
            <w:pPr>
              <w:pStyle w:val="BodyText"/>
            </w:pPr>
          </w:p>
        </w:tc>
      </w:tr>
    </w:tbl>
    <w:p w:rsidR="00000000" w:rsidRPr="00F76948" w:rsidP="00F76948">
      <w:pPr>
        <w:pStyle w:val="BodyText"/>
      </w:pPr>
    </w:p>
    <w:p w:rsidR="00000000" w:rsidRPr="00F76948" w:rsidP="00F76948">
      <w:pPr>
        <w:pStyle w:val="AllowPageBreak"/>
      </w:pPr>
    </w:p>
    <w:p w:rsidR="00000000" w:rsidRPr="00F76948" w:rsidP="00F76948">
      <w:pPr>
        <w:pStyle w:val="Heading1"/>
      </w:pPr>
      <w:bookmarkStart w:id="7" w:name="O_136473"/>
      <w:bookmarkEnd w:id="7"/>
      <w:r w:rsidRPr="00F76948">
        <w:t>Elements and Performance Criteria Pre-Content</w:t>
      </w:r>
    </w:p>
    <w:tbl>
      <w:tblPr>
        <w:tblW w:w="0" w:type="auto"/>
        <w:tblLayout w:type="fixed"/>
        <w:tblCellMar>
          <w:left w:w="62" w:type="dxa"/>
          <w:right w:w="62" w:type="dxa"/>
        </w:tblCellMar>
        <w:tblLook w:val="0000"/>
      </w:tblPr>
      <w:tblGrid>
        <w:gridCol w:w="2836"/>
        <w:gridCol w:w="6344"/>
      </w:tblGrid>
      <w:tr w:rsidTr="005313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t>Performance criteria descri</w:t>
            </w:r>
            <w:r w:rsidRPr="00F76948">
              <w:t>be the required performance needed to demonstrate achievement of the element. Where bold italicised text is used, further information is detailed in the required skills and knowledge and/or the range statement. Assessment of performance is to be consistent</w:t>
            </w:r>
            <w:r w:rsidRPr="00F76948">
              <w:t xml:space="preserve"> with the evidence guide.</w:t>
            </w:r>
          </w:p>
        </w:tc>
      </w:tr>
    </w:tbl>
    <w:p w:rsidR="00000000" w:rsidRPr="00F76948" w:rsidP="00F76948">
      <w:pPr>
        <w:pStyle w:val="BodyText"/>
      </w:pPr>
    </w:p>
    <w:p w:rsidR="00000000" w:rsidRPr="00F76948" w:rsidP="00F76948">
      <w:pPr>
        <w:pStyle w:val="AllowPageBreak"/>
      </w:pPr>
    </w:p>
    <w:p w:rsidR="00000000" w:rsidRPr="00F76948" w:rsidP="00F76948">
      <w:pPr>
        <w:pStyle w:val="Heading1"/>
      </w:pPr>
      <w:bookmarkStart w:id="8" w:name="O_136474"/>
      <w:bookmarkEnd w:id="8"/>
      <w:r w:rsidRPr="00F7694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313D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76948" w:rsidP="00F76948">
            <w:pPr>
              <w:pStyle w:val="List"/>
            </w:pPr>
            <w:r w:rsidRPr="00F7694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rPr>
                <w:rStyle w:val="SpecialBold"/>
              </w:rPr>
              <w:t>PERFORMANCE CRITERIA</w:t>
            </w:r>
          </w:p>
        </w:tc>
      </w:tr>
      <w:tr w:rsidTr="00531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w:t>
            </w:r>
          </w:p>
        </w:tc>
        <w:tc>
          <w:tcPr>
            <w:tcW w:w="2410" w:type="dxa"/>
            <w:vMerge w:val="restart"/>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Conduct grave excavation and shoring.</w:t>
            </w: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1.1</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Determine </w:t>
            </w:r>
            <w:r w:rsidRPr="00F76948">
              <w:rPr>
                <w:rStyle w:val="BoldandItalics"/>
              </w:rPr>
              <w:t>gravedigging requirement</w:t>
            </w:r>
            <w:r w:rsidRPr="00F76948">
              <w:t xml:space="preserve"> according to work requirements, risk assessment and </w:t>
            </w:r>
            <w:r w:rsidRPr="00F76948">
              <w:rPr>
                <w:rStyle w:val="BoldandItalics"/>
              </w:rPr>
              <w:t>relevant legislation</w:t>
            </w:r>
            <w:r w:rsidRPr="00F76948">
              <w:t>.</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1.2</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Identify and locate appropriate gravesite according to cemetery map or plan and physical location.</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1.3</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Select and prepare </w:t>
            </w:r>
            <w:r w:rsidRPr="00F76948">
              <w:rPr>
                <w:rStyle w:val="BoldandItalics"/>
              </w:rPr>
              <w:t>personal protective equipment</w:t>
            </w:r>
            <w:r w:rsidRPr="00F76948">
              <w:t xml:space="preserve"> according to relevant legislation and </w:t>
            </w:r>
            <w:r w:rsidRPr="00F76948">
              <w:rPr>
                <w:rStyle w:val="BoldandItalics"/>
              </w:rPr>
              <w:t>workplace policies and procedures</w:t>
            </w:r>
            <w:r w:rsidRPr="00F76948">
              <w:t>.</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1.4</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Assess </w:t>
            </w:r>
            <w:r w:rsidRPr="00F76948">
              <w:rPr>
                <w:rStyle w:val="BoldandItalics"/>
              </w:rPr>
              <w:t>grave shoring requirements</w:t>
            </w:r>
            <w:r w:rsidRPr="00F76948">
              <w:t xml:space="preserve"> according to workplace policies and procedures, and relevant legislation.</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1.5</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Dig grave using </w:t>
            </w:r>
            <w:r w:rsidRPr="00F76948">
              <w:rPr>
                <w:rStyle w:val="BoldandItalics"/>
              </w:rPr>
              <w:t>machinery</w:t>
            </w:r>
            <w:r w:rsidRPr="00F76948">
              <w:t xml:space="preserve"> and appropriate </w:t>
            </w:r>
            <w:r w:rsidRPr="00F76948">
              <w:rPr>
                <w:rStyle w:val="BoldandItalics"/>
              </w:rPr>
              <w:t>tools and equipment</w:t>
            </w:r>
            <w:r w:rsidRPr="00F76948">
              <w:t xml:space="preserve"> according to manufacturer instructions, dimensions of coffin or casket,</w:t>
            </w:r>
            <w:r w:rsidRPr="00F76948">
              <w:t xml:space="preserve"> relevant legislation and workplace policies and procedures.</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1.6</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Identify and apply workplace procedures for </w:t>
            </w:r>
            <w:r w:rsidRPr="00F76948">
              <w:rPr>
                <w:rStyle w:val="BoldandItalics"/>
              </w:rPr>
              <w:t>safe storage of displaced earth</w:t>
            </w:r>
            <w:r w:rsidRPr="00F76948">
              <w:t xml:space="preserve"> or removal from site. </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1.7</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Undertake </w:t>
            </w:r>
            <w:r w:rsidRPr="00F76948">
              <w:rPr>
                <w:rStyle w:val="BoldandItalics"/>
              </w:rPr>
              <w:t>progressive grave shoring requirements</w:t>
            </w:r>
            <w:r w:rsidRPr="00F76948">
              <w:t xml:space="preserve"> using a safe and appropriate </w:t>
            </w:r>
            <w:r w:rsidRPr="00F76948">
              <w:rPr>
                <w:rStyle w:val="BoldandItalics"/>
              </w:rPr>
              <w:t>shoring method</w:t>
            </w:r>
            <w:r w:rsidRPr="00F76948">
              <w:t xml:space="preserve">. </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1.8</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Maintain above and below ground communication with other team members.</w:t>
            </w:r>
          </w:p>
        </w:tc>
      </w:tr>
      <w:tr w:rsidTr="00531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2</w:t>
            </w:r>
          </w:p>
        </w:tc>
        <w:tc>
          <w:tcPr>
            <w:tcW w:w="2410" w:type="dxa"/>
            <w:vMerge w:val="restart"/>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Minimise risk of grave collapse.</w:t>
            </w: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2.1</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Maintain safe surface loadings according to soil type and condition.</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2.2</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Constantly monitor excavation for </w:t>
            </w:r>
            <w:r w:rsidRPr="00F76948">
              <w:rPr>
                <w:rStyle w:val="BoldandItalics"/>
              </w:rPr>
              <w:t>grave collapse warning signs</w:t>
            </w:r>
            <w:r w:rsidRPr="00F76948">
              <w:t xml:space="preserve">. </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2.3</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 xml:space="preserve">Take appropriate </w:t>
            </w:r>
            <w:r w:rsidRPr="00F76948">
              <w:rPr>
                <w:rStyle w:val="BoldandItalics"/>
              </w:rPr>
              <w:t>corrective or emergency action</w:t>
            </w:r>
            <w:r w:rsidRPr="00F76948">
              <w:t xml:space="preserve"> according to relevant legislation and workplace policies and procedures.</w:t>
            </w:r>
          </w:p>
        </w:tc>
      </w:tr>
      <w:tr w:rsidTr="005313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3</w:t>
            </w:r>
          </w:p>
        </w:tc>
        <w:tc>
          <w:tcPr>
            <w:tcW w:w="2410" w:type="dxa"/>
            <w:vMerge w:val="restart"/>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Clean up and make safe open gravesite.</w:t>
            </w: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3.1</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Cover surface area from edge of excavation to ensure soil integrity and stability and provide safe work area for funeral.</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3.2</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Place grave supports and lowering devices in readiness for coffin or casket according to work requirements.</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3.3</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Clean area a</w:t>
            </w:r>
            <w:r w:rsidRPr="00F76948">
              <w:t>djacent to grave and remove earth according to workplace policies and procedures to ensure safety of funeral work area.</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3.4</w:t>
            </w:r>
          </w:p>
        </w:tc>
        <w:tc>
          <w:tcPr>
            <w:tcW w:w="577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Assess and address damage caused to adjacent graves by machinery.</w:t>
            </w:r>
          </w:p>
        </w:tc>
      </w:tr>
      <w:tr w:rsidTr="005313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6948">
            <w:pPr>
              <w:pStyle w:val="List"/>
              <w:rPr>
                <w:lang w:val="en-NZ"/>
              </w:rPr>
            </w:pPr>
            <w:r w:rsidRPr="00F76948">
              <w:t>3.5</w:t>
            </w:r>
          </w:p>
        </w:tc>
        <w:tc>
          <w:tcPr>
            <w:tcW w:w="5777" w:type="dxa"/>
            <w:tcBorders>
              <w:top w:val="nil"/>
              <w:left w:val="nil"/>
              <w:bottom w:val="nil"/>
              <w:right w:val="nil"/>
            </w:tcBorders>
            <w:tcMar>
              <w:top w:w="0" w:type="dxa"/>
              <w:left w:w="62" w:type="dxa"/>
              <w:bottom w:w="0" w:type="dxa"/>
              <w:right w:w="62" w:type="dxa"/>
            </w:tcMar>
          </w:tcPr>
          <w:p w:rsidR="00000000" w:rsidRPr="00F76948" w:rsidP="00F76948">
            <w:pPr>
              <w:pStyle w:val="List"/>
            </w:pPr>
            <w:r w:rsidRPr="00F76948">
              <w:t xml:space="preserve">Place </w:t>
            </w:r>
            <w:r w:rsidRPr="00F76948">
              <w:rPr>
                <w:rStyle w:val="BoldandItalics"/>
              </w:rPr>
              <w:t>protective restraints</w:t>
            </w:r>
            <w:r w:rsidRPr="00F76948">
              <w:t xml:space="preserve"> to ensure access by authorised personnel only, according to relevant legislation and workplace policies and procedures.</w:t>
            </w:r>
          </w:p>
        </w:tc>
      </w:tr>
    </w:tbl>
    <w:p w:rsidR="00000000" w:rsidRPr="00F76948" w:rsidP="00F76948">
      <w:pPr>
        <w:pStyle w:val="BodyText"/>
      </w:pPr>
    </w:p>
    <w:p w:rsidR="00000000" w:rsidRPr="00F76948" w:rsidP="00F76948">
      <w:pPr>
        <w:pStyle w:val="AllowPageBreak"/>
      </w:pPr>
    </w:p>
    <w:p w:rsidR="00000000" w:rsidRPr="00F76948" w:rsidP="00F76948">
      <w:pPr>
        <w:pStyle w:val="Heading1"/>
      </w:pPr>
      <w:bookmarkStart w:id="9" w:name="O_136475"/>
      <w:bookmarkEnd w:id="9"/>
      <w:r w:rsidRPr="00F76948">
        <w:t>Required Skills and Knowledge</w:t>
      </w:r>
    </w:p>
    <w:tbl>
      <w:tblPr>
        <w:tblW w:w="0" w:type="auto"/>
        <w:tblLayout w:type="fixed"/>
        <w:tblCellMar>
          <w:left w:w="62" w:type="dxa"/>
          <w:right w:w="62" w:type="dxa"/>
        </w:tblCellMar>
        <w:tblLook w:val="0000"/>
      </w:tblPr>
      <w:tblGrid>
        <w:gridCol w:w="9180"/>
      </w:tblGrid>
      <w:tr w:rsidTr="005313D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REQUIRED SKILLS AND KNOWLEDGE</w:t>
            </w:r>
          </w:p>
        </w:tc>
      </w:tr>
      <w:tr w:rsidTr="005313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This section describes the skills and knowledge required for this unit.</w:t>
            </w:r>
          </w:p>
        </w:tc>
      </w:tr>
      <w:tr w:rsidTr="005313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Required skills</w:t>
            </w:r>
          </w:p>
        </w:tc>
      </w:tr>
      <w:tr w:rsidTr="005313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gravedigging skills, including safe and appropriate use of relevant tools, equipment and machinery</w:t>
            </w:r>
          </w:p>
          <w:p w:rsidR="00000000" w:rsidRPr="00F76948" w:rsidP="00F76948">
            <w:pPr>
              <w:pStyle w:val="ListBullet"/>
            </w:pPr>
            <w:r w:rsidRPr="00F76948">
              <w:t>safe use of personal protective clothing and equipment</w:t>
            </w:r>
          </w:p>
          <w:p w:rsidR="00000000" w:rsidRPr="00F76948" w:rsidP="00F76948">
            <w:pPr>
              <w:pStyle w:val="ListBullet"/>
            </w:pPr>
            <w:r w:rsidRPr="00F76948">
              <w:t>shoring ski</w:t>
            </w:r>
            <w:r w:rsidRPr="00F76948">
              <w:t>lls appropriate to re-opening and digging a grave using machinery</w:t>
            </w:r>
          </w:p>
          <w:p w:rsidR="00000000" w:rsidRPr="00F76948" w:rsidP="00F76948">
            <w:pPr>
              <w:pStyle w:val="ListBullet"/>
            </w:pPr>
            <w:r w:rsidRPr="00F76948">
              <w:t>communication skills, including active listening and questioning techniques and clear and direct communication to determine, clarify and inform team members of work requirements and ensure s</w:t>
            </w:r>
            <w:r w:rsidRPr="00F76948">
              <w:t>afety of site and personnel</w:t>
            </w:r>
          </w:p>
          <w:p w:rsidR="00000000" w:rsidP="00F76948">
            <w:pPr>
              <w:pStyle w:val="ListBullet"/>
              <w:rPr>
                <w:lang w:val="en-NZ"/>
              </w:rPr>
            </w:pPr>
            <w:r w:rsidRPr="00F76948">
              <w:t>literacy and numeracy skills to read and interpret relevant documentation, plans and drawings; to measure gravesite dimensions and shoring requirements; and to interpret manufacturer instructions for using tools and operating ma</w:t>
            </w:r>
            <w:r w:rsidRPr="00F76948">
              <w:t>chinery.</w:t>
            </w:r>
          </w:p>
        </w:tc>
      </w:tr>
      <w:tr w:rsidTr="005313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rPr>
                <w:rStyle w:val="SpecialBold"/>
              </w:rPr>
              <w:t>Required knowledge</w:t>
            </w:r>
          </w:p>
          <w:p w:rsidR="00000000" w:rsidRPr="00F76948" w:rsidP="00F76948">
            <w:pPr>
              <w:pStyle w:val="ListBullet"/>
            </w:pPr>
            <w:r w:rsidRPr="00F76948">
              <w:t>corrective or emergency actions</w:t>
            </w:r>
          </w:p>
          <w:p w:rsidR="00000000" w:rsidRPr="00F76948" w:rsidP="00F76948">
            <w:pPr>
              <w:pStyle w:val="ListBullet"/>
            </w:pPr>
            <w:r w:rsidRPr="00F76948">
              <w:t>workplace policies and procedures to maintain safety requirements</w:t>
            </w:r>
          </w:p>
          <w:p w:rsidR="00000000" w:rsidRPr="00F76948" w:rsidP="00F76948">
            <w:pPr>
              <w:pStyle w:val="ListBullet"/>
            </w:pPr>
            <w:r w:rsidRPr="00F76948">
              <w:t>operating procedures for relevant machinery</w:t>
            </w:r>
          </w:p>
          <w:p w:rsidR="00000000" w:rsidRPr="00F76948" w:rsidP="00F76948">
            <w:pPr>
              <w:pStyle w:val="ListBullet"/>
            </w:pPr>
            <w:r w:rsidRPr="00F76948">
              <w:t>broad working knowledge of relevant federal, state or territory, and local government legislation and regulations relating to OHS and gravedigging</w:t>
            </w:r>
          </w:p>
          <w:p w:rsidR="00000000" w:rsidRPr="00F76948" w:rsidP="00F76948">
            <w:pPr>
              <w:pStyle w:val="ListBullet"/>
            </w:pPr>
            <w:r w:rsidRPr="00F76948">
              <w:t>soil types and conditions relevant to shoring requirements</w:t>
            </w:r>
          </w:p>
          <w:p w:rsidR="00000000" w:rsidRPr="00F76948" w:rsidP="00F76948">
            <w:pPr>
              <w:pStyle w:val="ListBullet"/>
            </w:pPr>
            <w:r w:rsidRPr="00F76948">
              <w:t>risk assessment procedures.</w:t>
            </w:r>
          </w:p>
        </w:tc>
      </w:tr>
    </w:tbl>
    <w:p w:rsidR="005313D0" w:rsidP="00F76948">
      <w:pPr>
        <w:pStyle w:val="BodyText"/>
      </w:pPr>
    </w:p>
    <w:p w:rsidR="005313D0" w:rsidP="00F76948">
      <w:pPr>
        <w:pStyle w:val="BodyText"/>
      </w:pPr>
    </w:p>
    <w:p w:rsidR="00000000" w:rsidRPr="00F76948" w:rsidP="00F76948">
      <w:pPr>
        <w:pStyle w:val="Heading1"/>
      </w:pPr>
      <w:bookmarkStart w:id="10" w:name="O_136476"/>
      <w:bookmarkEnd w:id="10"/>
      <w:r w:rsidRPr="00F76948">
        <w:t>Evidence Guide</w:t>
      </w:r>
    </w:p>
    <w:tbl>
      <w:tblPr>
        <w:tblW w:w="0" w:type="auto"/>
        <w:tblLayout w:type="fixed"/>
        <w:tblCellMar>
          <w:left w:w="62" w:type="dxa"/>
          <w:right w:w="62" w:type="dxa"/>
        </w:tblCellMar>
        <w:tblLook w:val="0000"/>
      </w:tblPr>
      <w:tblGrid>
        <w:gridCol w:w="3345"/>
        <w:gridCol w:w="5835"/>
      </w:tblGrid>
      <w:tr w:rsidTr="005313D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EVIDENCE GUIDE</w:t>
            </w:r>
          </w:p>
        </w:tc>
      </w:tr>
      <w:tr w:rsidTr="005313D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The evidence guide provides advice on assessment and must be read in conjunction with the performance criteria, required skills and knowledge, range statement and the Assessment Guidelines for the Training Package.</w:t>
            </w:r>
          </w:p>
        </w:tc>
      </w:tr>
      <w:tr w:rsidTr="005313D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t>Evidence of the following is essential:</w:t>
            </w:r>
          </w:p>
          <w:p w:rsidR="00000000" w:rsidRPr="00F76948" w:rsidP="00F76948">
            <w:pPr>
              <w:pStyle w:val="ListBullet"/>
            </w:pPr>
            <w:r w:rsidRPr="00F76948">
              <w:t>ability to select, prepare, use, maintain and clean the  required tools, equipment and machinery according to supervisor i</w:t>
            </w:r>
            <w:r w:rsidRPr="00F76948">
              <w:t>nstructions, workplace policies and procedures, and manufacturer's instructions</w:t>
            </w:r>
          </w:p>
          <w:p w:rsidR="00000000" w:rsidRPr="00F76948" w:rsidP="00F76948">
            <w:pPr>
              <w:pStyle w:val="ListBullet"/>
            </w:pPr>
            <w:r w:rsidRPr="00F76948">
              <w:t>ability to identify  gravesite location and to assess  safe excavation and shoring requirements for re-opening and machine based gravedigging</w:t>
            </w:r>
          </w:p>
          <w:p w:rsidR="00000000" w:rsidRPr="00F76948" w:rsidP="00F76948">
            <w:pPr>
              <w:pStyle w:val="ListBullet"/>
            </w:pPr>
            <w:r w:rsidRPr="00F76948">
              <w:t>constant monitoring of excavation for grave collapse and ability to take immediate corrective actions during  gravedigging</w:t>
            </w:r>
          </w:p>
          <w:p w:rsidR="00000000" w:rsidP="00F76948">
            <w:pPr>
              <w:pStyle w:val="ListBullet"/>
              <w:rPr>
                <w:lang w:val="en-NZ"/>
              </w:rPr>
            </w:pPr>
            <w:r w:rsidRPr="00F76948">
              <w:t>digging graves using machinery on multiple occasions to ensure consistency of performance and ability to respond to different situati</w:t>
            </w:r>
            <w:r w:rsidRPr="00F76948">
              <w:t>ons.</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t>Assessment must ensure:</w:t>
            </w:r>
          </w:p>
          <w:p w:rsidR="00000000" w:rsidRPr="00F76948" w:rsidP="00F76948">
            <w:pPr>
              <w:pStyle w:val="ListBullet"/>
            </w:pPr>
            <w:r w:rsidRPr="00F76948">
              <w:t>demonstration of skills in a cemetery environment that allows for machine digging of graves to accommodate required dimensions of coffins or caskets and application of appro</w:t>
            </w:r>
            <w:r w:rsidRPr="00F76948">
              <w:t>priate shoring methods</w:t>
            </w:r>
          </w:p>
          <w:p w:rsidR="00000000" w:rsidRPr="00F76948" w:rsidP="00F76948">
            <w:pPr>
              <w:pStyle w:val="ListBullet"/>
            </w:pPr>
            <w:r w:rsidRPr="00F76948">
              <w:t>access to relevant tools, equipment, machinery and personal protective equipment</w:t>
            </w:r>
          </w:p>
          <w:p w:rsidR="00000000" w:rsidRPr="00F76948" w:rsidP="00F76948">
            <w:pPr>
              <w:pStyle w:val="ListBullet"/>
            </w:pPr>
            <w:r w:rsidRPr="00F76948">
              <w:t>access to grave supports, lowering devices and protective restraints</w:t>
            </w:r>
          </w:p>
          <w:p w:rsidR="00000000" w:rsidP="00F76948">
            <w:pPr>
              <w:pStyle w:val="ListBullet"/>
              <w:rPr>
                <w:lang w:val="en-NZ"/>
              </w:rPr>
            </w:pPr>
            <w:r w:rsidRPr="00F76948">
              <w:t>access to relevant documentation, including cemetery map or plan.</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t xml:space="preserve">A range of assessment methods should be used to assess practical skills and knowledge. The following examples are appropriate for this unit: </w:t>
            </w:r>
          </w:p>
          <w:p w:rsidR="00000000" w:rsidRPr="00F76948" w:rsidP="00F76948">
            <w:pPr>
              <w:pStyle w:val="ListBullet"/>
            </w:pPr>
            <w:r w:rsidRPr="00F76948">
              <w:t>observation of candidate accessing, shoring and digging a new grave using machinery</w:t>
            </w:r>
          </w:p>
          <w:p w:rsidR="00000000" w:rsidRPr="00F76948" w:rsidP="00F76948">
            <w:pPr>
              <w:pStyle w:val="ListBullet"/>
            </w:pPr>
            <w:r w:rsidRPr="00F76948">
              <w:t>observa</w:t>
            </w:r>
            <w:r w:rsidRPr="00F76948">
              <w:t>tion of candidate accessing, shoring and re-opening a grave</w:t>
            </w:r>
          </w:p>
          <w:p w:rsidR="00000000" w:rsidRPr="00F76948" w:rsidP="00F76948">
            <w:pPr>
              <w:pStyle w:val="ListBullet"/>
            </w:pPr>
            <w:r w:rsidRPr="00F76948">
              <w:t>written or verbal questioning to assess knowledge and understanding of workplace policies and procedures, and relevant legislation</w:t>
            </w:r>
          </w:p>
          <w:p w:rsidR="00000000" w:rsidP="00F76948">
            <w:pPr>
              <w:pStyle w:val="ListBullet"/>
              <w:rPr>
                <w:lang w:val="en-NZ"/>
              </w:rPr>
            </w:pPr>
            <w:r w:rsidRPr="00F76948">
              <w:t>review of portfolios of evidence and third-party workplace report</w:t>
            </w:r>
            <w:r w:rsidRPr="00F76948">
              <w:t>s of on-the-job performance by the candidate.</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t>Holistic assessment with other units relevant to the industry sector, workplace and job role is recommended, for example:</w:t>
            </w:r>
          </w:p>
          <w:p w:rsidR="00000000" w:rsidP="00F76948">
            <w:pPr>
              <w:pStyle w:val="ListBullet"/>
              <w:rPr>
                <w:lang w:val="en-NZ"/>
              </w:rPr>
            </w:pPr>
            <w:r w:rsidRPr="00F76948">
              <w:t>SIFBCR017A Prepare for gravedigging.</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t>Employability skills embedded in this unit sho</w:t>
            </w:r>
            <w:r w:rsidRPr="00F76948">
              <w:t>uld be assessed holistically with other relevant units that make up the skill set or qualification and in the context of the job role.</w:t>
            </w:r>
          </w:p>
        </w:tc>
      </w:tr>
    </w:tbl>
    <w:p w:rsidR="005313D0" w:rsidP="00F76948">
      <w:pPr>
        <w:pStyle w:val="BodyText"/>
      </w:pPr>
    </w:p>
    <w:p w:rsidR="005313D0" w:rsidP="00F76948">
      <w:pPr>
        <w:pStyle w:val="BodyText"/>
      </w:pPr>
    </w:p>
    <w:p w:rsidR="00000000" w:rsidRPr="00F76948" w:rsidP="00F76948">
      <w:pPr>
        <w:pStyle w:val="Heading1"/>
      </w:pPr>
      <w:bookmarkStart w:id="11" w:name="O_136477"/>
      <w:bookmarkEnd w:id="11"/>
      <w:r w:rsidRPr="00F76948">
        <w:t>Range Statement</w:t>
      </w:r>
    </w:p>
    <w:tbl>
      <w:tblPr>
        <w:tblW w:w="0" w:type="auto"/>
        <w:tblLayout w:type="fixed"/>
        <w:tblCellMar>
          <w:left w:w="62" w:type="dxa"/>
          <w:right w:w="62" w:type="dxa"/>
        </w:tblCellMar>
        <w:tblLook w:val="0000"/>
      </w:tblPr>
      <w:tblGrid>
        <w:gridCol w:w="3345"/>
        <w:gridCol w:w="5835"/>
      </w:tblGrid>
      <w:tr w:rsidTr="005313D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RANGE STATEMENT</w:t>
            </w:r>
          </w:p>
        </w:tc>
      </w:tr>
      <w:tr w:rsidTr="005313D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The range statement relates to the unit of competency as a whole. It allows for different work environments and situations that may affect performance. Bold italicised wording, if used in the performance criteria, is detailed below. Essential operating con</w:t>
            </w:r>
            <w:r w:rsidRPr="00F76948">
              <w:t>ditions that may be present with training and assessment (depending on the work situation, needs of the candidate, accessibility of the item, and local industry and regional contexts) may also be included.</w:t>
            </w:r>
          </w:p>
        </w:tc>
      </w:tr>
      <w:tr w:rsidTr="005313D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Gravedigging requirement</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re-opening existing site</w:t>
            </w:r>
          </w:p>
          <w:p w:rsidR="00000000" w:rsidRPr="00F76948" w:rsidP="00F76948">
            <w:pPr>
              <w:pStyle w:val="ListBullet"/>
            </w:pPr>
            <w:r w:rsidRPr="00F76948">
              <w:t>new site</w:t>
            </w:r>
          </w:p>
          <w:p w:rsidR="00000000" w:rsidRPr="00F76948" w:rsidP="00F76948">
            <w:pPr>
              <w:pStyle w:val="ListBullet"/>
            </w:pPr>
            <w:r w:rsidRPr="00F76948">
              <w:t>coffin or casket measurement</w:t>
            </w:r>
          </w:p>
          <w:p w:rsidR="00000000" w:rsidP="00F76948">
            <w:pPr>
              <w:pStyle w:val="ListBullet"/>
              <w:rPr>
                <w:lang w:val="en-NZ"/>
              </w:rPr>
            </w:pPr>
            <w:r w:rsidRPr="00F76948">
              <w:t>required depth of excavation.</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Relevant legislation</w:t>
            </w:r>
            <w:r w:rsidRPr="00F76948">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 xml:space="preserve">OHS </w:t>
            </w:r>
          </w:p>
          <w:p w:rsidR="00000000" w:rsidRPr="00F76948" w:rsidP="00F76948">
            <w:pPr>
              <w:pStyle w:val="ListBullet"/>
            </w:pPr>
            <w:r w:rsidRPr="00F76948">
              <w:t>cemetery Acts and by-laws</w:t>
            </w:r>
          </w:p>
          <w:p w:rsidR="00000000" w:rsidRPr="00F76948" w:rsidP="00F76948">
            <w:pPr>
              <w:pStyle w:val="ListBullet"/>
            </w:pPr>
            <w:r w:rsidRPr="00F76948">
              <w:t>public safety Acts</w:t>
            </w:r>
          </w:p>
          <w:p w:rsidR="00000000" w:rsidRPr="00F76948" w:rsidP="00F76948">
            <w:pPr>
              <w:pStyle w:val="ListBullet"/>
            </w:pPr>
            <w:r w:rsidRPr="00F76948">
              <w:t>local government regulations</w:t>
            </w:r>
          </w:p>
          <w:p w:rsidR="00000000" w:rsidRPr="00F76948" w:rsidP="00F76948">
            <w:pPr>
              <w:pStyle w:val="ListBullet"/>
            </w:pPr>
            <w:r w:rsidRPr="00F76948">
              <w:t>Lands Act</w:t>
            </w:r>
          </w:p>
          <w:p w:rsidR="00000000" w:rsidRPr="00F76948" w:rsidP="00F76948">
            <w:pPr>
              <w:pStyle w:val="ListBullet"/>
            </w:pPr>
            <w:r w:rsidRPr="00F76948">
              <w:t>Public Health Act</w:t>
            </w:r>
          </w:p>
          <w:p w:rsidR="00000000" w:rsidRPr="00F76948" w:rsidP="00F76948">
            <w:pPr>
              <w:pStyle w:val="ListBullet"/>
            </w:pPr>
            <w:r w:rsidRPr="00F76948">
              <w:t>Environment Protection Act</w:t>
            </w:r>
          </w:p>
          <w:p w:rsidR="00000000" w:rsidRPr="00F76948" w:rsidP="00F76948">
            <w:pPr>
              <w:pStyle w:val="ListBullet"/>
            </w:pPr>
            <w:r w:rsidRPr="00F76948">
              <w:t>Australian standards</w:t>
            </w:r>
          </w:p>
          <w:p w:rsidR="00000000" w:rsidP="00F76948">
            <w:pPr>
              <w:pStyle w:val="ListBullet"/>
              <w:rPr>
                <w:lang w:val="en-NZ"/>
              </w:rPr>
            </w:pPr>
            <w:r w:rsidRPr="00F76948">
              <w:t>Worksafe Australia certification and standards.</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Personal protective equipment</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overalls</w:t>
            </w:r>
          </w:p>
          <w:p w:rsidR="00000000" w:rsidRPr="00F76948" w:rsidP="00F76948">
            <w:pPr>
              <w:pStyle w:val="ListBullet"/>
            </w:pPr>
            <w:r w:rsidRPr="00F76948">
              <w:t>steel-capped boots</w:t>
            </w:r>
          </w:p>
          <w:p w:rsidR="00000000" w:rsidRPr="00F76948" w:rsidP="00F76948">
            <w:pPr>
              <w:pStyle w:val="ListBullet"/>
            </w:pPr>
            <w:r w:rsidRPr="00F76948">
              <w:t>jacket</w:t>
            </w:r>
          </w:p>
          <w:p w:rsidR="00000000" w:rsidRPr="00F76948" w:rsidP="00F76948">
            <w:pPr>
              <w:pStyle w:val="ListBullet"/>
            </w:pPr>
            <w:r w:rsidRPr="00F76948">
              <w:t>long sleeves</w:t>
            </w:r>
          </w:p>
          <w:p w:rsidR="00000000" w:rsidRPr="00F76948" w:rsidP="00F76948">
            <w:pPr>
              <w:pStyle w:val="ListBullet"/>
            </w:pPr>
            <w:r w:rsidRPr="00F76948">
              <w:t>gloves</w:t>
            </w:r>
          </w:p>
          <w:p w:rsidR="00000000" w:rsidRPr="00F76948" w:rsidP="00F76948">
            <w:pPr>
              <w:pStyle w:val="ListBullet"/>
            </w:pPr>
            <w:r w:rsidRPr="00F76948">
              <w:t>safety glasses or goggles</w:t>
            </w:r>
          </w:p>
          <w:p w:rsidR="00000000" w:rsidRPr="00F76948" w:rsidP="00F76948">
            <w:pPr>
              <w:pStyle w:val="ListBullet"/>
            </w:pPr>
            <w:r w:rsidRPr="00F76948">
              <w:t>hat or cap</w:t>
            </w:r>
          </w:p>
          <w:p w:rsidR="00000000" w:rsidRPr="00F76948" w:rsidP="00F76948">
            <w:pPr>
              <w:pStyle w:val="ListBullet"/>
            </w:pPr>
            <w:r w:rsidRPr="00F76948">
              <w:t>hard hat</w:t>
            </w:r>
          </w:p>
          <w:p w:rsidR="00000000" w:rsidRPr="00F76948" w:rsidP="00F76948">
            <w:pPr>
              <w:pStyle w:val="ListBullet"/>
            </w:pPr>
            <w:r w:rsidRPr="00F76948">
              <w:t>gumboots</w:t>
            </w:r>
          </w:p>
          <w:p w:rsidR="00000000" w:rsidRPr="00F76948" w:rsidP="00F76948">
            <w:pPr>
              <w:pStyle w:val="ListBullet"/>
            </w:pPr>
            <w:r w:rsidRPr="00F76948">
              <w:t>ear plugs or muffs</w:t>
            </w:r>
          </w:p>
          <w:p w:rsidR="00000000" w:rsidRPr="00F76948" w:rsidP="00F76948">
            <w:pPr>
              <w:pStyle w:val="ListBullet"/>
            </w:pPr>
            <w:r w:rsidRPr="00F76948">
              <w:t>sun protection</w:t>
            </w:r>
          </w:p>
          <w:p w:rsidR="00000000" w:rsidP="00F76948">
            <w:pPr>
              <w:pStyle w:val="ListBullet"/>
              <w:rPr>
                <w:lang w:val="en-NZ"/>
              </w:rPr>
            </w:pPr>
            <w:r w:rsidRPr="00F76948">
              <w:t>two-way radio.</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Workplace policies and procedures</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standard operating policies and procedures</w:t>
            </w:r>
          </w:p>
          <w:p w:rsidR="00000000" w:rsidRPr="00F76948" w:rsidP="00F76948">
            <w:pPr>
              <w:pStyle w:val="ListBullet"/>
            </w:pPr>
            <w:r w:rsidRPr="00F76948">
              <w:t>standards and certification requirements</w:t>
            </w:r>
          </w:p>
          <w:p w:rsidR="00000000" w:rsidRPr="00F76948" w:rsidP="00F76948">
            <w:pPr>
              <w:pStyle w:val="ListBullet"/>
            </w:pPr>
            <w:r w:rsidRPr="00F76948">
              <w:t>quality assurance procedures</w:t>
            </w:r>
          </w:p>
          <w:p w:rsidR="00000000" w:rsidRPr="00F76948" w:rsidP="00F76948">
            <w:pPr>
              <w:pStyle w:val="ListBullet"/>
            </w:pPr>
            <w:r w:rsidRPr="00F76948">
              <w:t>OHS procedures</w:t>
            </w:r>
          </w:p>
          <w:p w:rsidR="00000000" w:rsidP="00F76948">
            <w:pPr>
              <w:pStyle w:val="ListBullet"/>
              <w:rPr>
                <w:lang w:val="en-NZ"/>
              </w:rPr>
            </w:pPr>
            <w:r w:rsidRPr="00F76948">
              <w:t>emergency procedures, including fire and accident procedures.</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Grave shoring requirements</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required depth of grave</w:t>
            </w:r>
          </w:p>
          <w:p w:rsidR="00000000" w:rsidRPr="00F76948" w:rsidP="00F76948">
            <w:pPr>
              <w:pStyle w:val="ListBullet"/>
            </w:pPr>
            <w:r w:rsidRPr="00F76948">
              <w:t>required depth of excavation for re-opening</w:t>
            </w:r>
          </w:p>
          <w:p w:rsidR="00000000" w:rsidRPr="00F76948" w:rsidP="00F76948">
            <w:pPr>
              <w:pStyle w:val="ListBullet"/>
            </w:pPr>
            <w:r w:rsidRPr="00F76948">
              <w:t>techniques to deal with soil types and conditions, such as:</w:t>
            </w:r>
          </w:p>
          <w:p w:rsidR="00000000" w:rsidRPr="00F76948" w:rsidP="00F76948">
            <w:pPr>
              <w:pStyle w:val="ListBullet2"/>
            </w:pPr>
            <w:r w:rsidRPr="00F76948">
              <w:t>sand</w:t>
            </w:r>
          </w:p>
          <w:p w:rsidR="00000000" w:rsidRPr="00F76948" w:rsidP="00F76948">
            <w:pPr>
              <w:pStyle w:val="ListBullet2"/>
            </w:pPr>
            <w:r w:rsidRPr="00F76948">
              <w:t>clay</w:t>
            </w:r>
          </w:p>
          <w:p w:rsidR="00000000" w:rsidRPr="00F76948" w:rsidP="00F76948">
            <w:pPr>
              <w:pStyle w:val="ListBullet2"/>
            </w:pPr>
            <w:r w:rsidRPr="00F76948">
              <w:t>rock</w:t>
            </w:r>
          </w:p>
          <w:p w:rsidR="00000000" w:rsidRPr="00F76948" w:rsidP="00F76948">
            <w:pPr>
              <w:pStyle w:val="ListBullet2"/>
            </w:pPr>
            <w:r w:rsidRPr="00F76948">
              <w:t>length of time soil exposed</w:t>
            </w:r>
          </w:p>
          <w:p w:rsidR="00000000" w:rsidRPr="00F76948" w:rsidP="00F76948">
            <w:pPr>
              <w:pStyle w:val="ListBullet2"/>
            </w:pPr>
            <w:r w:rsidRPr="00F76948">
              <w:t>breakdown of cohesive strength of soil</w:t>
            </w:r>
          </w:p>
          <w:p w:rsidR="00000000" w:rsidRPr="00F76948" w:rsidP="00F76948">
            <w:pPr>
              <w:pStyle w:val="ListBullet2"/>
            </w:pPr>
            <w:r w:rsidRPr="00F76948">
              <w:t>soil fretting</w:t>
            </w:r>
          </w:p>
          <w:p w:rsidR="00000000" w:rsidRPr="00F76948" w:rsidP="00F76948">
            <w:pPr>
              <w:pStyle w:val="ListBullet2"/>
            </w:pPr>
            <w:r w:rsidRPr="00F76948">
              <w:t>soil compaction</w:t>
            </w:r>
          </w:p>
          <w:p w:rsidR="00000000" w:rsidP="00F76948">
            <w:pPr>
              <w:pStyle w:val="ListBullet2"/>
              <w:rPr>
                <w:lang w:val="en-NZ"/>
              </w:rPr>
            </w:pPr>
            <w:r w:rsidRPr="00F76948">
              <w:t>tension cracks.</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Machinery</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backhoe</w:t>
            </w:r>
          </w:p>
          <w:p w:rsidR="00000000" w:rsidRPr="00F76948" w:rsidP="00F76948">
            <w:pPr>
              <w:pStyle w:val="ListBullet"/>
            </w:pPr>
            <w:r w:rsidRPr="00F76948">
              <w:t>front-end loader</w:t>
            </w:r>
          </w:p>
          <w:p w:rsidR="00000000" w:rsidRPr="00F76948" w:rsidP="00F76948">
            <w:pPr>
              <w:pStyle w:val="ListBullet"/>
            </w:pPr>
            <w:r w:rsidRPr="00F76948">
              <w:t>skidsteer loader</w:t>
            </w:r>
          </w:p>
          <w:p w:rsidR="00000000" w:rsidRPr="00F76948" w:rsidP="00F76948">
            <w:pPr>
              <w:pStyle w:val="ListBullet"/>
            </w:pPr>
            <w:r w:rsidRPr="00F76948">
              <w:t>excavator</w:t>
            </w:r>
          </w:p>
          <w:p w:rsidR="00000000" w:rsidRPr="00F76948" w:rsidP="00F76948">
            <w:pPr>
              <w:pStyle w:val="ListBullet"/>
            </w:pPr>
            <w:r w:rsidRPr="00F76948">
              <w:t>tractor</w:t>
            </w:r>
          </w:p>
          <w:p w:rsidR="00000000" w:rsidP="00F76948">
            <w:pPr>
              <w:pStyle w:val="ListBullet"/>
              <w:rPr>
                <w:lang w:val="en-NZ"/>
              </w:rPr>
            </w:pPr>
            <w:r w:rsidRPr="00F76948">
              <w:t>truck.</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Tools and equipment</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spreaders</w:t>
            </w:r>
          </w:p>
          <w:p w:rsidR="00000000" w:rsidRPr="00F76948" w:rsidP="00F76948">
            <w:pPr>
              <w:pStyle w:val="ListBullet"/>
            </w:pPr>
            <w:r w:rsidRPr="00F76948">
              <w:t>boards</w:t>
            </w:r>
          </w:p>
          <w:p w:rsidR="00000000" w:rsidRPr="00F76948" w:rsidP="00F76948">
            <w:pPr>
              <w:pStyle w:val="ListBullet"/>
            </w:pPr>
            <w:r w:rsidRPr="00F76948">
              <w:t>hydraulic braces</w:t>
            </w:r>
          </w:p>
          <w:p w:rsidR="00000000" w:rsidRPr="00F76948" w:rsidP="00F76948">
            <w:pPr>
              <w:pStyle w:val="ListBullet"/>
            </w:pPr>
            <w:r w:rsidRPr="00F76948">
              <w:t>stabilisers</w:t>
            </w:r>
          </w:p>
          <w:p w:rsidR="00000000" w:rsidRPr="00F76948" w:rsidP="00F76948">
            <w:pPr>
              <w:pStyle w:val="ListBullet"/>
            </w:pPr>
            <w:r w:rsidRPr="00F76948">
              <w:t>spades</w:t>
            </w:r>
          </w:p>
          <w:p w:rsidR="00000000" w:rsidRPr="00F76948" w:rsidP="00F76948">
            <w:pPr>
              <w:pStyle w:val="ListBullet"/>
            </w:pPr>
            <w:r w:rsidRPr="00F76948">
              <w:t>shovels</w:t>
            </w:r>
          </w:p>
          <w:p w:rsidR="00000000" w:rsidRPr="00F76948" w:rsidP="00F76948">
            <w:pPr>
              <w:pStyle w:val="ListBullet"/>
            </w:pPr>
            <w:r w:rsidRPr="00F76948">
              <w:t>picks</w:t>
            </w:r>
          </w:p>
          <w:p w:rsidR="00000000" w:rsidRPr="00F76948" w:rsidP="00F76948">
            <w:pPr>
              <w:pStyle w:val="ListBullet"/>
            </w:pPr>
            <w:r w:rsidRPr="00F76948">
              <w:t>crowbars</w:t>
            </w:r>
          </w:p>
          <w:p w:rsidR="00000000" w:rsidRPr="00F76948" w:rsidP="00F76948">
            <w:pPr>
              <w:pStyle w:val="ListBullet"/>
            </w:pPr>
            <w:r w:rsidRPr="00F76948">
              <w:t>auger</w:t>
            </w:r>
          </w:p>
          <w:p w:rsidR="00000000" w:rsidRPr="00F76948" w:rsidP="00F76948">
            <w:pPr>
              <w:pStyle w:val="ListBullet"/>
            </w:pPr>
            <w:r w:rsidRPr="00F76948">
              <w:t>timber tom</w:t>
            </w:r>
          </w:p>
          <w:p w:rsidR="00000000" w:rsidRPr="00F76948" w:rsidP="00F76948">
            <w:pPr>
              <w:pStyle w:val="ListBullet"/>
            </w:pPr>
            <w:r w:rsidRPr="00F76948">
              <w:t>sledgehammer</w:t>
            </w:r>
          </w:p>
          <w:p w:rsidR="00000000" w:rsidRPr="00F76948" w:rsidP="00F76948">
            <w:pPr>
              <w:pStyle w:val="ListBullet"/>
            </w:pPr>
            <w:r w:rsidRPr="00F76948">
              <w:t>timber mallet</w:t>
            </w:r>
          </w:p>
          <w:p w:rsidR="00000000" w:rsidRPr="00F76948" w:rsidP="00F76948">
            <w:pPr>
              <w:pStyle w:val="ListBullet"/>
            </w:pPr>
            <w:r w:rsidRPr="00F76948">
              <w:t>explosive power tool</w:t>
            </w:r>
          </w:p>
          <w:p w:rsidR="00000000" w:rsidRPr="00F76948" w:rsidP="00F76948">
            <w:pPr>
              <w:pStyle w:val="ListBullet"/>
            </w:pPr>
            <w:r w:rsidRPr="00F76948">
              <w:t>power saw</w:t>
            </w:r>
          </w:p>
          <w:p w:rsidR="00000000" w:rsidRPr="00F76948" w:rsidP="00F76948">
            <w:pPr>
              <w:pStyle w:val="ListBullet"/>
            </w:pPr>
            <w:r w:rsidRPr="00F76948">
              <w:t>handsaw</w:t>
            </w:r>
          </w:p>
          <w:p w:rsidR="00000000" w:rsidRPr="00F76948" w:rsidP="00F76948">
            <w:pPr>
              <w:pStyle w:val="ListBullet"/>
            </w:pPr>
            <w:r w:rsidRPr="00F76948">
              <w:t>timber of correct or recommended grade, size and type</w:t>
            </w:r>
          </w:p>
          <w:p w:rsidR="00000000" w:rsidP="00F76948">
            <w:pPr>
              <w:pStyle w:val="ListBullet"/>
              <w:rPr>
                <w:lang w:val="en-NZ"/>
              </w:rPr>
            </w:pPr>
            <w:r w:rsidRPr="00F76948">
              <w:t>ladder that complies with requirements of current Aus</w:t>
            </w:r>
            <w:r w:rsidRPr="00F76948">
              <w:t>tralian standard.</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Safe storage of displaced earth</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truck</w:t>
            </w:r>
          </w:p>
          <w:p w:rsidR="00000000" w:rsidP="00F76948">
            <w:pPr>
              <w:pStyle w:val="ListBullet"/>
              <w:rPr>
                <w:lang w:val="en-NZ"/>
              </w:rPr>
            </w:pPr>
            <w:r w:rsidRPr="00F76948">
              <w:t>vacant site.</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Progressive grave shoring requirements</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top of grave shored to a minimum of 300 millimetres</w:t>
            </w:r>
          </w:p>
          <w:p w:rsidR="00000000" w:rsidP="00F76948">
            <w:pPr>
              <w:pStyle w:val="ListBullet"/>
              <w:rPr>
                <w:lang w:val="en-NZ"/>
              </w:rPr>
            </w:pPr>
            <w:r w:rsidRPr="00F76948">
              <w:t>sides of grave shored where depth exceeds 1.5 metres.</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Shoring method</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box set</w:t>
            </w:r>
          </w:p>
          <w:p w:rsidR="00000000" w:rsidRPr="00F76948" w:rsidP="00F76948">
            <w:pPr>
              <w:pStyle w:val="ListBullet"/>
            </w:pPr>
            <w:r w:rsidRPr="00F76948">
              <w:t>closed timbering for wet sand or refilled ground</w:t>
            </w:r>
          </w:p>
          <w:p w:rsidR="00000000" w:rsidRPr="00F76948" w:rsidP="00F76948">
            <w:pPr>
              <w:pStyle w:val="ListBullet"/>
            </w:pPr>
            <w:r w:rsidRPr="00F76948">
              <w:t>soldier set or box sets for firm, hard clay</w:t>
            </w:r>
          </w:p>
          <w:p w:rsidR="00000000" w:rsidP="00F76948">
            <w:pPr>
              <w:pStyle w:val="ListBullet"/>
              <w:rPr>
                <w:lang w:val="en-NZ"/>
              </w:rPr>
            </w:pPr>
            <w:r w:rsidRPr="00F76948">
              <w:t>shields where suitable for rock.</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Grave collapse warning signs</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fretting from top edge</w:t>
            </w:r>
          </w:p>
          <w:p w:rsidR="00000000" w:rsidRPr="00F76948" w:rsidP="00F76948">
            <w:pPr>
              <w:pStyle w:val="ListBullet"/>
            </w:pPr>
            <w:r w:rsidRPr="00F76948">
              <w:t>slump in surface near e</w:t>
            </w:r>
            <w:r w:rsidRPr="00F76948">
              <w:t>xcavation</w:t>
            </w:r>
          </w:p>
          <w:p w:rsidR="00000000" w:rsidRPr="00F76948" w:rsidP="00F76948">
            <w:pPr>
              <w:pStyle w:val="ListBullet"/>
            </w:pPr>
            <w:r w:rsidRPr="00F76948">
              <w:t>tension cracks</w:t>
            </w:r>
          </w:p>
          <w:p w:rsidR="00000000" w:rsidP="00F76948">
            <w:pPr>
              <w:pStyle w:val="ListBullet"/>
              <w:rPr>
                <w:lang w:val="en-NZ"/>
              </w:rPr>
            </w:pPr>
            <w:r w:rsidRPr="00F76948">
              <w:t>support timbers bowing or creaking.</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Corrective or emergency action</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alternative shoring methods</w:t>
            </w:r>
          </w:p>
          <w:p w:rsidR="00000000" w:rsidRPr="00F76948" w:rsidP="00F76948">
            <w:pPr>
              <w:pStyle w:val="ListBullet"/>
            </w:pPr>
            <w:r w:rsidRPr="00F76948">
              <w:t>use of a sludge pump</w:t>
            </w:r>
          </w:p>
          <w:p w:rsidR="00000000" w:rsidRPr="00F76948" w:rsidP="00F76948">
            <w:pPr>
              <w:pStyle w:val="ListBullet"/>
            </w:pPr>
            <w:r w:rsidRPr="00F76948">
              <w:t>reduced soil loadings</w:t>
            </w:r>
          </w:p>
          <w:p w:rsidR="00000000" w:rsidP="00F76948">
            <w:pPr>
              <w:pStyle w:val="ListBullet"/>
              <w:rPr>
                <w:lang w:val="en-NZ"/>
              </w:rPr>
            </w:pPr>
            <w:r w:rsidRPr="00F76948">
              <w:t>evacuation of gravesite.</w:t>
            </w: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p>
        </w:tc>
      </w:tr>
      <w:tr w:rsidTr="005313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BoldandItalics"/>
              </w:rPr>
              <w:t>Protective restraints</w:t>
            </w:r>
            <w:r w:rsidRPr="00F769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6948" w:rsidP="00F76948">
            <w:pPr>
              <w:pStyle w:val="ListBullet"/>
            </w:pPr>
            <w:r w:rsidRPr="00F76948">
              <w:t>sheeting</w:t>
            </w:r>
          </w:p>
          <w:p w:rsidR="00000000" w:rsidRPr="00F76948" w:rsidP="00F76948">
            <w:pPr>
              <w:pStyle w:val="ListBullet"/>
            </w:pPr>
            <w:r w:rsidRPr="00F76948">
              <w:t>barricades</w:t>
            </w:r>
          </w:p>
          <w:p w:rsidR="00000000" w:rsidRPr="00F76948" w:rsidP="00F76948">
            <w:pPr>
              <w:pStyle w:val="ListBullet"/>
            </w:pPr>
            <w:r w:rsidRPr="00F76948">
              <w:t>temporary fencing</w:t>
            </w:r>
          </w:p>
          <w:p w:rsidR="00000000" w:rsidRPr="00F76948" w:rsidP="00F76948">
            <w:pPr>
              <w:pStyle w:val="ListBullet"/>
            </w:pPr>
            <w:r w:rsidRPr="00F76948">
              <w:t>reinforced covers.</w:t>
            </w:r>
          </w:p>
        </w:tc>
      </w:tr>
    </w:tbl>
    <w:p w:rsidR="005313D0" w:rsidP="00F76948">
      <w:pPr>
        <w:pStyle w:val="BodyText"/>
      </w:pPr>
    </w:p>
    <w:p w:rsidR="005313D0" w:rsidP="00F76948">
      <w:pPr>
        <w:pStyle w:val="BodyText"/>
      </w:pPr>
    </w:p>
    <w:p w:rsidR="00000000" w:rsidRPr="00F76948" w:rsidP="00F76948">
      <w:pPr>
        <w:pStyle w:val="Heading1"/>
      </w:pPr>
      <w:bookmarkStart w:id="12" w:name="O_136478"/>
      <w:bookmarkEnd w:id="12"/>
      <w:r w:rsidRPr="00F76948">
        <w:t>Unit Sector(s)</w:t>
      </w:r>
    </w:p>
    <w:tbl>
      <w:tblPr>
        <w:tblW w:w="0" w:type="auto"/>
        <w:tblLayout w:type="fixed"/>
        <w:tblCellMar>
          <w:left w:w="62" w:type="dxa"/>
          <w:right w:w="62" w:type="dxa"/>
        </w:tblCellMar>
        <w:tblLook w:val="0000"/>
      </w:tblPr>
      <w:tblGrid>
        <w:gridCol w:w="2836"/>
        <w:gridCol w:w="6344"/>
      </w:tblGrid>
      <w:tr w:rsidTr="005313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76948" w:rsidP="00F76948">
            <w:pPr>
              <w:pStyle w:val="BodyText"/>
            </w:pPr>
            <w:r w:rsidRPr="00F76948">
              <w:t>Funeral Services</w:t>
            </w:r>
          </w:p>
        </w:tc>
      </w:tr>
    </w:tbl>
    <w:p w:rsidR="00000000" w:rsidRPr="00F76948" w:rsidP="00F76948">
      <w:pPr>
        <w:pStyle w:val="BodyText"/>
      </w:pPr>
    </w:p>
    <w:p w:rsidR="00000000" w:rsidRPr="00F76948" w:rsidP="00F76948">
      <w:pPr>
        <w:pStyle w:val="AllowPageBreak"/>
      </w:pPr>
    </w:p>
    <w:p w:rsidR="00000000" w:rsidRPr="00F76948" w:rsidP="00F76948">
      <w:pPr>
        <w:pStyle w:val="Heading1"/>
      </w:pPr>
      <w:bookmarkStart w:id="13" w:name="O_162456"/>
      <w:bookmarkEnd w:id="13"/>
      <w:r w:rsidRPr="00F76948">
        <w:t>Competency field</w:t>
      </w:r>
    </w:p>
    <w:tbl>
      <w:tblPr>
        <w:tblW w:w="0" w:type="auto"/>
        <w:tblLayout w:type="fixed"/>
        <w:tblCellMar>
          <w:left w:w="62" w:type="dxa"/>
          <w:right w:w="62" w:type="dxa"/>
        </w:tblCellMar>
        <w:tblLook w:val="0000"/>
      </w:tblPr>
      <w:tblGrid>
        <w:gridCol w:w="2836"/>
        <w:gridCol w:w="6344"/>
      </w:tblGrid>
      <w:tr w:rsidTr="005313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76948">
            <w:pPr>
              <w:pStyle w:val="BodyText"/>
              <w:rPr>
                <w:lang w:val="en-NZ"/>
              </w:rPr>
            </w:pPr>
            <w:r w:rsidRPr="00F76948">
              <w:t>Burials and Cremations</w:t>
            </w:r>
          </w:p>
        </w:tc>
      </w:tr>
      <w:tr w:rsidTr="005313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6948" w:rsidP="00F76948">
            <w:pPr>
              <w:pStyle w:val="BodyText"/>
            </w:pPr>
          </w:p>
        </w:tc>
      </w:tr>
    </w:tbl>
    <w:p w:rsidR="00000000" w:rsidRPr="00F76948" w:rsidP="00F76948">
      <w:pPr>
        <w:pStyle w:val="BodyText"/>
      </w:pPr>
    </w:p>
    <w:p w:rsidR="00000000" w:rsidRPr="00F76948" w:rsidP="00F76948"/>
    <w:sectPr w:rsidSect="00F769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3D0" w:rsidP="00531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3D0" w:rsidP="00F76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13D0" w:rsidP="00F769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13D0" w:rsidP="00F769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3D0" w:rsidP="005313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3D0" w:rsidP="00F76948">
    <w:pPr>
      <w:pStyle w:val="Header"/>
      <w:framePr w:wrap="around"/>
    </w:pPr>
    <w:r>
      <w:fldChar w:fldCharType="begin"/>
    </w:r>
    <w:r>
      <w:instrText xml:space="preserve"> TITLE   \* MERGEFORMAT </w:instrText>
    </w:r>
    <w:r>
      <w:fldChar w:fldCharType="separate"/>
    </w:r>
    <w:r>
      <w:t>SIFBCR023A Dig a grave using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13D0" w:rsidP="00F769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40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CF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05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9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948"/>
    <w:pPr>
      <w:spacing w:before="360" w:after="60"/>
      <w:outlineLvl w:val="0"/>
    </w:pPr>
    <w:rPr>
      <w:sz w:val="32"/>
    </w:rPr>
  </w:style>
  <w:style w:type="paragraph" w:styleId="Heading2">
    <w:name w:val="heading 2"/>
    <w:basedOn w:val="HeadingBase"/>
    <w:next w:val="BodyText"/>
    <w:link w:val="Heading2Char"/>
    <w:qFormat/>
    <w:rsid w:val="00F76948"/>
    <w:pPr>
      <w:keepLines/>
      <w:spacing w:before="240" w:after="120"/>
      <w:outlineLvl w:val="1"/>
    </w:pPr>
    <w:rPr>
      <w:sz w:val="28"/>
      <w:szCs w:val="40"/>
    </w:rPr>
  </w:style>
  <w:style w:type="paragraph" w:styleId="Heading3">
    <w:name w:val="heading 3"/>
    <w:basedOn w:val="HeadingBase"/>
    <w:next w:val="BodyText"/>
    <w:link w:val="Heading3Char"/>
    <w:qFormat/>
    <w:rsid w:val="00F76948"/>
    <w:pPr>
      <w:spacing w:before="180" w:after="120"/>
      <w:outlineLvl w:val="2"/>
    </w:pPr>
    <w:rPr>
      <w:spacing w:val="-10"/>
      <w:kern w:val="32"/>
    </w:rPr>
  </w:style>
  <w:style w:type="paragraph" w:styleId="Heading4">
    <w:name w:val="heading 4"/>
    <w:basedOn w:val="HeadingBase"/>
    <w:next w:val="BodyText"/>
    <w:link w:val="Heading4Char"/>
    <w:qFormat/>
    <w:rsid w:val="00F76948"/>
    <w:pPr>
      <w:spacing w:before="160" w:after="120"/>
      <w:outlineLvl w:val="3"/>
    </w:pPr>
    <w:rPr>
      <w:sz w:val="22"/>
    </w:rPr>
  </w:style>
  <w:style w:type="paragraph" w:styleId="Heading5">
    <w:name w:val="heading 5"/>
    <w:basedOn w:val="HeadingBase"/>
    <w:next w:val="Normal"/>
    <w:link w:val="Heading5Char"/>
    <w:qFormat/>
    <w:rsid w:val="00F76948"/>
    <w:pPr>
      <w:spacing w:before="80"/>
      <w:outlineLvl w:val="4"/>
    </w:pPr>
    <w:rPr>
      <w:color w:val="918585"/>
      <w:sz w:val="20"/>
    </w:rPr>
  </w:style>
  <w:style w:type="paragraph" w:styleId="Heading6">
    <w:name w:val="heading 6"/>
    <w:basedOn w:val="HeadingBase"/>
    <w:next w:val="Normal"/>
    <w:link w:val="Heading6Char"/>
    <w:qFormat/>
    <w:rsid w:val="00F76948"/>
    <w:pPr>
      <w:spacing w:before="60"/>
      <w:outlineLvl w:val="5"/>
    </w:pPr>
    <w:rPr>
      <w:color w:val="918585"/>
      <w:sz w:val="20"/>
    </w:rPr>
  </w:style>
  <w:style w:type="paragraph" w:styleId="Heading7">
    <w:name w:val="heading 7"/>
    <w:basedOn w:val="Normal"/>
    <w:next w:val="Normal"/>
    <w:link w:val="Heading7Char"/>
    <w:qFormat/>
    <w:rsid w:val="00F76948"/>
    <w:pPr>
      <w:ind w:left="720"/>
      <w:outlineLvl w:val="6"/>
    </w:pPr>
    <w:rPr>
      <w:i/>
    </w:rPr>
  </w:style>
  <w:style w:type="paragraph" w:styleId="Heading8">
    <w:name w:val="heading 8"/>
    <w:basedOn w:val="Normal"/>
    <w:next w:val="Normal"/>
    <w:link w:val="Heading8Char"/>
    <w:qFormat/>
    <w:rsid w:val="00F76948"/>
    <w:pPr>
      <w:ind w:left="720"/>
      <w:outlineLvl w:val="7"/>
    </w:pPr>
    <w:rPr>
      <w:i/>
    </w:rPr>
  </w:style>
  <w:style w:type="paragraph" w:styleId="Heading9">
    <w:name w:val="heading 9"/>
    <w:basedOn w:val="Normal"/>
    <w:next w:val="Normal"/>
    <w:link w:val="Heading9Char"/>
    <w:qFormat/>
    <w:rsid w:val="00F76948"/>
    <w:pPr>
      <w:ind w:left="720"/>
      <w:outlineLvl w:val="8"/>
    </w:pPr>
    <w:rPr>
      <w:i/>
    </w:rPr>
  </w:style>
  <w:style w:type="character" w:default="1" w:styleId="DefaultParagraphFont">
    <w:name w:val="Default Paragraph Font"/>
    <w:uiPriority w:val="1"/>
    <w:unhideWhenUsed/>
    <w:rsid w:val="00F76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948"/>
  </w:style>
  <w:style w:type="character" w:customStyle="1" w:styleId="Heading1Char">
    <w:name w:val="Heading 1 Char"/>
    <w:basedOn w:val="DefaultParagraphFont"/>
    <w:link w:val="Heading1"/>
    <w:rsid w:val="00F76948"/>
    <w:rPr>
      <w:rFonts w:ascii="Times New Roman" w:eastAsia="Times New Roman" w:hAnsi="Times New Roman" w:cs="Times New Roman"/>
      <w:b/>
      <w:sz w:val="32"/>
      <w:szCs w:val="20"/>
      <w:lang w:eastAsia="en-US"/>
    </w:rPr>
  </w:style>
  <w:style w:type="paragraph" w:styleId="BodyText">
    <w:name w:val="Body Text"/>
    <w:basedOn w:val="Normal"/>
    <w:link w:val="BodyTextChar"/>
    <w:rsid w:val="00F769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948"/>
    <w:rPr>
      <w:rFonts w:ascii="Times New Roman" w:eastAsia="Times New Roman" w:hAnsi="Times New Roman" w:cs="Times New Roman"/>
      <w:sz w:val="24"/>
      <w:lang w:val="en-US" w:eastAsia="en-US"/>
    </w:rPr>
  </w:style>
  <w:style w:type="paragraph" w:styleId="Footer">
    <w:name w:val="footer"/>
    <w:basedOn w:val="Normal"/>
    <w:link w:val="FooterChar"/>
    <w:rsid w:val="00F76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948"/>
    <w:rPr>
      <w:rFonts w:ascii="Times New Roman" w:eastAsia="Times New Roman" w:hAnsi="Times New Roman" w:cs="Times New Roman"/>
      <w:sz w:val="16"/>
      <w:lang w:val="en-US" w:eastAsia="en-US"/>
    </w:rPr>
  </w:style>
  <w:style w:type="paragraph" w:styleId="List">
    <w:name w:val="List"/>
    <w:basedOn w:val="BodyText"/>
    <w:next w:val="BodyText"/>
    <w:rsid w:val="00F76948"/>
    <w:pPr>
      <w:tabs>
        <w:tab w:val="left" w:pos="340"/>
      </w:tabs>
      <w:spacing w:before="60" w:after="60"/>
      <w:ind w:left="340" w:hanging="340"/>
    </w:pPr>
  </w:style>
  <w:style w:type="paragraph" w:styleId="ListBullet">
    <w:name w:val="List Bullet"/>
    <w:basedOn w:val="List"/>
    <w:rsid w:val="00F76948"/>
    <w:pPr>
      <w:numPr>
        <w:numId w:val="13"/>
      </w:numPr>
      <w:tabs>
        <w:tab w:val="clear" w:pos="340"/>
      </w:tabs>
      <w:spacing w:before="40" w:after="40"/>
    </w:pPr>
  </w:style>
  <w:style w:type="character" w:customStyle="1" w:styleId="SpecialBold">
    <w:name w:val="Special Bold"/>
    <w:basedOn w:val="DefaultParagraphFont"/>
    <w:rsid w:val="00F76948"/>
    <w:rPr>
      <w:b/>
      <w:spacing w:val="0"/>
    </w:rPr>
  </w:style>
  <w:style w:type="paragraph" w:styleId="ListBullet2">
    <w:name w:val="List Bullet 2"/>
    <w:basedOn w:val="List2"/>
    <w:rsid w:val="00F76948"/>
    <w:pPr>
      <w:numPr>
        <w:numId w:val="14"/>
      </w:numPr>
      <w:tabs>
        <w:tab w:val="clear" w:pos="680"/>
      </w:tabs>
    </w:pPr>
  </w:style>
  <w:style w:type="paragraph" w:styleId="Header">
    <w:name w:val="header"/>
    <w:basedOn w:val="Normal"/>
    <w:link w:val="HeaderChar"/>
    <w:rsid w:val="00F76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9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6948"/>
    <w:pPr>
      <w:spacing w:before="240" w:after="120"/>
      <w:outlineLvl w:val="0"/>
    </w:pPr>
    <w:rPr>
      <w:rFonts w:ascii="Times New Roman" w:hAnsi="Times New Roman"/>
      <w:b/>
      <w:sz w:val="28"/>
    </w:rPr>
  </w:style>
  <w:style w:type="paragraph" w:customStyle="1" w:styleId="AllowPageBreak">
    <w:name w:val="AllowPageBreak"/>
    <w:rsid w:val="00F76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6948"/>
    <w:rPr>
      <w:b/>
      <w:i/>
      <w:u w:val="none"/>
    </w:rPr>
  </w:style>
  <w:style w:type="character" w:customStyle="1" w:styleId="Heading2Char">
    <w:name w:val="Heading 2 Char"/>
    <w:basedOn w:val="DefaultParagraphFont"/>
    <w:link w:val="Heading2"/>
    <w:rsid w:val="00F76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9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9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948"/>
    <w:rPr>
      <w:rFonts w:ascii="Courier New" w:eastAsia="Times New Roman" w:hAnsi="Courier New" w:cs="Times New Roman"/>
      <w:i/>
      <w:szCs w:val="20"/>
      <w:lang w:val="en-US" w:eastAsia="en-US"/>
    </w:rPr>
  </w:style>
  <w:style w:type="paragraph" w:customStyle="1" w:styleId="HeadingBase">
    <w:name w:val="Heading Base"/>
    <w:rsid w:val="00F76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948"/>
    <w:pPr>
      <w:tabs>
        <w:tab w:val="right" w:leader="dot" w:pos="9072"/>
      </w:tabs>
      <w:ind w:left="567"/>
    </w:pPr>
    <w:rPr>
      <w:szCs w:val="22"/>
    </w:rPr>
  </w:style>
  <w:style w:type="paragraph" w:customStyle="1" w:styleId="TOCBase">
    <w:name w:val="TOC Base"/>
    <w:rsid w:val="00F76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948"/>
    <w:pPr>
      <w:tabs>
        <w:tab w:val="right" w:leader="dot" w:pos="9072"/>
      </w:tabs>
      <w:spacing w:before="40" w:after="40"/>
      <w:ind w:left="284"/>
    </w:pPr>
    <w:rPr>
      <w:rFonts w:ascii="Times New Roman" w:hAnsi="Times New Roman"/>
    </w:rPr>
  </w:style>
  <w:style w:type="paragraph" w:styleId="TOC1">
    <w:name w:val="toc 1"/>
    <w:basedOn w:val="TOCBase"/>
    <w:next w:val="Normal"/>
    <w:rsid w:val="00F769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948"/>
    <w:pPr>
      <w:spacing w:before="5040"/>
      <w:jc w:val="center"/>
    </w:pPr>
    <w:rPr>
      <w:sz w:val="48"/>
      <w:szCs w:val="72"/>
      <w:lang w:val="en-US"/>
    </w:rPr>
  </w:style>
  <w:style w:type="character" w:customStyle="1" w:styleId="TitleChar">
    <w:name w:val="Title Char"/>
    <w:basedOn w:val="DefaultParagraphFont"/>
    <w:link w:val="Title"/>
    <w:rsid w:val="00F76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948"/>
    <w:pPr>
      <w:tabs>
        <w:tab w:val="left" w:pos="3600"/>
        <w:tab w:val="left" w:pos="3958"/>
      </w:tabs>
    </w:pPr>
  </w:style>
  <w:style w:type="paragraph" w:customStyle="1" w:styleId="Note">
    <w:name w:val="Note"/>
    <w:basedOn w:val="BodyText"/>
    <w:rsid w:val="00F76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948"/>
    <w:pPr>
      <w:framePr w:wrap="auto" w:hAnchor="text" w:y="6049"/>
    </w:pPr>
    <w:rPr>
      <w:color w:val="000000"/>
      <w:sz w:val="40"/>
    </w:rPr>
  </w:style>
  <w:style w:type="paragraph" w:customStyle="1" w:styleId="TOCTitle">
    <w:name w:val="TOCTitle"/>
    <w:basedOn w:val="Heading1"/>
    <w:rsid w:val="00F76948"/>
    <w:pPr>
      <w:spacing w:after="240"/>
      <w:jc w:val="center"/>
      <w:outlineLvl w:val="9"/>
    </w:pPr>
    <w:rPr>
      <w:caps/>
    </w:rPr>
  </w:style>
  <w:style w:type="paragraph" w:customStyle="1" w:styleId="Version">
    <w:name w:val="Version"/>
    <w:rsid w:val="00F76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948"/>
    <w:pPr>
      <w:keepNext w:val="0"/>
      <w:tabs>
        <w:tab w:val="right" w:pos="4176"/>
      </w:tabs>
      <w:ind w:left="198" w:hanging="198"/>
    </w:pPr>
    <w:rPr>
      <w:rFonts w:ascii="Garamond" w:hAnsi="Garamond"/>
    </w:rPr>
  </w:style>
  <w:style w:type="paragraph" w:styleId="IndexHeading">
    <w:name w:val="index heading"/>
    <w:basedOn w:val="Normal"/>
    <w:next w:val="Index1"/>
    <w:semiHidden/>
    <w:rsid w:val="00F76948"/>
    <w:pPr>
      <w:spacing w:before="120" w:after="120"/>
    </w:pPr>
    <w:rPr>
      <w:rFonts w:ascii="Arial" w:hAnsi="Arial"/>
      <w:b/>
      <w:color w:val="918585"/>
      <w:sz w:val="24"/>
    </w:rPr>
  </w:style>
  <w:style w:type="paragraph" w:customStyle="1" w:styleId="Chapter">
    <w:name w:val="Chapter"/>
    <w:basedOn w:val="Normal"/>
    <w:rsid w:val="00F76948"/>
    <w:pPr>
      <w:spacing w:before="240"/>
    </w:pPr>
    <w:rPr>
      <w:rFonts w:ascii="Times New Roman" w:hAnsi="Times New Roman"/>
      <w:smallCaps/>
      <w:spacing w:val="80"/>
      <w:sz w:val="28"/>
    </w:rPr>
  </w:style>
  <w:style w:type="paragraph" w:customStyle="1" w:styleId="InChapter">
    <w:name w:val="InChapter"/>
    <w:basedOn w:val="Heading3"/>
    <w:rsid w:val="00F76948"/>
    <w:pPr>
      <w:spacing w:after="240"/>
      <w:outlineLvl w:val="9"/>
    </w:pPr>
    <w:rPr>
      <w:noProof/>
    </w:rPr>
  </w:style>
  <w:style w:type="paragraph" w:styleId="Index2">
    <w:name w:val="index 2"/>
    <w:basedOn w:val="Normal"/>
    <w:next w:val="Normal"/>
    <w:semiHidden/>
    <w:rsid w:val="00F76948"/>
    <w:pPr>
      <w:tabs>
        <w:tab w:val="right" w:pos="4176"/>
      </w:tabs>
      <w:ind w:left="568" w:hanging="284"/>
    </w:pPr>
    <w:rPr>
      <w:rFonts w:ascii="Garamond" w:hAnsi="Garamond"/>
    </w:rPr>
  </w:style>
  <w:style w:type="paragraph" w:customStyle="1" w:styleId="Byline">
    <w:name w:val="Byline"/>
    <w:rsid w:val="00F76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948"/>
    <w:pPr>
      <w:tabs>
        <w:tab w:val="clear" w:pos="3600"/>
        <w:tab w:val="clear" w:pos="3958"/>
      </w:tabs>
      <w:jc w:val="right"/>
    </w:pPr>
  </w:style>
  <w:style w:type="character" w:styleId="Emphasis">
    <w:name w:val="Emphasis"/>
    <w:basedOn w:val="DefaultParagraphFont"/>
    <w:qFormat/>
    <w:rsid w:val="00F76948"/>
    <w:rPr>
      <w:i/>
    </w:rPr>
  </w:style>
  <w:style w:type="paragraph" w:styleId="Caption">
    <w:name w:val="caption"/>
    <w:basedOn w:val="BodyText"/>
    <w:next w:val="Normal"/>
    <w:qFormat/>
    <w:rsid w:val="00F76948"/>
    <w:pPr>
      <w:framePr w:w="2268" w:hSpace="181" w:vSpace="181" w:wrap="around" w:vAnchor="text" w:hAnchor="page" w:x="1135" w:y="285" w:anchorLock="1"/>
    </w:pPr>
    <w:rPr>
      <w:i/>
    </w:rPr>
  </w:style>
  <w:style w:type="paragraph" w:customStyle="1" w:styleId="MiniTOCTitle">
    <w:name w:val="MiniTOCTitle"/>
    <w:basedOn w:val="Heading4"/>
    <w:rsid w:val="00F76948"/>
    <w:pPr>
      <w:spacing w:before="240"/>
      <w:outlineLvl w:val="9"/>
    </w:pPr>
    <w:rPr>
      <w:noProof/>
      <w:sz w:val="24"/>
    </w:rPr>
  </w:style>
  <w:style w:type="paragraph" w:customStyle="1" w:styleId="MiniTOCItem">
    <w:name w:val="MiniTOCItem"/>
    <w:basedOn w:val="ListBullet"/>
    <w:rsid w:val="00F76948"/>
    <w:pPr>
      <w:numPr>
        <w:numId w:val="0"/>
      </w:numPr>
      <w:tabs>
        <w:tab w:val="right" w:leader="dot" w:pos="6521"/>
      </w:tabs>
      <w:spacing w:before="0" w:after="0"/>
    </w:pPr>
  </w:style>
  <w:style w:type="paragraph" w:customStyle="1" w:styleId="TOFTitle">
    <w:name w:val="TOFTitle"/>
    <w:basedOn w:val="TOCTitle"/>
    <w:rsid w:val="00F76948"/>
  </w:style>
  <w:style w:type="paragraph" w:styleId="TableofFigures">
    <w:name w:val="table of figures"/>
    <w:basedOn w:val="Normal"/>
    <w:next w:val="Normal"/>
    <w:semiHidden/>
    <w:rsid w:val="00F76948"/>
    <w:pPr>
      <w:tabs>
        <w:tab w:val="right" w:leader="dot" w:pos="9072"/>
      </w:tabs>
      <w:ind w:left="970" w:hanging="403"/>
    </w:pPr>
    <w:rPr>
      <w:rFonts w:ascii="Times New Roman" w:hAnsi="Times New Roman"/>
      <w:b/>
    </w:rPr>
  </w:style>
  <w:style w:type="paragraph" w:styleId="ListNumber">
    <w:name w:val="List Number"/>
    <w:basedOn w:val="List"/>
    <w:rsid w:val="00F76948"/>
    <w:pPr>
      <w:numPr>
        <w:numId w:val="11"/>
      </w:numPr>
    </w:pPr>
  </w:style>
  <w:style w:type="character" w:customStyle="1" w:styleId="WingdingSymbols">
    <w:name w:val="Wingding Symbols"/>
    <w:rsid w:val="00F76948"/>
    <w:rPr>
      <w:rFonts w:ascii="Wingdings" w:hAnsi="Wingdings"/>
    </w:rPr>
  </w:style>
  <w:style w:type="paragraph" w:customStyle="1" w:styleId="TableHeading">
    <w:name w:val="Table Heading"/>
    <w:basedOn w:val="HeadingBase"/>
    <w:rsid w:val="00F76948"/>
    <w:pPr>
      <w:keepLines/>
      <w:pBdr>
        <w:bottom w:val="single" w:sz="6" w:space="1" w:color="918585"/>
      </w:pBdr>
      <w:spacing w:before="240"/>
    </w:pPr>
  </w:style>
  <w:style w:type="character" w:customStyle="1" w:styleId="HotSpot">
    <w:name w:val="HotSpot"/>
    <w:rsid w:val="00F76948"/>
    <w:rPr>
      <w:color w:val="0033CC"/>
      <w:u w:val="none"/>
    </w:rPr>
  </w:style>
  <w:style w:type="paragraph" w:customStyle="1" w:styleId="BodyTextRight">
    <w:name w:val="Body Text Right"/>
    <w:basedOn w:val="BodyText"/>
    <w:rsid w:val="00F76948"/>
    <w:pPr>
      <w:spacing w:before="0" w:after="0"/>
      <w:jc w:val="right"/>
    </w:pPr>
  </w:style>
  <w:style w:type="paragraph" w:styleId="Index3">
    <w:name w:val="index 3"/>
    <w:basedOn w:val="ListNumber2"/>
    <w:next w:val="Normal"/>
    <w:semiHidden/>
    <w:rsid w:val="00F76948"/>
    <w:pPr>
      <w:numPr>
        <w:numId w:val="0"/>
      </w:numPr>
      <w:tabs>
        <w:tab w:val="right" w:leader="dot" w:pos="4176"/>
      </w:tabs>
    </w:pPr>
  </w:style>
  <w:style w:type="paragraph" w:styleId="ListNumber2">
    <w:name w:val="List Number 2"/>
    <w:basedOn w:val="List2"/>
    <w:rsid w:val="00F76948"/>
    <w:pPr>
      <w:numPr>
        <w:numId w:val="10"/>
      </w:numPr>
      <w:tabs>
        <w:tab w:val="clear" w:pos="1060"/>
      </w:tabs>
    </w:pPr>
  </w:style>
  <w:style w:type="paragraph" w:customStyle="1" w:styleId="MarginNote">
    <w:name w:val="Margin Note"/>
    <w:basedOn w:val="BodyText"/>
    <w:rsid w:val="00F76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9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948"/>
    <w:rPr>
      <w:sz w:val="32"/>
    </w:rPr>
  </w:style>
  <w:style w:type="paragraph" w:customStyle="1" w:styleId="HeadingProcedure">
    <w:name w:val="Heading Procedure"/>
    <w:basedOn w:val="HeadingBase"/>
    <w:next w:val="Normal"/>
    <w:rsid w:val="00F76948"/>
    <w:pPr>
      <w:tabs>
        <w:tab w:val="left" w:pos="0"/>
      </w:tabs>
      <w:spacing w:before="120" w:after="60"/>
    </w:pPr>
    <w:rPr>
      <w:i/>
      <w:color w:val="918585"/>
      <w:sz w:val="22"/>
    </w:rPr>
  </w:style>
  <w:style w:type="paragraph" w:customStyle="1" w:styleId="TableBodyText">
    <w:name w:val="Table Body Text"/>
    <w:basedOn w:val="BodyText"/>
    <w:rsid w:val="00F76948"/>
    <w:pPr>
      <w:spacing w:before="60" w:after="60"/>
    </w:pPr>
  </w:style>
  <w:style w:type="paragraph" w:styleId="ListContinue">
    <w:name w:val="List Continue"/>
    <w:basedOn w:val="List"/>
    <w:rsid w:val="00F76948"/>
    <w:pPr>
      <w:ind w:firstLine="0"/>
    </w:pPr>
  </w:style>
  <w:style w:type="paragraph" w:customStyle="1" w:styleId="ListNote">
    <w:name w:val="List Note"/>
    <w:basedOn w:val="List"/>
    <w:rsid w:val="00F76948"/>
    <w:pPr>
      <w:pBdr>
        <w:top w:val="single" w:sz="6" w:space="2" w:color="918585"/>
        <w:bottom w:val="single" w:sz="6" w:space="2" w:color="918585"/>
      </w:pBdr>
      <w:tabs>
        <w:tab w:val="left" w:pos="1021"/>
      </w:tabs>
      <w:ind w:firstLine="0"/>
    </w:pPr>
  </w:style>
  <w:style w:type="paragraph" w:customStyle="1" w:styleId="Warning">
    <w:name w:val="Warning"/>
    <w:basedOn w:val="BodyText"/>
    <w:rsid w:val="00F76948"/>
    <w:pPr>
      <w:shd w:val="clear" w:color="auto" w:fill="D9D9D9"/>
      <w:tabs>
        <w:tab w:val="left" w:pos="992"/>
      </w:tabs>
      <w:ind w:left="119" w:right="119"/>
    </w:pPr>
    <w:rPr>
      <w:sz w:val="20"/>
    </w:rPr>
  </w:style>
  <w:style w:type="paragraph" w:customStyle="1" w:styleId="MarginIcons">
    <w:name w:val="Margin Icons"/>
    <w:basedOn w:val="BodyText"/>
    <w:rsid w:val="00F76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948"/>
    <w:rPr>
      <w:rFonts w:ascii="Courier New" w:hAnsi="Courier New"/>
    </w:rPr>
  </w:style>
  <w:style w:type="paragraph" w:customStyle="1" w:styleId="NoteBullet">
    <w:name w:val="Note Bullet"/>
    <w:basedOn w:val="Note"/>
    <w:rsid w:val="00F76948"/>
    <w:pPr>
      <w:tabs>
        <w:tab w:val="clear" w:pos="680"/>
      </w:tabs>
      <w:spacing w:before="60" w:after="60"/>
    </w:pPr>
  </w:style>
  <w:style w:type="paragraph" w:customStyle="1" w:styleId="SubHeading2">
    <w:name w:val="SubHeading2"/>
    <w:basedOn w:val="HeadingBase"/>
    <w:rsid w:val="00F76948"/>
    <w:pPr>
      <w:spacing w:before="240" w:after="60"/>
    </w:pPr>
    <w:rPr>
      <w:sz w:val="20"/>
    </w:rPr>
  </w:style>
  <w:style w:type="paragraph" w:customStyle="1" w:styleId="SubHeading1">
    <w:name w:val="SubHeading1"/>
    <w:basedOn w:val="HeadingBase"/>
    <w:rsid w:val="00F76948"/>
    <w:pPr>
      <w:spacing w:before="240" w:after="60"/>
    </w:pPr>
    <w:rPr>
      <w:color w:val="918585"/>
      <w:sz w:val="22"/>
    </w:rPr>
  </w:style>
  <w:style w:type="paragraph" w:customStyle="1" w:styleId="SideHeading">
    <w:name w:val="Side Heading"/>
    <w:basedOn w:val="HeadingBase"/>
    <w:rsid w:val="00F76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948"/>
    <w:pPr>
      <w:numPr>
        <w:numId w:val="12"/>
      </w:numPr>
    </w:pPr>
  </w:style>
  <w:style w:type="paragraph" w:styleId="PlainText">
    <w:name w:val="Plain Text"/>
    <w:basedOn w:val="Normal"/>
    <w:link w:val="PlainTextChar"/>
    <w:rsid w:val="00F76948"/>
    <w:rPr>
      <w:sz w:val="20"/>
    </w:rPr>
  </w:style>
  <w:style w:type="character" w:customStyle="1" w:styleId="PlainTextChar">
    <w:name w:val="Plain Text Char"/>
    <w:basedOn w:val="DefaultParagraphFont"/>
    <w:link w:val="PlainText"/>
    <w:rsid w:val="00F769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6948"/>
    <w:rPr>
      <w:b/>
      <w:smallCaps/>
    </w:rPr>
  </w:style>
  <w:style w:type="paragraph" w:customStyle="1" w:styleId="TableListNumber">
    <w:name w:val="Table List Number"/>
    <w:basedOn w:val="ListNumber"/>
    <w:rsid w:val="00F76948"/>
    <w:pPr>
      <w:numPr>
        <w:numId w:val="0"/>
      </w:numPr>
    </w:pPr>
  </w:style>
  <w:style w:type="paragraph" w:styleId="TOC4">
    <w:name w:val="toc 4"/>
    <w:basedOn w:val="TOCBase"/>
    <w:next w:val="Normal"/>
    <w:semiHidden/>
    <w:rsid w:val="00F76948"/>
    <w:pPr>
      <w:tabs>
        <w:tab w:val="right" w:leader="dot" w:pos="9071"/>
      </w:tabs>
      <w:ind w:left="1701"/>
    </w:pPr>
  </w:style>
  <w:style w:type="paragraph" w:customStyle="1" w:styleId="ListAlpha">
    <w:name w:val="List Alpha"/>
    <w:basedOn w:val="List"/>
    <w:rsid w:val="00F76948"/>
    <w:pPr>
      <w:numPr>
        <w:numId w:val="9"/>
      </w:numPr>
    </w:pPr>
  </w:style>
  <w:style w:type="paragraph" w:customStyle="1" w:styleId="ListAlpha2">
    <w:name w:val="List Alpha 2"/>
    <w:basedOn w:val="List2"/>
    <w:rsid w:val="00F76948"/>
    <w:pPr>
      <w:numPr>
        <w:numId w:val="8"/>
      </w:numPr>
    </w:pPr>
  </w:style>
  <w:style w:type="paragraph" w:styleId="List2">
    <w:name w:val="List 2"/>
    <w:basedOn w:val="BodyText"/>
    <w:rsid w:val="00F76948"/>
    <w:pPr>
      <w:tabs>
        <w:tab w:val="left" w:pos="680"/>
      </w:tabs>
      <w:spacing w:before="60" w:after="60"/>
      <w:ind w:left="680" w:hanging="340"/>
    </w:pPr>
  </w:style>
  <w:style w:type="paragraph" w:styleId="List3">
    <w:name w:val="List 3"/>
    <w:basedOn w:val="BodyText"/>
    <w:rsid w:val="00F76948"/>
    <w:pPr>
      <w:tabs>
        <w:tab w:val="left" w:pos="1021"/>
      </w:tabs>
      <w:spacing w:before="60" w:after="60"/>
      <w:ind w:left="1020" w:hanging="340"/>
    </w:pPr>
  </w:style>
  <w:style w:type="paragraph" w:styleId="List4">
    <w:name w:val="List 4"/>
    <w:basedOn w:val="BodyText"/>
    <w:rsid w:val="00F76948"/>
    <w:pPr>
      <w:tabs>
        <w:tab w:val="left" w:pos="1361"/>
      </w:tabs>
      <w:spacing w:before="60" w:after="60"/>
      <w:ind w:left="1361" w:hanging="340"/>
    </w:pPr>
  </w:style>
  <w:style w:type="paragraph" w:styleId="List5">
    <w:name w:val="List 5"/>
    <w:basedOn w:val="BodyText"/>
    <w:rsid w:val="00F76948"/>
    <w:pPr>
      <w:tabs>
        <w:tab w:val="left" w:pos="1701"/>
      </w:tabs>
      <w:spacing w:before="60" w:after="60"/>
      <w:ind w:left="1701" w:hanging="340"/>
    </w:pPr>
  </w:style>
  <w:style w:type="paragraph" w:styleId="ListBullet3">
    <w:name w:val="List Bullet 3"/>
    <w:basedOn w:val="List3"/>
    <w:rsid w:val="00F76948"/>
    <w:pPr>
      <w:numPr>
        <w:numId w:val="15"/>
      </w:numPr>
      <w:tabs>
        <w:tab w:val="clear" w:pos="1021"/>
      </w:tabs>
      <w:ind w:left="1037" w:hanging="357"/>
    </w:pPr>
  </w:style>
  <w:style w:type="paragraph" w:styleId="ListBullet4">
    <w:name w:val="List Bullet 4"/>
    <w:basedOn w:val="List4"/>
    <w:rsid w:val="00F76948"/>
    <w:pPr>
      <w:numPr>
        <w:numId w:val="3"/>
      </w:numPr>
    </w:pPr>
  </w:style>
  <w:style w:type="paragraph" w:styleId="ListBullet5">
    <w:name w:val="List Bullet 5"/>
    <w:basedOn w:val="List5"/>
    <w:rsid w:val="00F76948"/>
    <w:pPr>
      <w:numPr>
        <w:numId w:val="4"/>
      </w:numPr>
    </w:pPr>
  </w:style>
  <w:style w:type="paragraph" w:styleId="ListContinue2">
    <w:name w:val="List Continue 2"/>
    <w:basedOn w:val="List2"/>
    <w:rsid w:val="00F76948"/>
    <w:pPr>
      <w:ind w:firstLine="0"/>
    </w:pPr>
  </w:style>
  <w:style w:type="paragraph" w:styleId="ListContinue3">
    <w:name w:val="List Continue 3"/>
    <w:basedOn w:val="List3"/>
    <w:rsid w:val="00F76948"/>
    <w:pPr>
      <w:ind w:left="1021" w:firstLine="0"/>
    </w:pPr>
  </w:style>
  <w:style w:type="paragraph" w:styleId="ListContinue4">
    <w:name w:val="List Continue 4"/>
    <w:basedOn w:val="List4"/>
    <w:rsid w:val="00F76948"/>
    <w:pPr>
      <w:ind w:firstLine="0"/>
    </w:pPr>
  </w:style>
  <w:style w:type="paragraph" w:styleId="ListContinue5">
    <w:name w:val="List Continue 5"/>
    <w:basedOn w:val="List5"/>
    <w:rsid w:val="00F76948"/>
    <w:pPr>
      <w:ind w:firstLine="0"/>
    </w:pPr>
  </w:style>
  <w:style w:type="paragraph" w:styleId="ListNumber3">
    <w:name w:val="List Number 3"/>
    <w:basedOn w:val="List3"/>
    <w:rsid w:val="00F76948"/>
    <w:pPr>
      <w:numPr>
        <w:numId w:val="5"/>
      </w:numPr>
    </w:pPr>
  </w:style>
  <w:style w:type="paragraph" w:styleId="ListNumber4">
    <w:name w:val="List Number 4"/>
    <w:basedOn w:val="List4"/>
    <w:rsid w:val="00F76948"/>
    <w:pPr>
      <w:numPr>
        <w:numId w:val="6"/>
      </w:numPr>
    </w:pPr>
  </w:style>
  <w:style w:type="paragraph" w:styleId="ListNumber5">
    <w:name w:val="List Number 5"/>
    <w:basedOn w:val="List5"/>
    <w:rsid w:val="00F76948"/>
    <w:pPr>
      <w:numPr>
        <w:numId w:val="7"/>
      </w:numPr>
    </w:pPr>
  </w:style>
  <w:style w:type="paragraph" w:styleId="BlockText">
    <w:name w:val="Block Text"/>
    <w:basedOn w:val="Normal"/>
    <w:rsid w:val="00F76948"/>
    <w:pPr>
      <w:spacing w:after="120"/>
      <w:ind w:left="1440" w:right="1440"/>
    </w:pPr>
  </w:style>
  <w:style w:type="character" w:customStyle="1" w:styleId="Subscript">
    <w:name w:val="Subscript"/>
    <w:basedOn w:val="DefaultParagraphFont"/>
    <w:rsid w:val="00F76948"/>
    <w:rPr>
      <w:sz w:val="16"/>
      <w:vertAlign w:val="subscript"/>
    </w:rPr>
  </w:style>
  <w:style w:type="character" w:customStyle="1" w:styleId="Superscript">
    <w:name w:val="Superscript"/>
    <w:basedOn w:val="DefaultParagraphFont"/>
    <w:rsid w:val="00F76948"/>
    <w:rPr>
      <w:sz w:val="16"/>
      <w:vertAlign w:val="superscript"/>
    </w:rPr>
  </w:style>
  <w:style w:type="character" w:customStyle="1" w:styleId="Symbols">
    <w:name w:val="Symbols"/>
    <w:basedOn w:val="DefaultParagraphFont"/>
    <w:rsid w:val="00F76948"/>
    <w:rPr>
      <w:rFonts w:ascii="Symbol" w:hAnsi="Symbol"/>
    </w:rPr>
  </w:style>
  <w:style w:type="character" w:customStyle="1" w:styleId="MenuOptions">
    <w:name w:val="Menu Options"/>
    <w:basedOn w:val="DefaultParagraphFont"/>
    <w:rsid w:val="00F76948"/>
    <w:rPr>
      <w:rFonts w:ascii="Arial Narrow" w:hAnsi="Arial Narrow"/>
      <w:smallCaps/>
    </w:rPr>
  </w:style>
  <w:style w:type="character" w:customStyle="1" w:styleId="Buttons">
    <w:name w:val="Buttons"/>
    <w:basedOn w:val="DefaultParagraphFont"/>
    <w:rsid w:val="00F76948"/>
    <w:rPr>
      <w:b/>
    </w:rPr>
  </w:style>
  <w:style w:type="character" w:customStyle="1" w:styleId="Underlined">
    <w:name w:val="Underlined"/>
    <w:basedOn w:val="DefaultParagraphFont"/>
    <w:rsid w:val="00F76948"/>
    <w:rPr>
      <w:u w:val="single"/>
    </w:rPr>
  </w:style>
  <w:style w:type="paragraph" w:customStyle="1" w:styleId="TableBodyTextRight">
    <w:name w:val="Table Body Text Right"/>
    <w:basedOn w:val="TableBodyText"/>
    <w:rsid w:val="00F76948"/>
    <w:pPr>
      <w:widowControl w:val="0"/>
      <w:autoSpaceDE w:val="0"/>
      <w:autoSpaceDN w:val="0"/>
      <w:adjustRightInd w:val="0"/>
      <w:jc w:val="right"/>
    </w:pPr>
    <w:rPr>
      <w:rFonts w:cs="Arial"/>
      <w:szCs w:val="18"/>
    </w:rPr>
  </w:style>
  <w:style w:type="paragraph" w:customStyle="1" w:styleId="CopyrightText">
    <w:name w:val="Copyright Text"/>
    <w:basedOn w:val="BodyText"/>
    <w:rsid w:val="00F76948"/>
    <w:rPr>
      <w:sz w:val="18"/>
    </w:rPr>
  </w:style>
  <w:style w:type="paragraph" w:customStyle="1" w:styleId="BodySmallRight">
    <w:name w:val="Body Small Right"/>
    <w:basedOn w:val="BodyTextRight"/>
    <w:rsid w:val="00F76948"/>
    <w:rPr>
      <w:sz w:val="18"/>
      <w:szCs w:val="18"/>
    </w:rPr>
  </w:style>
  <w:style w:type="paragraph" w:customStyle="1" w:styleId="MarginEdition">
    <w:name w:val="Margin Edition"/>
    <w:basedOn w:val="MarginNote"/>
    <w:rsid w:val="00F76948"/>
    <w:pPr>
      <w:spacing w:before="0" w:after="0"/>
    </w:pPr>
    <w:rPr>
      <w:rFonts w:ascii="Times New Roman" w:hAnsi="Times New Roman"/>
      <w:color w:val="999999"/>
    </w:rPr>
  </w:style>
  <w:style w:type="paragraph" w:customStyle="1" w:styleId="Spacer">
    <w:name w:val="Spacer"/>
    <w:basedOn w:val="Normal"/>
    <w:rsid w:val="00F76948"/>
    <w:rPr>
      <w:sz w:val="2"/>
      <w:szCs w:val="2"/>
    </w:rPr>
  </w:style>
  <w:style w:type="character" w:customStyle="1" w:styleId="Small">
    <w:name w:val="Small"/>
    <w:basedOn w:val="DefaultParagraphFont"/>
    <w:rsid w:val="00F76948"/>
    <w:rPr>
      <w:sz w:val="16"/>
    </w:rPr>
  </w:style>
  <w:style w:type="paragraph" w:customStyle="1" w:styleId="WideTable">
    <w:name w:val="Wide Table"/>
    <w:basedOn w:val="Normal"/>
    <w:rsid w:val="00F76948"/>
    <w:pPr>
      <w:ind w:left="-1418"/>
    </w:pPr>
    <w:rPr>
      <w:sz w:val="2"/>
      <w:szCs w:val="2"/>
    </w:rPr>
  </w:style>
  <w:style w:type="character" w:styleId="PageNumber">
    <w:name w:val="page number"/>
    <w:basedOn w:val="DefaultParagraphFont"/>
    <w:rsid w:val="00F76948"/>
  </w:style>
  <w:style w:type="paragraph" w:styleId="Quote">
    <w:name w:val="Quote"/>
    <w:basedOn w:val="Heading1"/>
    <w:link w:val="QuoteChar"/>
    <w:qFormat/>
    <w:rsid w:val="00F76948"/>
    <w:rPr>
      <w:b w:val="0"/>
      <w:sz w:val="72"/>
      <w:szCs w:val="72"/>
      <w:lang w:val="en-NZ"/>
    </w:rPr>
  </w:style>
  <w:style w:type="character" w:customStyle="1" w:styleId="QuoteChar">
    <w:name w:val="Quote Char"/>
    <w:basedOn w:val="DefaultParagraphFont"/>
    <w:link w:val="Quote"/>
    <w:rsid w:val="00F76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948"/>
    <w:pPr>
      <w:pageBreakBefore/>
    </w:pPr>
  </w:style>
  <w:style w:type="paragraph" w:customStyle="1" w:styleId="Border">
    <w:name w:val="Border"/>
    <w:basedOn w:val="Normal"/>
    <w:qFormat/>
    <w:rsid w:val="00F76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948"/>
    <w:rPr>
      <w:b/>
      <w:bCs/>
      <w:i/>
      <w:iCs/>
      <w:color w:val="auto"/>
    </w:rPr>
  </w:style>
  <w:style w:type="paragraph" w:styleId="IntenseQuote">
    <w:name w:val="Intense Quote"/>
    <w:basedOn w:val="Normal"/>
    <w:next w:val="Normal"/>
    <w:link w:val="IntenseQuoteChar"/>
    <w:uiPriority w:val="30"/>
    <w:qFormat/>
    <w:rsid w:val="00F76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9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6948"/>
    <w:rPr>
      <w:smallCaps/>
      <w:color w:val="auto"/>
      <w:u w:val="single"/>
    </w:rPr>
  </w:style>
  <w:style w:type="character" w:styleId="IntenseReference">
    <w:name w:val="Intense Reference"/>
    <w:basedOn w:val="DefaultParagraphFont"/>
    <w:uiPriority w:val="32"/>
    <w:qFormat/>
    <w:rsid w:val="00F76948"/>
    <w:rPr>
      <w:b/>
      <w:bCs/>
      <w:smallCaps/>
      <w:color w:val="auto"/>
      <w:spacing w:val="5"/>
      <w:u w:val="single"/>
    </w:rPr>
  </w:style>
  <w:style w:type="paragraph" w:customStyle="1" w:styleId="2ColumnHeading">
    <w:name w:val="2Column Heading"/>
    <w:basedOn w:val="BodyText"/>
    <w:qFormat/>
    <w:rsid w:val="00F76948"/>
    <w:pPr>
      <w:spacing w:after="60"/>
      <w:ind w:left="-2268"/>
    </w:pPr>
    <w:rPr>
      <w:b/>
    </w:rPr>
  </w:style>
  <w:style w:type="paragraph" w:customStyle="1" w:styleId="Heading1TOC">
    <w:name w:val="Heading1 TOC"/>
    <w:basedOn w:val="Normal"/>
    <w:qFormat/>
    <w:rsid w:val="00F76948"/>
    <w:pPr>
      <w:spacing w:before="240" w:after="120"/>
    </w:pPr>
    <w:rPr>
      <w:rFonts w:ascii="Times New Roman" w:hAnsi="Times New Roman"/>
      <w:b/>
      <w:sz w:val="32"/>
    </w:rPr>
  </w:style>
  <w:style w:type="paragraph" w:customStyle="1" w:styleId="Heading2TOC">
    <w:name w:val="Heading2 TOC"/>
    <w:basedOn w:val="Normal"/>
    <w:qFormat/>
    <w:rsid w:val="00F76948"/>
    <w:pPr>
      <w:spacing w:before="240" w:after="60"/>
    </w:pPr>
    <w:rPr>
      <w:rFonts w:ascii="Times New Roman" w:hAnsi="Times New Roman"/>
      <w:b/>
      <w:sz w:val="28"/>
    </w:rPr>
  </w:style>
  <w:style w:type="character" w:customStyle="1" w:styleId="Underline">
    <w:name w:val="Underline"/>
    <w:basedOn w:val="DefaultParagraphFont"/>
    <w:qFormat/>
    <w:rsid w:val="00F76948"/>
    <w:rPr>
      <w:u w:val="single"/>
    </w:rPr>
  </w:style>
  <w:style w:type="paragraph" w:styleId="BalloonText">
    <w:name w:val="Balloon Text"/>
    <w:basedOn w:val="Normal"/>
    <w:link w:val="BalloonTextChar"/>
    <w:rsid w:val="00F76948"/>
    <w:rPr>
      <w:rFonts w:ascii="Tahoma" w:hAnsi="Tahoma" w:cs="Tahoma"/>
      <w:sz w:val="16"/>
      <w:szCs w:val="16"/>
    </w:rPr>
  </w:style>
  <w:style w:type="character" w:customStyle="1" w:styleId="BalloonTextChar">
    <w:name w:val="Balloon Text Char"/>
    <w:basedOn w:val="DefaultParagraphFont"/>
    <w:link w:val="BalloonText"/>
    <w:rsid w:val="00F769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9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9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8543</Characters>
  <Application>Microsoft Office Word</Application>
  <DocSecurity>0</DocSecurity>
  <Lines>415</Lines>
  <Paragraphs>209</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SIFBCR023A Dig a grave using machinery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2012-05-26T21:31:00Z</dcterms:created>
  <dcterms:modified xsi:type="dcterms:W3CDTF">2012-05-26T21:31:00Z</dcterms:modified>
</cp:coreProperties>
</file>