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418B" w:rsidP="0075418B">
      <w:pPr>
        <w:pStyle w:val="Title"/>
      </w:pPr>
      <w:r>
        <w:fldChar w:fldCharType="begin"/>
      </w:r>
      <w:r>
        <w:instrText xml:space="preserve"> TITLE   \* MERGEFORMAT </w:instrText>
      </w:r>
      <w:r>
        <w:fldChar w:fldCharType="separate"/>
      </w:r>
      <w:r>
        <w:t>SIFBCR017A Prepare for gravedigging</w:t>
      </w:r>
      <w:r>
        <w:fldChar w:fldCharType="end"/>
      </w:r>
    </w:p>
    <w:p w:rsidR="0075418B" w:rsidP="0075418B">
      <w:pPr>
        <w:pStyle w:val="Version"/>
        <w:sectPr w:rsidSect="00353B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3BC0" w:rsidP="00353BC0">
      <w:pPr>
        <w:pStyle w:val="SuperHeading"/>
      </w:pPr>
      <w:r w:rsidRPr="00353BC0">
        <w:t>SIFBCR017A Prepare for gravedigging</w:t>
      </w:r>
    </w:p>
    <w:p w:rsidR="00000000" w:rsidRPr="00353BC0" w:rsidP="00353BC0">
      <w:pPr>
        <w:pStyle w:val="Heading1"/>
      </w:pPr>
      <w:bookmarkStart w:id="1" w:name="O_136395"/>
      <w:bookmarkEnd w:id="1"/>
      <w:r w:rsidRPr="00353BC0">
        <w:t>Modification History</w:t>
      </w:r>
    </w:p>
    <w:p w:rsidR="00000000" w:rsidRPr="00353BC0" w:rsidP="00353BC0">
      <w:pPr>
        <w:pStyle w:val="BodyText"/>
      </w:pPr>
      <w:r w:rsidRPr="00353BC0">
        <w:t>Not applicable.</w:t>
      </w:r>
    </w:p>
    <w:p w:rsidR="00000000" w:rsidRPr="00353BC0" w:rsidP="00353BC0">
      <w:pPr>
        <w:pStyle w:val="AllowPageBreak"/>
      </w:pPr>
    </w:p>
    <w:p w:rsidR="00000000" w:rsidRPr="00353BC0" w:rsidP="00353BC0">
      <w:pPr>
        <w:pStyle w:val="Heading1"/>
      </w:pPr>
      <w:bookmarkStart w:id="2" w:name="O_136396"/>
      <w:bookmarkEnd w:id="2"/>
      <w:r w:rsidRPr="00353BC0">
        <w:t>Unit Descriptor</w:t>
      </w:r>
    </w:p>
    <w:tbl>
      <w:tblPr>
        <w:tblW w:w="0" w:type="auto"/>
        <w:tblLayout w:type="fixed"/>
        <w:tblCellMar>
          <w:left w:w="62" w:type="dxa"/>
          <w:right w:w="62" w:type="dxa"/>
        </w:tblCellMar>
        <w:tblLook w:val="0000"/>
      </w:tblPr>
      <w:tblGrid>
        <w:gridCol w:w="2836"/>
        <w:gridCol w:w="6344"/>
      </w:tblGrid>
      <w:tr w:rsidTr="0075418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t>This unit describes the performance outcomes, skills and knowledge required to assess a gravesite fo</w:t>
            </w:r>
            <w:r w:rsidRPr="00353BC0">
              <w:t xml:space="preserve">r the appropriate gravedigging method and prepare the site for digging or re-opening according to work requirements. </w:t>
            </w:r>
          </w:p>
        </w:tc>
      </w:tr>
      <w:tr w:rsidTr="0075418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53BC0" w:rsidP="00353BC0">
            <w:pPr>
              <w:pStyle w:val="BodyText"/>
            </w:pPr>
          </w:p>
        </w:tc>
      </w:tr>
    </w:tbl>
    <w:p w:rsidR="00000000" w:rsidRPr="00353BC0" w:rsidP="00353BC0">
      <w:pPr>
        <w:pStyle w:val="BodyText"/>
      </w:pPr>
    </w:p>
    <w:p w:rsidR="00000000" w:rsidRPr="00353BC0" w:rsidP="00353BC0">
      <w:pPr>
        <w:pStyle w:val="AllowPageBreak"/>
      </w:pPr>
    </w:p>
    <w:p w:rsidR="00000000" w:rsidRPr="00353BC0" w:rsidP="00353BC0">
      <w:pPr>
        <w:pStyle w:val="Heading1"/>
      </w:pPr>
      <w:bookmarkStart w:id="3" w:name="O_136397"/>
      <w:bookmarkEnd w:id="3"/>
      <w:r w:rsidRPr="00353BC0">
        <w:t>Application of the Unit</w:t>
      </w:r>
    </w:p>
    <w:tbl>
      <w:tblPr>
        <w:tblW w:w="0" w:type="auto"/>
        <w:tblLayout w:type="fixed"/>
        <w:tblCellMar>
          <w:left w:w="62" w:type="dxa"/>
          <w:right w:w="62" w:type="dxa"/>
        </w:tblCellMar>
        <w:tblLook w:val="0000"/>
      </w:tblPr>
      <w:tblGrid>
        <w:gridCol w:w="2836"/>
        <w:gridCol w:w="6344"/>
      </w:tblGrid>
      <w:tr w:rsidTr="0075418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t>This unit applies to cemetery and crematorium staff involved in burial works. It requires consistent application of safe work practices according to legislative and workplace requirements and communication, literacy and numeracy skills under supervision as</w:t>
            </w:r>
            <w:r w:rsidRPr="00353BC0">
              <w:t xml:space="preserve"> part of a team with some responsibility.</w:t>
            </w:r>
          </w:p>
        </w:tc>
      </w:tr>
      <w:tr w:rsidTr="0075418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53BC0" w:rsidP="00353BC0">
            <w:pPr>
              <w:pStyle w:val="BodyText"/>
            </w:pPr>
          </w:p>
        </w:tc>
      </w:tr>
    </w:tbl>
    <w:p w:rsidR="00000000" w:rsidRPr="00353BC0" w:rsidP="00353BC0">
      <w:pPr>
        <w:pStyle w:val="BodyText"/>
      </w:pPr>
    </w:p>
    <w:p w:rsidR="00000000" w:rsidRPr="00353BC0" w:rsidP="00353BC0">
      <w:pPr>
        <w:pStyle w:val="AllowPageBreak"/>
      </w:pPr>
    </w:p>
    <w:p w:rsidR="00000000" w:rsidRPr="00353BC0" w:rsidP="00353BC0">
      <w:pPr>
        <w:pStyle w:val="Heading1"/>
      </w:pPr>
      <w:bookmarkStart w:id="4" w:name="O_136398"/>
      <w:bookmarkEnd w:id="4"/>
      <w:r w:rsidRPr="00353BC0">
        <w:t>Licensing/Regulatory Information</w:t>
      </w:r>
    </w:p>
    <w:p w:rsidR="00000000" w:rsidRPr="00353BC0" w:rsidP="00353BC0">
      <w:pPr>
        <w:pStyle w:val="BodyText"/>
      </w:pPr>
      <w:r w:rsidRPr="00353BC0">
        <w:t>Not applicable.</w:t>
      </w:r>
    </w:p>
    <w:p w:rsidR="00000000" w:rsidRPr="00353BC0" w:rsidP="00353BC0">
      <w:pPr>
        <w:pStyle w:val="AllowPageBreak"/>
      </w:pPr>
    </w:p>
    <w:p w:rsidR="00000000" w:rsidRPr="00353BC0" w:rsidP="00353BC0">
      <w:pPr>
        <w:pStyle w:val="Heading1"/>
      </w:pPr>
      <w:bookmarkStart w:id="5" w:name="O_136399"/>
      <w:bookmarkEnd w:id="5"/>
      <w:r w:rsidRPr="00353BC0">
        <w:t>Pre-Requisites</w:t>
      </w:r>
    </w:p>
    <w:tbl>
      <w:tblPr>
        <w:tblW w:w="0" w:type="auto"/>
        <w:tblLayout w:type="fixed"/>
        <w:tblCellMar>
          <w:left w:w="62" w:type="dxa"/>
          <w:right w:w="62" w:type="dxa"/>
        </w:tblCellMar>
        <w:tblLook w:val="0000"/>
      </w:tblPr>
      <w:tblGrid>
        <w:gridCol w:w="2836"/>
        <w:gridCol w:w="6344"/>
      </w:tblGrid>
      <w:tr w:rsidTr="0075418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353BC0">
            <w:pPr>
              <w:pStyle w:val="ListBullet"/>
              <w:rPr>
                <w:lang w:val="en-NZ"/>
              </w:rPr>
            </w:pPr>
            <w:r w:rsidRPr="00353BC0">
              <w:t>SIFOHS007A Identify hazards and assess risks in a cemetery or crematorium</w:t>
            </w:r>
          </w:p>
        </w:tc>
      </w:tr>
      <w:tr w:rsidTr="0075418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53BC0" w:rsidP="00353BC0">
            <w:pPr>
              <w:pStyle w:val="BodyText"/>
            </w:pPr>
          </w:p>
        </w:tc>
      </w:tr>
    </w:tbl>
    <w:p w:rsidR="00000000" w:rsidRPr="00353BC0" w:rsidP="00353BC0">
      <w:pPr>
        <w:pStyle w:val="BodyText"/>
      </w:pPr>
    </w:p>
    <w:p w:rsidR="00000000" w:rsidRPr="00353BC0" w:rsidP="00353BC0">
      <w:pPr>
        <w:pStyle w:val="AllowPageBreak"/>
      </w:pPr>
    </w:p>
    <w:p w:rsidR="00000000" w:rsidRPr="00353BC0" w:rsidP="00353BC0">
      <w:pPr>
        <w:pStyle w:val="Heading1"/>
      </w:pPr>
      <w:bookmarkStart w:id="6" w:name="O_136400"/>
      <w:bookmarkEnd w:id="6"/>
      <w:r w:rsidRPr="00353BC0">
        <w:t>Employability Skills Information</w:t>
      </w:r>
    </w:p>
    <w:tbl>
      <w:tblPr>
        <w:tblW w:w="0" w:type="auto"/>
        <w:tblLayout w:type="fixed"/>
        <w:tblCellMar>
          <w:left w:w="62" w:type="dxa"/>
          <w:right w:w="62" w:type="dxa"/>
        </w:tblCellMar>
        <w:tblLook w:val="0000"/>
      </w:tblPr>
      <w:tblGrid>
        <w:gridCol w:w="2836"/>
        <w:gridCol w:w="6344"/>
      </w:tblGrid>
      <w:tr w:rsidTr="0075418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t>This unit contains employability skills.</w:t>
            </w:r>
          </w:p>
        </w:tc>
      </w:tr>
      <w:tr w:rsidTr="0075418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53BC0" w:rsidP="00353BC0">
            <w:pPr>
              <w:pStyle w:val="BodyText"/>
            </w:pPr>
          </w:p>
        </w:tc>
      </w:tr>
    </w:tbl>
    <w:p w:rsidR="00000000" w:rsidRPr="00353BC0" w:rsidP="00353BC0">
      <w:pPr>
        <w:pStyle w:val="BodyText"/>
      </w:pPr>
    </w:p>
    <w:p w:rsidR="00000000" w:rsidRPr="00353BC0" w:rsidP="00353BC0">
      <w:pPr>
        <w:pStyle w:val="AllowPageBreak"/>
      </w:pPr>
    </w:p>
    <w:p w:rsidR="00000000" w:rsidRPr="00353BC0" w:rsidP="00353BC0">
      <w:pPr>
        <w:pStyle w:val="Heading1"/>
      </w:pPr>
      <w:bookmarkStart w:id="7" w:name="O_136401"/>
      <w:bookmarkEnd w:id="7"/>
      <w:r w:rsidRPr="00353BC0">
        <w:t>Elements and Performance Criteria Pre-Content</w:t>
      </w:r>
    </w:p>
    <w:tbl>
      <w:tblPr>
        <w:tblW w:w="0" w:type="auto"/>
        <w:tblLayout w:type="fixed"/>
        <w:tblCellMar>
          <w:left w:w="62" w:type="dxa"/>
          <w:right w:w="62" w:type="dxa"/>
        </w:tblCellMar>
        <w:tblLook w:val="0000"/>
      </w:tblPr>
      <w:tblGrid>
        <w:gridCol w:w="2836"/>
        <w:gridCol w:w="6344"/>
      </w:tblGrid>
      <w:tr w:rsidTr="0075418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53BC0" w:rsidP="00353BC0">
            <w:pPr>
              <w:pStyle w:val="BodyText"/>
            </w:pPr>
            <w:r w:rsidRPr="00353BC0">
              <w:t>Performance criteri</w:t>
            </w:r>
            <w:r w:rsidRPr="00353BC0">
              <w:t>a describe the required performance needed to demonstrate achievement of the element. Where bold italicised text is used, further information is detailed in the required skills and knowledge and/or the range statement. Assessment of performance is to be co</w:t>
            </w:r>
            <w:r w:rsidRPr="00353BC0">
              <w:t>nsistent with the evidence guide.</w:t>
            </w:r>
          </w:p>
        </w:tc>
      </w:tr>
    </w:tbl>
    <w:p w:rsidR="00000000" w:rsidRPr="00353BC0" w:rsidP="00353BC0">
      <w:pPr>
        <w:pStyle w:val="BodyText"/>
      </w:pPr>
    </w:p>
    <w:p w:rsidR="00000000" w:rsidRPr="00353BC0" w:rsidP="00353BC0">
      <w:pPr>
        <w:pStyle w:val="AllowPageBreak"/>
      </w:pPr>
    </w:p>
    <w:p w:rsidR="00000000" w:rsidRPr="00353BC0" w:rsidP="00353BC0">
      <w:pPr>
        <w:pStyle w:val="Heading1"/>
      </w:pPr>
      <w:bookmarkStart w:id="8" w:name="O_136402"/>
      <w:bookmarkEnd w:id="8"/>
      <w:r w:rsidRPr="00353BC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75418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53BC0" w:rsidP="00353BC0">
            <w:pPr>
              <w:pStyle w:val="List"/>
            </w:pPr>
            <w:r w:rsidRPr="00353BC0">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rPr>
                <w:rStyle w:val="SpecialBold"/>
              </w:rPr>
              <w:t>PERFORMANCE CRITERIA</w:t>
            </w:r>
          </w:p>
        </w:tc>
      </w:tr>
      <w:tr w:rsidTr="0075418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p>
        </w:tc>
      </w:tr>
      <w:tr w:rsidTr="0075418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1</w:t>
            </w:r>
          </w:p>
        </w:tc>
        <w:tc>
          <w:tcPr>
            <w:tcW w:w="2410" w:type="dxa"/>
            <w:vMerge w:val="restart"/>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Determine gravedigging requirements.</w:t>
            </w:r>
          </w:p>
        </w:tc>
        <w:tc>
          <w:tcPr>
            <w:tcW w:w="56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1.1</w:t>
            </w:r>
          </w:p>
        </w:tc>
        <w:tc>
          <w:tcPr>
            <w:tcW w:w="577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 xml:space="preserve">Determine </w:t>
            </w:r>
            <w:r w:rsidRPr="00353BC0">
              <w:rPr>
                <w:rStyle w:val="BoldandItalics"/>
              </w:rPr>
              <w:t>gravedigging requirements</w:t>
            </w:r>
            <w:r w:rsidRPr="00353BC0">
              <w:t xml:space="preserve"> according to </w:t>
            </w:r>
            <w:r w:rsidRPr="00353BC0">
              <w:rPr>
                <w:rStyle w:val="BoldandItalics"/>
              </w:rPr>
              <w:t>relevant legislation</w:t>
            </w:r>
            <w:r w:rsidRPr="00353BC0">
              <w:t xml:space="preserve"> and work requirements. </w:t>
            </w:r>
          </w:p>
        </w:tc>
      </w:tr>
      <w:tr w:rsidTr="007541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1.2</w:t>
            </w:r>
          </w:p>
        </w:tc>
        <w:tc>
          <w:tcPr>
            <w:tcW w:w="577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 xml:space="preserve">Identify appropriate </w:t>
            </w:r>
            <w:r w:rsidRPr="00353BC0">
              <w:rPr>
                <w:rStyle w:val="BoldandItalics"/>
              </w:rPr>
              <w:t>gravesite</w:t>
            </w:r>
            <w:r w:rsidRPr="00353BC0">
              <w:t xml:space="preserve"> and physical location according to cemetery map or plan.</w:t>
            </w:r>
          </w:p>
        </w:tc>
      </w:tr>
      <w:tr w:rsidTr="007541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1.3</w:t>
            </w:r>
          </w:p>
        </w:tc>
        <w:tc>
          <w:tcPr>
            <w:tcW w:w="577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 xml:space="preserve">Assess site and surrounding area to determine </w:t>
            </w:r>
            <w:r w:rsidRPr="00353BC0">
              <w:rPr>
                <w:rStyle w:val="BoldandItalics"/>
              </w:rPr>
              <w:t>soil type</w:t>
            </w:r>
            <w:r w:rsidRPr="00353BC0">
              <w:t xml:space="preserve">, </w:t>
            </w:r>
            <w:r w:rsidRPr="00353BC0">
              <w:rPr>
                <w:rStyle w:val="BoldandItalics"/>
              </w:rPr>
              <w:t>safety hazards</w:t>
            </w:r>
            <w:r w:rsidRPr="00353BC0">
              <w:t xml:space="preserve">, access and egress and any other </w:t>
            </w:r>
            <w:r w:rsidRPr="00353BC0">
              <w:rPr>
                <w:rStyle w:val="BoldandItalics"/>
              </w:rPr>
              <w:t>relevant issues</w:t>
            </w:r>
            <w:r w:rsidRPr="00353BC0">
              <w:t>.</w:t>
            </w:r>
          </w:p>
        </w:tc>
      </w:tr>
      <w:tr w:rsidTr="007541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1.4</w:t>
            </w:r>
          </w:p>
        </w:tc>
        <w:tc>
          <w:tcPr>
            <w:tcW w:w="577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 xml:space="preserve">Determine viability of gravesite according to </w:t>
            </w:r>
            <w:r w:rsidRPr="00353BC0">
              <w:rPr>
                <w:rStyle w:val="BoldandItalics"/>
              </w:rPr>
              <w:t>safety requirements</w:t>
            </w:r>
            <w:r w:rsidRPr="00353BC0">
              <w:t xml:space="preserve"> and refer to </w:t>
            </w:r>
            <w:r w:rsidRPr="00353BC0">
              <w:rPr>
                <w:rStyle w:val="BoldandItalics"/>
              </w:rPr>
              <w:t>appropriate personnel</w:t>
            </w:r>
            <w:r w:rsidRPr="00353BC0">
              <w:t xml:space="preserve"> for further instruction.</w:t>
            </w:r>
          </w:p>
        </w:tc>
      </w:tr>
      <w:tr w:rsidTr="007541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1.5</w:t>
            </w:r>
          </w:p>
        </w:tc>
        <w:tc>
          <w:tcPr>
            <w:tcW w:w="577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 xml:space="preserve">Select appropriate </w:t>
            </w:r>
            <w:r w:rsidRPr="00353BC0">
              <w:rPr>
                <w:rStyle w:val="BoldandItalics"/>
              </w:rPr>
              <w:t>gravedigging method</w:t>
            </w:r>
            <w:r w:rsidRPr="00353BC0">
              <w:t>.</w:t>
            </w:r>
          </w:p>
        </w:tc>
      </w:tr>
      <w:tr w:rsidTr="0075418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p>
        </w:tc>
      </w:tr>
      <w:tr w:rsidTr="0075418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2</w:t>
            </w:r>
          </w:p>
        </w:tc>
        <w:tc>
          <w:tcPr>
            <w:tcW w:w="2410" w:type="dxa"/>
            <w:vMerge w:val="restart"/>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Conduct grave probe as required.</w:t>
            </w:r>
          </w:p>
        </w:tc>
        <w:tc>
          <w:tcPr>
            <w:tcW w:w="56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2.1</w:t>
            </w:r>
          </w:p>
        </w:tc>
        <w:tc>
          <w:tcPr>
            <w:tcW w:w="577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 xml:space="preserve">Select and prepare </w:t>
            </w:r>
            <w:r w:rsidRPr="00353BC0">
              <w:rPr>
                <w:rStyle w:val="BoldandItalics"/>
              </w:rPr>
              <w:t>personal protective equipment</w:t>
            </w:r>
            <w:r w:rsidRPr="00353BC0">
              <w:t xml:space="preserve"> according to relevant legislation and </w:t>
            </w:r>
            <w:r w:rsidRPr="00353BC0">
              <w:rPr>
                <w:rStyle w:val="BoldandItalics"/>
              </w:rPr>
              <w:t>workplace policies and procedures</w:t>
            </w:r>
            <w:r w:rsidRPr="00353BC0">
              <w:t>.</w:t>
            </w:r>
          </w:p>
        </w:tc>
      </w:tr>
      <w:tr w:rsidTr="007541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2.2</w:t>
            </w:r>
          </w:p>
        </w:tc>
        <w:tc>
          <w:tcPr>
            <w:tcW w:w="577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 xml:space="preserve">Select and prepare </w:t>
            </w:r>
            <w:r w:rsidRPr="00353BC0">
              <w:rPr>
                <w:rStyle w:val="BoldandItalics"/>
              </w:rPr>
              <w:t>tools and equipment</w:t>
            </w:r>
            <w:r w:rsidRPr="00353BC0">
              <w:t xml:space="preserve"> and </w:t>
            </w:r>
            <w:r w:rsidRPr="00353BC0">
              <w:rPr>
                <w:rStyle w:val="BoldandItalics"/>
              </w:rPr>
              <w:t>machinery</w:t>
            </w:r>
            <w:r w:rsidRPr="00353BC0">
              <w:t xml:space="preserve"> according to job requirements, workplace policies and procedures and manufacturer instruction</w:t>
            </w:r>
            <w:r w:rsidRPr="00353BC0">
              <w:t xml:space="preserve">s. </w:t>
            </w:r>
          </w:p>
        </w:tc>
      </w:tr>
      <w:tr w:rsidTr="007541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2.3</w:t>
            </w:r>
          </w:p>
        </w:tc>
        <w:tc>
          <w:tcPr>
            <w:tcW w:w="577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Undertake slab removal as required.</w:t>
            </w:r>
          </w:p>
        </w:tc>
      </w:tr>
      <w:tr w:rsidTr="007541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2.4</w:t>
            </w:r>
          </w:p>
        </w:tc>
        <w:tc>
          <w:tcPr>
            <w:tcW w:w="577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Measure plot to determine correct location of initial probe position.</w:t>
            </w:r>
          </w:p>
        </w:tc>
      </w:tr>
      <w:tr w:rsidTr="007541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2.5</w:t>
            </w:r>
          </w:p>
        </w:tc>
        <w:tc>
          <w:tcPr>
            <w:tcW w:w="577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Probe gravesite according to measurements, relevant legislation and workplace policies and procedures.</w:t>
            </w:r>
          </w:p>
        </w:tc>
      </w:tr>
      <w:tr w:rsidTr="007541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2.6</w:t>
            </w:r>
          </w:p>
        </w:tc>
        <w:tc>
          <w:tcPr>
            <w:tcW w:w="577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Record measurements from probe to determine vacancy status.</w:t>
            </w:r>
          </w:p>
        </w:tc>
      </w:tr>
      <w:tr w:rsidTr="007541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2.7</w:t>
            </w:r>
          </w:p>
        </w:tc>
        <w:tc>
          <w:tcPr>
            <w:tcW w:w="577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Report viability of gravesite to appropriate personnel according to workplace policies and procedures.</w:t>
            </w:r>
          </w:p>
        </w:tc>
      </w:tr>
      <w:tr w:rsidTr="0075418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p>
        </w:tc>
      </w:tr>
      <w:tr w:rsidTr="0075418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3</w:t>
            </w:r>
          </w:p>
        </w:tc>
        <w:tc>
          <w:tcPr>
            <w:tcW w:w="2410" w:type="dxa"/>
            <w:vMerge w:val="restart"/>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Prepare for digging.</w:t>
            </w:r>
          </w:p>
        </w:tc>
        <w:tc>
          <w:tcPr>
            <w:tcW w:w="56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3.1</w:t>
            </w:r>
          </w:p>
        </w:tc>
        <w:tc>
          <w:tcPr>
            <w:tcW w:w="577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Assemble and brief gravedigging work team as required.</w:t>
            </w:r>
          </w:p>
        </w:tc>
      </w:tr>
      <w:tr w:rsidTr="007541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3.2</w:t>
            </w:r>
          </w:p>
        </w:tc>
        <w:tc>
          <w:tcPr>
            <w:tcW w:w="577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Identify and advise gravedigging work team of above and below ground lines of communication to be used in case of emergency.</w:t>
            </w:r>
          </w:p>
        </w:tc>
      </w:tr>
      <w:tr w:rsidTr="007541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3.3</w:t>
            </w:r>
          </w:p>
        </w:tc>
        <w:tc>
          <w:tcPr>
            <w:tcW w:w="577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 xml:space="preserve">Select and prepare personal protective equipment according to </w:t>
            </w:r>
            <w:r w:rsidRPr="00353BC0">
              <w:t>relevant legislation and workplace policies and procedures.</w:t>
            </w:r>
          </w:p>
        </w:tc>
      </w:tr>
      <w:tr w:rsidTr="007541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3.4</w:t>
            </w:r>
          </w:p>
        </w:tc>
        <w:tc>
          <w:tcPr>
            <w:tcW w:w="577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Select and prepare tools and equipment according to job requirements and workplace policies and procedures.</w:t>
            </w:r>
          </w:p>
        </w:tc>
      </w:tr>
      <w:tr w:rsidTr="007541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3.5</w:t>
            </w:r>
          </w:p>
        </w:tc>
        <w:tc>
          <w:tcPr>
            <w:tcW w:w="577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Mark site according to grave dimensions and supervisor instructions.</w:t>
            </w:r>
          </w:p>
        </w:tc>
      </w:tr>
      <w:tr w:rsidTr="007541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3.6</w:t>
            </w:r>
          </w:p>
        </w:tc>
        <w:tc>
          <w:tcPr>
            <w:tcW w:w="577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Inspect and remove monuments, masonry or headstones that impact stability or access according to supervisor instructions.</w:t>
            </w:r>
          </w:p>
        </w:tc>
      </w:tr>
      <w:tr w:rsidTr="007541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3.7</w:t>
            </w:r>
          </w:p>
        </w:tc>
        <w:tc>
          <w:tcPr>
            <w:tcW w:w="577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Apply protective strategies to preserve adjacent graves according to supervisor instructions or work requirements.</w:t>
            </w:r>
          </w:p>
        </w:tc>
      </w:tr>
      <w:tr w:rsidTr="007541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53BC0">
            <w:pPr>
              <w:pStyle w:val="List"/>
              <w:rPr>
                <w:lang w:val="en-NZ"/>
              </w:rPr>
            </w:pPr>
            <w:r w:rsidRPr="00353BC0">
              <w:t>3.8</w:t>
            </w:r>
          </w:p>
        </w:tc>
        <w:tc>
          <w:tcPr>
            <w:tcW w:w="5777" w:type="dxa"/>
            <w:tcBorders>
              <w:top w:val="nil"/>
              <w:left w:val="nil"/>
              <w:bottom w:val="nil"/>
              <w:right w:val="nil"/>
            </w:tcBorders>
            <w:tcMar>
              <w:top w:w="0" w:type="dxa"/>
              <w:left w:w="62" w:type="dxa"/>
              <w:bottom w:w="0" w:type="dxa"/>
              <w:right w:w="62" w:type="dxa"/>
            </w:tcMar>
          </w:tcPr>
          <w:p w:rsidR="00000000" w:rsidRPr="00353BC0" w:rsidP="00353BC0">
            <w:pPr>
              <w:pStyle w:val="List"/>
            </w:pPr>
            <w:r w:rsidRPr="00353BC0">
              <w:t xml:space="preserve">Place </w:t>
            </w:r>
            <w:r w:rsidRPr="00353BC0">
              <w:rPr>
                <w:rStyle w:val="BoldandItalics"/>
              </w:rPr>
              <w:t>protective restraints</w:t>
            </w:r>
            <w:r w:rsidRPr="00353BC0">
              <w:t xml:space="preserve"> to ensure access by authorised personnel only, according to relevant legislation and workplace policies and procedures.</w:t>
            </w:r>
          </w:p>
        </w:tc>
      </w:tr>
    </w:tbl>
    <w:p w:rsidR="00000000" w:rsidRPr="00353BC0" w:rsidP="00353BC0">
      <w:pPr>
        <w:pStyle w:val="BodyText"/>
      </w:pPr>
    </w:p>
    <w:p w:rsidR="00000000" w:rsidRPr="00353BC0" w:rsidP="00353BC0">
      <w:pPr>
        <w:pStyle w:val="AllowPageBreak"/>
      </w:pPr>
    </w:p>
    <w:p w:rsidR="00000000" w:rsidRPr="00353BC0" w:rsidP="00353BC0">
      <w:pPr>
        <w:pStyle w:val="Heading1"/>
      </w:pPr>
      <w:bookmarkStart w:id="9" w:name="O_136403"/>
      <w:bookmarkEnd w:id="9"/>
      <w:r w:rsidRPr="00353BC0">
        <w:t>Required Skills and Knowledge</w:t>
      </w:r>
    </w:p>
    <w:tbl>
      <w:tblPr>
        <w:tblW w:w="0" w:type="auto"/>
        <w:tblLayout w:type="fixed"/>
        <w:tblCellMar>
          <w:left w:w="62" w:type="dxa"/>
          <w:right w:w="62" w:type="dxa"/>
        </w:tblCellMar>
        <w:tblLook w:val="0000"/>
      </w:tblPr>
      <w:tblGrid>
        <w:gridCol w:w="9180"/>
      </w:tblGrid>
      <w:tr w:rsidTr="0075418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SpecialBold"/>
              </w:rPr>
              <w:t>REQUIRED SKILLS AND KNOWLEDGE</w:t>
            </w:r>
          </w:p>
        </w:tc>
      </w:tr>
      <w:tr w:rsidTr="0075418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t>This section describes the s</w:t>
            </w:r>
            <w:r w:rsidRPr="00353BC0">
              <w:t>kills and knowledge required for this unit.</w:t>
            </w:r>
          </w:p>
        </w:tc>
      </w:tr>
      <w:tr w:rsidTr="0075418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SpecialBold"/>
              </w:rPr>
              <w:t>Required skills</w:t>
            </w:r>
          </w:p>
        </w:tc>
      </w:tr>
      <w:tr w:rsidTr="0075418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53BC0" w:rsidP="00353BC0">
            <w:pPr>
              <w:pStyle w:val="ListBullet"/>
            </w:pPr>
            <w:r w:rsidRPr="00353BC0">
              <w:t xml:space="preserve">safe use of tools and equipment, including personal protective equipment </w:t>
            </w:r>
          </w:p>
          <w:p w:rsidR="00000000" w:rsidRPr="00353BC0" w:rsidP="00353BC0">
            <w:pPr>
              <w:pStyle w:val="ListBullet"/>
            </w:pPr>
            <w:r w:rsidRPr="00353BC0">
              <w:t>communication skills, including clear and direct communication to brief relevant personnel and to communicate safety hazards</w:t>
            </w:r>
          </w:p>
          <w:p w:rsidR="00000000" w:rsidRPr="00353BC0" w:rsidP="00353BC0">
            <w:pPr>
              <w:pStyle w:val="ListBullet"/>
            </w:pPr>
            <w:r w:rsidRPr="00353BC0">
              <w:t>literacy and numeracy skills to identify and interpret relevant documentation, plans and drawings and to take measurements, make ca</w:t>
            </w:r>
            <w:r w:rsidRPr="00353BC0">
              <w:t>lculations and interpret manufacturer instructions for using tools and operating machinery</w:t>
            </w:r>
          </w:p>
          <w:p w:rsidR="00000000" w:rsidP="00353BC0">
            <w:pPr>
              <w:pStyle w:val="ListBullet"/>
              <w:rPr>
                <w:lang w:val="en-NZ"/>
              </w:rPr>
            </w:pPr>
            <w:r w:rsidRPr="00353BC0">
              <w:t>manual handling skills and techniques to ensure safe performance of relevant tasks.</w:t>
            </w:r>
          </w:p>
        </w:tc>
      </w:tr>
      <w:tr w:rsidTr="0075418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SpecialBold"/>
              </w:rPr>
              <w:t>Required knowledge</w:t>
            </w:r>
          </w:p>
        </w:tc>
      </w:tr>
      <w:tr w:rsidTr="0075418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53BC0" w:rsidP="00353BC0">
            <w:pPr>
              <w:pStyle w:val="ListBullet"/>
            </w:pPr>
            <w:r w:rsidRPr="00353BC0">
              <w:t>broad working knowledge of relevant federal, state or terri</w:t>
            </w:r>
            <w:r w:rsidRPr="00353BC0">
              <w:t>tory, and local government legislation and regulations relating to OHS and gravedigging</w:t>
            </w:r>
          </w:p>
          <w:p w:rsidR="00000000" w:rsidRPr="00353BC0" w:rsidP="00353BC0">
            <w:pPr>
              <w:pStyle w:val="ListBullet"/>
            </w:pPr>
            <w:r w:rsidRPr="00353BC0">
              <w:t>workplace policies and procedures to protect personnel, gravesites and masonry</w:t>
            </w:r>
          </w:p>
          <w:p w:rsidR="00000000" w:rsidRPr="00353BC0" w:rsidP="00353BC0">
            <w:pPr>
              <w:pStyle w:val="ListBullet"/>
            </w:pPr>
            <w:r w:rsidRPr="00353BC0">
              <w:t>application and safe operation of relevant tools and equipment</w:t>
            </w:r>
          </w:p>
          <w:p w:rsidR="00000000" w:rsidRPr="00353BC0" w:rsidP="00353BC0">
            <w:pPr>
              <w:pStyle w:val="ListBullet"/>
            </w:pPr>
            <w:r w:rsidRPr="00353BC0">
              <w:t>safe shoring procedures an</w:t>
            </w:r>
            <w:r w:rsidRPr="00353BC0">
              <w:t>d structures</w:t>
            </w:r>
          </w:p>
          <w:p w:rsidR="00000000" w:rsidRPr="00353BC0" w:rsidP="00353BC0">
            <w:pPr>
              <w:pStyle w:val="ListBullet"/>
            </w:pPr>
            <w:r w:rsidRPr="00353BC0">
              <w:t>risk assessment procedures.</w:t>
            </w:r>
          </w:p>
        </w:tc>
      </w:tr>
    </w:tbl>
    <w:p w:rsidR="0075418B" w:rsidP="00353BC0">
      <w:pPr>
        <w:pStyle w:val="BodyText"/>
      </w:pPr>
    </w:p>
    <w:p w:rsidR="0075418B" w:rsidP="00353BC0">
      <w:pPr>
        <w:pStyle w:val="BodyText"/>
      </w:pPr>
    </w:p>
    <w:p w:rsidR="00000000" w:rsidRPr="00353BC0" w:rsidP="00353BC0">
      <w:pPr>
        <w:pStyle w:val="Heading1"/>
      </w:pPr>
      <w:bookmarkStart w:id="10" w:name="O_136404"/>
      <w:bookmarkEnd w:id="10"/>
      <w:r w:rsidRPr="00353BC0">
        <w:t>Evidence Guide</w:t>
      </w:r>
    </w:p>
    <w:tbl>
      <w:tblPr>
        <w:tblW w:w="0" w:type="auto"/>
        <w:tblLayout w:type="fixed"/>
        <w:tblCellMar>
          <w:left w:w="62" w:type="dxa"/>
          <w:right w:w="62" w:type="dxa"/>
        </w:tblCellMar>
        <w:tblLook w:val="0000"/>
      </w:tblPr>
      <w:tblGrid>
        <w:gridCol w:w="3345"/>
        <w:gridCol w:w="5835"/>
      </w:tblGrid>
      <w:tr w:rsidTr="0075418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SpecialBold"/>
              </w:rPr>
              <w:t>EVIDENCE GUIDE</w:t>
            </w:r>
          </w:p>
        </w:tc>
      </w:tr>
      <w:tr w:rsidTr="0075418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t xml:space="preserve">The evidence guide provides advice on assessment and must be read in conjunction with the performance criteria, required skills and knowledge, </w:t>
            </w:r>
            <w:r w:rsidRPr="00353BC0">
              <w:t>range statement and the Assessment Guidelines for the Training Package.</w:t>
            </w:r>
          </w:p>
        </w:tc>
      </w:tr>
      <w:tr w:rsidTr="0075418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53BC0">
            <w:pPr>
              <w:pStyle w:val="BodyText"/>
              <w:rPr>
                <w:lang w:val="en-NZ"/>
              </w:rPr>
            </w:pP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53BC0" w:rsidP="00353BC0">
            <w:pPr>
              <w:pStyle w:val="BodyText"/>
            </w:pPr>
            <w:r w:rsidRPr="00353BC0">
              <w:t>Evidence of the following is essential:</w:t>
            </w:r>
          </w:p>
          <w:p w:rsidR="00000000" w:rsidRPr="00353BC0" w:rsidP="00353BC0">
            <w:pPr>
              <w:pStyle w:val="ListBullet"/>
            </w:pPr>
            <w:r w:rsidRPr="00353BC0">
              <w:t>ability to identify and assesses gravesites to select appropriate gravedigging or re-opening method, tools, equipment and safety requirements according to work specifications</w:t>
            </w:r>
          </w:p>
          <w:p w:rsidR="00000000" w:rsidRPr="00353BC0" w:rsidP="00353BC0">
            <w:pPr>
              <w:pStyle w:val="ListBullet"/>
            </w:pPr>
            <w:r w:rsidRPr="00353BC0">
              <w:t>ability to take accurate measurements, make accurate calculations and conduct acc</w:t>
            </w:r>
            <w:r w:rsidRPr="00353BC0">
              <w:t>urate probes</w:t>
            </w:r>
          </w:p>
          <w:p w:rsidR="00000000" w:rsidP="00353BC0">
            <w:pPr>
              <w:pStyle w:val="ListBullet"/>
              <w:rPr>
                <w:lang w:val="en-NZ"/>
              </w:rPr>
            </w:pPr>
            <w:r w:rsidRPr="00353BC0">
              <w:t>preparing for gravedigging on multiple occasions to ensure consistency of performance and ability to respond to different situations.</w:t>
            </w: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53BC0" w:rsidP="00353BC0">
            <w:pPr>
              <w:pStyle w:val="BodyText"/>
            </w:pPr>
            <w:r w:rsidRPr="00353BC0">
              <w:t>Assessment must ensure:</w:t>
            </w:r>
          </w:p>
          <w:p w:rsidR="00000000" w:rsidRPr="00353BC0" w:rsidP="00353BC0">
            <w:pPr>
              <w:pStyle w:val="ListBullet"/>
            </w:pPr>
            <w:r w:rsidRPr="00353BC0">
              <w:t>demonstration of skills in a cemetery environment that allows for identification of vacant gravesites and protection of adjacent gravesites</w:t>
            </w:r>
          </w:p>
          <w:p w:rsidR="00000000" w:rsidRPr="00353BC0" w:rsidP="00353BC0">
            <w:pPr>
              <w:pStyle w:val="ListBullet"/>
            </w:pPr>
            <w:r w:rsidRPr="00353BC0">
              <w:t>access to relevant tools and equipment, including personal protective equipment</w:t>
            </w:r>
          </w:p>
          <w:p w:rsidR="00000000" w:rsidRPr="00353BC0" w:rsidP="00353BC0">
            <w:pPr>
              <w:pStyle w:val="ListBullet"/>
            </w:pPr>
            <w:r w:rsidRPr="00353BC0">
              <w:t>access to protective restraints</w:t>
            </w:r>
          </w:p>
          <w:p w:rsidR="00000000" w:rsidP="00353BC0">
            <w:pPr>
              <w:pStyle w:val="ListBullet"/>
              <w:rPr>
                <w:lang w:val="en-NZ"/>
              </w:rPr>
            </w:pPr>
            <w:r w:rsidRPr="00353BC0">
              <w:t>acce</w:t>
            </w:r>
            <w:r w:rsidRPr="00353BC0">
              <w:t>ss to above and below ground emergency communication.</w:t>
            </w: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53BC0" w:rsidP="00353BC0">
            <w:pPr>
              <w:pStyle w:val="BodyText"/>
            </w:pPr>
            <w:r w:rsidRPr="00353BC0">
              <w:t xml:space="preserve">A range of assessment methods should be used to assess practical skills and knowledge. The following examples are appropriate for this unit: </w:t>
            </w:r>
          </w:p>
          <w:p w:rsidR="00000000" w:rsidRPr="00353BC0" w:rsidP="00353BC0">
            <w:pPr>
              <w:pStyle w:val="ListBullet"/>
            </w:pPr>
            <w:r w:rsidRPr="00353BC0">
              <w:t>observation of candidate accessing, probing and preparing range of gravesites for re-opening and digging</w:t>
            </w:r>
          </w:p>
          <w:p w:rsidR="00000000" w:rsidRPr="00353BC0" w:rsidP="00353BC0">
            <w:pPr>
              <w:pStyle w:val="ListBullet"/>
            </w:pPr>
            <w:r w:rsidRPr="00353BC0">
              <w:t>written or verbal questioning to assess knowledge and understanding of workplace policies and procedures, and relevant legislation</w:t>
            </w:r>
          </w:p>
          <w:p w:rsidR="00000000" w:rsidRPr="00353BC0" w:rsidP="00353BC0">
            <w:pPr>
              <w:pStyle w:val="ListBullet"/>
            </w:pPr>
            <w:r w:rsidRPr="00353BC0">
              <w:t>review of portfolios</w:t>
            </w:r>
            <w:r w:rsidRPr="00353BC0">
              <w:t xml:space="preserve"> of evidence and third-party workplace reports of on-the-job performance by the candidate.</w:t>
            </w:r>
          </w:p>
          <w:p w:rsidR="00000000" w:rsidRPr="00353BC0" w:rsidP="00353BC0">
            <w:pPr>
              <w:pStyle w:val="BodyText"/>
            </w:pPr>
            <w:r w:rsidRPr="00353BC0">
              <w:t>Holistic assessment with other units relevant to the industry sector, workplace and job role is recommended, for example:</w:t>
            </w:r>
          </w:p>
          <w:p w:rsidR="00000000" w:rsidRPr="00353BC0" w:rsidP="00353BC0">
            <w:pPr>
              <w:pStyle w:val="ListBullet"/>
            </w:pPr>
            <w:r w:rsidRPr="00353BC0">
              <w:t>SIFBCR020A Dig a grave manually</w:t>
            </w:r>
          </w:p>
          <w:p w:rsidR="00000000" w:rsidP="00353BC0">
            <w:pPr>
              <w:pStyle w:val="ListBullet"/>
              <w:rPr>
                <w:lang w:val="en-NZ"/>
              </w:rPr>
            </w:pPr>
            <w:r w:rsidRPr="00353BC0">
              <w:t>SIFBCR023A</w:t>
            </w:r>
            <w:r w:rsidRPr="00353BC0">
              <w:t xml:space="preserve"> Dig a grave using machinery. </w:t>
            </w: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353BC0" w:rsidP="00353BC0">
            <w:pPr>
              <w:pStyle w:val="BodyText"/>
            </w:pPr>
            <w:r w:rsidRPr="00353BC0">
              <w:t>Employability skills embedded in this unit should be assessed holistically with other relevant units that make up the skill set or qualification and in the context of the job role.</w:t>
            </w:r>
          </w:p>
        </w:tc>
      </w:tr>
    </w:tbl>
    <w:p w:rsidR="0075418B" w:rsidP="00353BC0">
      <w:pPr>
        <w:pStyle w:val="BodyText"/>
      </w:pPr>
    </w:p>
    <w:p w:rsidR="0075418B" w:rsidP="00353BC0">
      <w:pPr>
        <w:pStyle w:val="BodyText"/>
      </w:pPr>
    </w:p>
    <w:p w:rsidR="00000000" w:rsidRPr="00353BC0" w:rsidP="00353BC0">
      <w:pPr>
        <w:pStyle w:val="Heading1"/>
      </w:pPr>
      <w:bookmarkStart w:id="11" w:name="O_136405"/>
      <w:bookmarkEnd w:id="11"/>
      <w:r w:rsidRPr="00353BC0">
        <w:t>Range Statement</w:t>
      </w:r>
    </w:p>
    <w:tbl>
      <w:tblPr>
        <w:tblW w:w="0" w:type="auto"/>
        <w:tblLayout w:type="fixed"/>
        <w:tblCellMar>
          <w:left w:w="62" w:type="dxa"/>
          <w:right w:w="62" w:type="dxa"/>
        </w:tblCellMar>
        <w:tblLook w:val="0000"/>
      </w:tblPr>
      <w:tblGrid>
        <w:gridCol w:w="3345"/>
        <w:gridCol w:w="5835"/>
      </w:tblGrid>
      <w:tr w:rsidTr="0075418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SpecialBold"/>
              </w:rPr>
              <w:t>RANGE STATEMENT</w:t>
            </w:r>
          </w:p>
        </w:tc>
      </w:tr>
      <w:tr w:rsidTr="0075418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t>The range statement relates to the unit of competency as a whole. It allows for different work environments and situations that may affect performance. Bold italicised wording, if used in the performance criteria, is detailed below. Essen</w:t>
            </w:r>
            <w:r w:rsidRPr="00353BC0">
              <w:t>tial operating conditions that may be present with training and assessment (depending on the work situation, needs of the candidate, accessibility of the item, and local industry and regional contexts) may also be included.</w:t>
            </w:r>
          </w:p>
        </w:tc>
      </w:tr>
      <w:tr w:rsidTr="0075418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53BC0">
            <w:pPr>
              <w:pStyle w:val="BodyText"/>
              <w:rPr>
                <w:lang w:val="en-NZ"/>
              </w:rPr>
            </w:pP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BoldandItalics"/>
              </w:rPr>
              <w:t>Gravedigging requirements</w:t>
            </w:r>
            <w:r w:rsidRPr="00353BC0">
              <w:t xml:space="preserve"> m</w:t>
            </w:r>
            <w:r w:rsidRPr="00353BC0">
              <w:t>ay include:</w:t>
            </w:r>
          </w:p>
        </w:tc>
        <w:tc>
          <w:tcPr>
            <w:tcW w:w="5835" w:type="dxa"/>
            <w:tcBorders>
              <w:top w:val="nil"/>
              <w:left w:val="nil"/>
              <w:bottom w:val="nil"/>
              <w:right w:val="nil"/>
            </w:tcBorders>
            <w:tcMar>
              <w:top w:w="0" w:type="dxa"/>
              <w:left w:w="62" w:type="dxa"/>
              <w:bottom w:w="0" w:type="dxa"/>
              <w:right w:w="62" w:type="dxa"/>
            </w:tcMar>
          </w:tcPr>
          <w:p w:rsidR="00000000" w:rsidRPr="00353BC0" w:rsidP="00353BC0">
            <w:pPr>
              <w:pStyle w:val="ListBullet"/>
            </w:pPr>
            <w:r w:rsidRPr="00353BC0">
              <w:t>new grave</w:t>
            </w:r>
          </w:p>
          <w:p w:rsidR="00000000" w:rsidRPr="00353BC0" w:rsidP="00353BC0">
            <w:pPr>
              <w:pStyle w:val="ListBullet"/>
            </w:pPr>
            <w:r w:rsidRPr="00353BC0">
              <w:t>existing grave</w:t>
            </w:r>
          </w:p>
          <w:p w:rsidR="00000000" w:rsidP="00353BC0">
            <w:pPr>
              <w:pStyle w:val="ListBullet"/>
              <w:rPr>
                <w:lang w:val="en-NZ"/>
              </w:rPr>
            </w:pPr>
            <w:r w:rsidRPr="00353BC0">
              <w:t>re-opening a grave.</w:t>
            </w: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BoldandItalics"/>
              </w:rPr>
              <w:t>Relevant legislation</w:t>
            </w:r>
            <w:r w:rsidRPr="00353BC0">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353BC0" w:rsidP="00353BC0">
            <w:pPr>
              <w:pStyle w:val="ListBullet"/>
            </w:pPr>
            <w:r w:rsidRPr="00353BC0">
              <w:t>OHS</w:t>
            </w:r>
          </w:p>
          <w:p w:rsidR="00000000" w:rsidRPr="00353BC0" w:rsidP="00353BC0">
            <w:pPr>
              <w:pStyle w:val="ListBullet"/>
            </w:pPr>
            <w:r w:rsidRPr="00353BC0">
              <w:t>grave re-opening</w:t>
            </w:r>
          </w:p>
          <w:p w:rsidR="00000000" w:rsidRPr="00353BC0" w:rsidP="00353BC0">
            <w:pPr>
              <w:pStyle w:val="ListBullet"/>
            </w:pPr>
            <w:r w:rsidRPr="00353BC0">
              <w:t>cemetery Acts and by-laws</w:t>
            </w:r>
          </w:p>
          <w:p w:rsidR="00000000" w:rsidRPr="00353BC0" w:rsidP="00353BC0">
            <w:pPr>
              <w:pStyle w:val="ListBullet"/>
            </w:pPr>
            <w:r w:rsidRPr="00353BC0">
              <w:t>Cemeteries Act</w:t>
            </w:r>
          </w:p>
          <w:p w:rsidR="00000000" w:rsidRPr="00353BC0" w:rsidP="00353BC0">
            <w:pPr>
              <w:pStyle w:val="ListBullet"/>
            </w:pPr>
            <w:r w:rsidRPr="00353BC0">
              <w:t>local government regulations</w:t>
            </w:r>
          </w:p>
          <w:p w:rsidR="00000000" w:rsidRPr="00353BC0" w:rsidP="00353BC0">
            <w:pPr>
              <w:pStyle w:val="ListBullet"/>
            </w:pPr>
            <w:r w:rsidRPr="00353BC0">
              <w:t>Lands Act</w:t>
            </w:r>
          </w:p>
          <w:p w:rsidR="00000000" w:rsidRPr="00353BC0" w:rsidP="00353BC0">
            <w:pPr>
              <w:pStyle w:val="ListBullet"/>
            </w:pPr>
            <w:r w:rsidRPr="00353BC0">
              <w:t>Public Health Act</w:t>
            </w:r>
          </w:p>
          <w:p w:rsidR="00000000" w:rsidRPr="00353BC0" w:rsidP="00353BC0">
            <w:pPr>
              <w:pStyle w:val="ListBullet"/>
            </w:pPr>
            <w:r w:rsidRPr="00353BC0">
              <w:t>Environment Protection Act</w:t>
            </w:r>
          </w:p>
          <w:p w:rsidR="00000000" w:rsidRPr="00353BC0" w:rsidP="00353BC0">
            <w:pPr>
              <w:pStyle w:val="ListBullet"/>
            </w:pPr>
            <w:r w:rsidRPr="00353BC0">
              <w:t>Australian standards</w:t>
            </w:r>
          </w:p>
          <w:p w:rsidR="00000000" w:rsidP="00353BC0">
            <w:pPr>
              <w:pStyle w:val="ListBullet"/>
              <w:rPr>
                <w:lang w:val="en-NZ"/>
              </w:rPr>
            </w:pPr>
            <w:r w:rsidRPr="00353BC0">
              <w:t>Worksafe Australia certification and standards.</w:t>
            </w: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BoldandItalics"/>
              </w:rPr>
              <w:t>Gravesite</w:t>
            </w:r>
            <w:r w:rsidRPr="00353B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53BC0" w:rsidP="00353BC0">
            <w:pPr>
              <w:pStyle w:val="ListBullet"/>
            </w:pPr>
            <w:r w:rsidRPr="00353BC0">
              <w:t>lined</w:t>
            </w:r>
          </w:p>
          <w:p w:rsidR="00000000" w:rsidP="00353BC0">
            <w:pPr>
              <w:pStyle w:val="ListBullet"/>
              <w:rPr>
                <w:lang w:val="en-NZ"/>
              </w:rPr>
            </w:pPr>
            <w:r w:rsidRPr="00353BC0">
              <w:t>unlined.</w:t>
            </w: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BoldandItalics"/>
              </w:rPr>
              <w:t>Soil type</w:t>
            </w:r>
            <w:r w:rsidRPr="00353B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53BC0" w:rsidP="00353BC0">
            <w:pPr>
              <w:pStyle w:val="ListBullet"/>
            </w:pPr>
            <w:r w:rsidRPr="00353BC0">
              <w:t>sand</w:t>
            </w:r>
          </w:p>
          <w:p w:rsidR="00000000" w:rsidRPr="00353BC0" w:rsidP="00353BC0">
            <w:pPr>
              <w:pStyle w:val="ListBullet"/>
            </w:pPr>
            <w:r w:rsidRPr="00353BC0">
              <w:t>rock</w:t>
            </w:r>
          </w:p>
          <w:p w:rsidR="00000000" w:rsidP="00353BC0">
            <w:pPr>
              <w:pStyle w:val="ListBullet"/>
              <w:rPr>
                <w:lang w:val="en-NZ"/>
              </w:rPr>
            </w:pPr>
            <w:r w:rsidRPr="00353BC0">
              <w:t>clay.</w:t>
            </w: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BoldandItalics"/>
              </w:rPr>
              <w:t>Safety hazards</w:t>
            </w:r>
            <w:r w:rsidRPr="00353BC0">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353BC0" w:rsidP="00353BC0">
            <w:pPr>
              <w:pStyle w:val="ListBullet"/>
            </w:pPr>
            <w:r w:rsidRPr="00353BC0">
              <w:t>air</w:t>
            </w:r>
          </w:p>
          <w:p w:rsidR="00000000" w:rsidRPr="00353BC0" w:rsidP="00353BC0">
            <w:pPr>
              <w:pStyle w:val="ListBullet"/>
            </w:pPr>
            <w:r w:rsidRPr="00353BC0">
              <w:t>water</w:t>
            </w:r>
          </w:p>
          <w:p w:rsidR="00000000" w:rsidRPr="00353BC0" w:rsidP="00353BC0">
            <w:pPr>
              <w:pStyle w:val="ListBullet"/>
            </w:pPr>
            <w:r w:rsidRPr="00353BC0">
              <w:t>vibration</w:t>
            </w:r>
          </w:p>
          <w:p w:rsidR="00000000" w:rsidRPr="00353BC0" w:rsidP="00353BC0">
            <w:pPr>
              <w:pStyle w:val="ListBullet"/>
            </w:pPr>
            <w:r w:rsidRPr="00353BC0">
              <w:t>heat</w:t>
            </w:r>
          </w:p>
          <w:p w:rsidR="00000000" w:rsidRPr="00353BC0" w:rsidP="00353BC0">
            <w:pPr>
              <w:pStyle w:val="ListBullet"/>
            </w:pPr>
            <w:r w:rsidRPr="00353BC0">
              <w:t>slippery surfaces</w:t>
            </w:r>
          </w:p>
          <w:p w:rsidR="00000000" w:rsidRPr="00353BC0" w:rsidP="00353BC0">
            <w:pPr>
              <w:pStyle w:val="ListBullet"/>
            </w:pPr>
            <w:r w:rsidRPr="00353BC0">
              <w:t>overhead obstacles</w:t>
            </w:r>
          </w:p>
          <w:p w:rsidR="00000000" w:rsidRPr="00353BC0" w:rsidP="00353BC0">
            <w:pPr>
              <w:pStyle w:val="ListBullet"/>
            </w:pPr>
            <w:r w:rsidRPr="00353BC0">
              <w:t xml:space="preserve">ground pressure, such as: </w:t>
            </w:r>
          </w:p>
          <w:p w:rsidR="00000000" w:rsidRPr="00353BC0" w:rsidP="00353BC0">
            <w:pPr>
              <w:pStyle w:val="ListBullet2"/>
            </w:pPr>
            <w:r w:rsidRPr="00353BC0">
              <w:t>machinery</w:t>
            </w:r>
          </w:p>
          <w:p w:rsidR="00000000" w:rsidRPr="00353BC0" w:rsidP="00353BC0">
            <w:pPr>
              <w:pStyle w:val="ListBullet2"/>
            </w:pPr>
            <w:r w:rsidRPr="00353BC0">
              <w:t>people</w:t>
            </w:r>
          </w:p>
          <w:p w:rsidR="00000000" w:rsidRPr="00353BC0" w:rsidP="00353BC0">
            <w:pPr>
              <w:pStyle w:val="ListBullet2"/>
            </w:pPr>
            <w:r w:rsidRPr="00353BC0">
              <w:t>soil</w:t>
            </w:r>
          </w:p>
          <w:p w:rsidR="00000000" w:rsidRPr="00353BC0" w:rsidP="00353BC0">
            <w:pPr>
              <w:pStyle w:val="ListBullet2"/>
            </w:pPr>
            <w:r w:rsidRPr="00353BC0">
              <w:t>structures</w:t>
            </w:r>
          </w:p>
          <w:p w:rsidR="00000000" w:rsidRPr="00353BC0" w:rsidP="00353BC0">
            <w:pPr>
              <w:pStyle w:val="ListBullet"/>
            </w:pPr>
            <w:r w:rsidRPr="00353BC0">
              <w:t>previously dug graves</w:t>
            </w:r>
          </w:p>
          <w:p w:rsidR="00000000" w:rsidRPr="00353BC0" w:rsidP="00353BC0">
            <w:pPr>
              <w:pStyle w:val="ListBullet"/>
            </w:pPr>
            <w:r w:rsidRPr="00353BC0">
              <w:t>monument collapse</w:t>
            </w:r>
          </w:p>
          <w:p w:rsidR="00000000" w:rsidRPr="00353BC0" w:rsidP="00353BC0">
            <w:pPr>
              <w:pStyle w:val="ListBullet"/>
            </w:pPr>
            <w:r w:rsidRPr="00353BC0">
              <w:t>foreign objects</w:t>
            </w:r>
          </w:p>
          <w:p w:rsidR="00000000" w:rsidRPr="00353BC0" w:rsidP="00353BC0">
            <w:pPr>
              <w:pStyle w:val="ListBullet"/>
            </w:pPr>
            <w:r w:rsidRPr="00353BC0">
              <w:t>drains</w:t>
            </w:r>
          </w:p>
          <w:p w:rsidR="00000000" w:rsidRPr="00353BC0" w:rsidP="00353BC0">
            <w:pPr>
              <w:pStyle w:val="ListBullet"/>
            </w:pPr>
            <w:r w:rsidRPr="00353BC0">
              <w:t>cables</w:t>
            </w:r>
          </w:p>
          <w:p w:rsidR="00000000" w:rsidRPr="00353BC0" w:rsidP="00353BC0">
            <w:pPr>
              <w:pStyle w:val="ListBullet"/>
            </w:pPr>
            <w:r w:rsidRPr="00353BC0">
              <w:t>sprinklers</w:t>
            </w:r>
          </w:p>
          <w:p w:rsidR="00000000" w:rsidRPr="00353BC0" w:rsidP="00353BC0">
            <w:pPr>
              <w:pStyle w:val="ListBullet"/>
            </w:pPr>
            <w:r w:rsidRPr="00353BC0">
              <w:t>pipes</w:t>
            </w:r>
          </w:p>
          <w:p w:rsidR="00000000" w:rsidP="00353BC0">
            <w:pPr>
              <w:pStyle w:val="ListBullet"/>
              <w:rPr>
                <w:lang w:val="en-NZ"/>
              </w:rPr>
            </w:pPr>
            <w:r w:rsidRPr="00353BC0">
              <w:t>trees and roots.</w:t>
            </w: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BoldandItalics"/>
              </w:rPr>
              <w:t>Relevant issues</w:t>
            </w:r>
            <w:r w:rsidRPr="00353B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53BC0" w:rsidP="00353BC0">
            <w:pPr>
              <w:pStyle w:val="ListBullet"/>
            </w:pPr>
            <w:r w:rsidRPr="00353BC0">
              <w:t>requirement to conduct grave probe</w:t>
            </w:r>
          </w:p>
          <w:p w:rsidR="00000000" w:rsidRPr="00353BC0" w:rsidP="00353BC0">
            <w:pPr>
              <w:pStyle w:val="ListBullet"/>
            </w:pPr>
            <w:r w:rsidRPr="00353BC0">
              <w:t xml:space="preserve">need for soil removal </w:t>
            </w:r>
          </w:p>
          <w:p w:rsidR="00000000" w:rsidP="00353BC0">
            <w:pPr>
              <w:pStyle w:val="ListBullet"/>
              <w:rPr>
                <w:lang w:val="en-NZ"/>
              </w:rPr>
            </w:pPr>
            <w:r w:rsidRPr="00353BC0">
              <w:t>effect on presentation of nearby graves.</w:t>
            </w: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BoldandItalics"/>
              </w:rPr>
              <w:t>Safety requirements</w:t>
            </w:r>
            <w:r w:rsidRPr="00353B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P="00353BC0">
            <w:pPr>
              <w:pStyle w:val="ListBullet"/>
              <w:rPr>
                <w:lang w:val="en-NZ"/>
              </w:rPr>
            </w:pPr>
            <w:r w:rsidRPr="00353BC0">
              <w:t>additional equipment to deal with presence of such things as excessive or uncontrolled water.</w:t>
            </w: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BoldandItalics"/>
              </w:rPr>
              <w:t>Appropriate personnel</w:t>
            </w:r>
            <w:r w:rsidRPr="00353B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53BC0" w:rsidP="00353BC0">
            <w:pPr>
              <w:pStyle w:val="ListBullet"/>
            </w:pPr>
            <w:r w:rsidRPr="00353BC0">
              <w:t>leading hand</w:t>
            </w:r>
          </w:p>
          <w:p w:rsidR="00000000" w:rsidRPr="00353BC0" w:rsidP="00353BC0">
            <w:pPr>
              <w:pStyle w:val="ListBullet"/>
            </w:pPr>
            <w:r w:rsidRPr="00353BC0">
              <w:t>supervisor</w:t>
            </w:r>
          </w:p>
          <w:p w:rsidR="00000000" w:rsidP="00353BC0">
            <w:pPr>
              <w:pStyle w:val="ListBullet"/>
              <w:rPr>
                <w:lang w:val="en-NZ"/>
              </w:rPr>
            </w:pPr>
            <w:r w:rsidRPr="00353BC0">
              <w:t>manager.</w:t>
            </w: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BoldandItalics"/>
              </w:rPr>
              <w:t>Gravedigging method</w:t>
            </w:r>
            <w:r w:rsidRPr="00353B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53BC0" w:rsidP="00353BC0">
            <w:pPr>
              <w:pStyle w:val="ListBullet"/>
            </w:pPr>
            <w:r w:rsidRPr="00353BC0">
              <w:t>manual</w:t>
            </w:r>
          </w:p>
          <w:p w:rsidR="00000000" w:rsidP="00353BC0">
            <w:pPr>
              <w:pStyle w:val="ListBullet"/>
              <w:rPr>
                <w:lang w:val="en-NZ"/>
              </w:rPr>
            </w:pPr>
            <w:r w:rsidRPr="00353BC0">
              <w:t>machine.</w:t>
            </w: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BoldandItalics"/>
              </w:rPr>
              <w:t>Personal protective equipment</w:t>
            </w:r>
            <w:r w:rsidRPr="00353B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53BC0" w:rsidP="00353BC0">
            <w:pPr>
              <w:pStyle w:val="ListBullet"/>
            </w:pPr>
            <w:r w:rsidRPr="00353BC0">
              <w:t>overalls</w:t>
            </w:r>
          </w:p>
          <w:p w:rsidR="00000000" w:rsidRPr="00353BC0" w:rsidP="00353BC0">
            <w:pPr>
              <w:pStyle w:val="ListBullet"/>
            </w:pPr>
            <w:r w:rsidRPr="00353BC0">
              <w:t>steel-capped boots</w:t>
            </w:r>
          </w:p>
          <w:p w:rsidR="00000000" w:rsidRPr="00353BC0" w:rsidP="00353BC0">
            <w:pPr>
              <w:pStyle w:val="ListBullet"/>
            </w:pPr>
            <w:r w:rsidRPr="00353BC0">
              <w:t>jacket</w:t>
            </w:r>
          </w:p>
          <w:p w:rsidR="00000000" w:rsidRPr="00353BC0" w:rsidP="00353BC0">
            <w:pPr>
              <w:pStyle w:val="ListBullet"/>
            </w:pPr>
            <w:r w:rsidRPr="00353BC0">
              <w:t>long sleeves</w:t>
            </w:r>
          </w:p>
          <w:p w:rsidR="00000000" w:rsidRPr="00353BC0" w:rsidP="00353BC0">
            <w:pPr>
              <w:pStyle w:val="ListBullet"/>
            </w:pPr>
            <w:r w:rsidRPr="00353BC0">
              <w:t>gloves</w:t>
            </w:r>
          </w:p>
          <w:p w:rsidR="00000000" w:rsidRPr="00353BC0" w:rsidP="00353BC0">
            <w:pPr>
              <w:pStyle w:val="ListBullet"/>
            </w:pPr>
            <w:r w:rsidRPr="00353BC0">
              <w:t>safety glasses or goggles</w:t>
            </w:r>
          </w:p>
          <w:p w:rsidR="00000000" w:rsidRPr="00353BC0" w:rsidP="00353BC0">
            <w:pPr>
              <w:pStyle w:val="ListBullet"/>
            </w:pPr>
            <w:r w:rsidRPr="00353BC0">
              <w:t>hard hat</w:t>
            </w:r>
          </w:p>
          <w:p w:rsidR="00000000" w:rsidRPr="00353BC0" w:rsidP="00353BC0">
            <w:pPr>
              <w:pStyle w:val="ListBullet"/>
            </w:pPr>
            <w:r w:rsidRPr="00353BC0">
              <w:t>hat or cap</w:t>
            </w:r>
          </w:p>
          <w:p w:rsidR="00000000" w:rsidRPr="00353BC0" w:rsidP="00353BC0">
            <w:pPr>
              <w:pStyle w:val="ListBullet"/>
            </w:pPr>
            <w:r w:rsidRPr="00353BC0">
              <w:t>gumboots</w:t>
            </w:r>
          </w:p>
          <w:p w:rsidR="00000000" w:rsidRPr="00353BC0" w:rsidP="00353BC0">
            <w:pPr>
              <w:pStyle w:val="ListBullet"/>
            </w:pPr>
            <w:r w:rsidRPr="00353BC0">
              <w:t>ear plugs or muffs</w:t>
            </w:r>
          </w:p>
          <w:p w:rsidR="00000000" w:rsidRPr="00353BC0" w:rsidP="00353BC0">
            <w:pPr>
              <w:pStyle w:val="ListBullet"/>
            </w:pPr>
            <w:r w:rsidRPr="00353BC0">
              <w:t>sun protection</w:t>
            </w:r>
          </w:p>
          <w:p w:rsidR="00000000" w:rsidP="00353BC0">
            <w:pPr>
              <w:pStyle w:val="ListBullet"/>
              <w:rPr>
                <w:lang w:val="en-NZ"/>
              </w:rPr>
            </w:pPr>
            <w:r w:rsidRPr="00353BC0">
              <w:t>two-way radio.</w:t>
            </w: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BoldandItalics"/>
              </w:rPr>
              <w:t>Workplace policies and procedures</w:t>
            </w:r>
            <w:r w:rsidRPr="00353B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53BC0" w:rsidP="00353BC0">
            <w:pPr>
              <w:pStyle w:val="ListBullet"/>
            </w:pPr>
            <w:r w:rsidRPr="00353BC0">
              <w:t>standard operating policies and procedures</w:t>
            </w:r>
          </w:p>
          <w:p w:rsidR="00000000" w:rsidRPr="00353BC0" w:rsidP="00353BC0">
            <w:pPr>
              <w:pStyle w:val="ListBullet"/>
            </w:pPr>
            <w:r w:rsidRPr="00353BC0">
              <w:t>standards and certification requirements</w:t>
            </w:r>
          </w:p>
          <w:p w:rsidR="00000000" w:rsidRPr="00353BC0" w:rsidP="00353BC0">
            <w:pPr>
              <w:pStyle w:val="ListBullet"/>
            </w:pPr>
            <w:r w:rsidRPr="00353BC0">
              <w:t>quality assurance procedures</w:t>
            </w:r>
          </w:p>
          <w:p w:rsidR="00000000" w:rsidRPr="00353BC0" w:rsidP="00353BC0">
            <w:pPr>
              <w:pStyle w:val="ListBullet"/>
            </w:pPr>
            <w:r w:rsidRPr="00353BC0">
              <w:t>OHS procedures</w:t>
            </w:r>
          </w:p>
          <w:p w:rsidR="00000000" w:rsidP="00353BC0">
            <w:pPr>
              <w:pStyle w:val="ListBullet"/>
              <w:rPr>
                <w:lang w:val="en-NZ"/>
              </w:rPr>
            </w:pPr>
            <w:r w:rsidRPr="00353BC0">
              <w:t>emergency procedures, including fire and accident procedures.</w:t>
            </w: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BoldandItalics"/>
              </w:rPr>
              <w:t>Tools and equipment</w:t>
            </w:r>
            <w:r w:rsidRPr="00353B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53BC0" w:rsidP="00353BC0">
            <w:pPr>
              <w:pStyle w:val="ListBullet"/>
            </w:pPr>
            <w:r w:rsidRPr="00353BC0">
              <w:t>spreaders</w:t>
            </w:r>
          </w:p>
          <w:p w:rsidR="00000000" w:rsidRPr="00353BC0" w:rsidP="00353BC0">
            <w:pPr>
              <w:pStyle w:val="ListBullet"/>
            </w:pPr>
            <w:r w:rsidRPr="00353BC0">
              <w:t>boards</w:t>
            </w:r>
          </w:p>
          <w:p w:rsidR="00000000" w:rsidRPr="00353BC0" w:rsidP="00353BC0">
            <w:pPr>
              <w:pStyle w:val="ListBullet"/>
            </w:pPr>
            <w:r w:rsidRPr="00353BC0">
              <w:t>hydraulic braces</w:t>
            </w:r>
          </w:p>
          <w:p w:rsidR="00000000" w:rsidRPr="00353BC0" w:rsidP="00353BC0">
            <w:pPr>
              <w:pStyle w:val="ListBullet"/>
            </w:pPr>
            <w:r w:rsidRPr="00353BC0">
              <w:t>sludge pump</w:t>
            </w:r>
          </w:p>
          <w:p w:rsidR="00000000" w:rsidRPr="00353BC0" w:rsidP="00353BC0">
            <w:pPr>
              <w:pStyle w:val="ListBullet"/>
            </w:pPr>
            <w:r w:rsidRPr="00353BC0">
              <w:t>stabilisers</w:t>
            </w:r>
          </w:p>
          <w:p w:rsidR="00000000" w:rsidRPr="00353BC0" w:rsidP="00353BC0">
            <w:pPr>
              <w:pStyle w:val="ListBullet"/>
            </w:pPr>
            <w:r w:rsidRPr="00353BC0">
              <w:t>spades</w:t>
            </w:r>
          </w:p>
          <w:p w:rsidR="00000000" w:rsidRPr="00353BC0" w:rsidP="00353BC0">
            <w:pPr>
              <w:pStyle w:val="ListBullet"/>
            </w:pPr>
            <w:r w:rsidRPr="00353BC0">
              <w:t>shovels</w:t>
            </w:r>
          </w:p>
          <w:p w:rsidR="00000000" w:rsidRPr="00353BC0" w:rsidP="00353BC0">
            <w:pPr>
              <w:pStyle w:val="ListBullet"/>
            </w:pPr>
            <w:r w:rsidRPr="00353BC0">
              <w:t>picks</w:t>
            </w:r>
          </w:p>
          <w:p w:rsidR="00000000" w:rsidRPr="00353BC0" w:rsidP="00353BC0">
            <w:pPr>
              <w:pStyle w:val="ListBullet"/>
            </w:pPr>
            <w:r w:rsidRPr="00353BC0">
              <w:t>crowbars</w:t>
            </w:r>
          </w:p>
          <w:p w:rsidR="00000000" w:rsidRPr="00353BC0" w:rsidP="00353BC0">
            <w:pPr>
              <w:pStyle w:val="ListBullet"/>
            </w:pPr>
            <w:r w:rsidRPr="00353BC0">
              <w:t>auger</w:t>
            </w:r>
          </w:p>
          <w:p w:rsidR="00000000" w:rsidRPr="00353BC0" w:rsidP="00353BC0">
            <w:pPr>
              <w:pStyle w:val="ListBullet"/>
            </w:pPr>
            <w:r w:rsidRPr="00353BC0">
              <w:t>timber tom</w:t>
            </w:r>
          </w:p>
          <w:p w:rsidR="00000000" w:rsidRPr="00353BC0" w:rsidP="00353BC0">
            <w:pPr>
              <w:pStyle w:val="ListBullet"/>
            </w:pPr>
            <w:r w:rsidRPr="00353BC0">
              <w:t>sledgehammer</w:t>
            </w:r>
          </w:p>
          <w:p w:rsidR="00000000" w:rsidRPr="00353BC0" w:rsidP="00353BC0">
            <w:pPr>
              <w:pStyle w:val="ListBullet"/>
            </w:pPr>
            <w:r w:rsidRPr="00353BC0">
              <w:t>timber mallet</w:t>
            </w:r>
          </w:p>
          <w:p w:rsidR="00000000" w:rsidRPr="00353BC0" w:rsidP="00353BC0">
            <w:pPr>
              <w:pStyle w:val="ListBullet"/>
            </w:pPr>
            <w:r w:rsidRPr="00353BC0">
              <w:t>explosive power tool</w:t>
            </w:r>
          </w:p>
          <w:p w:rsidR="00000000" w:rsidRPr="00353BC0" w:rsidP="00353BC0">
            <w:pPr>
              <w:pStyle w:val="ListBullet"/>
            </w:pPr>
            <w:r w:rsidRPr="00353BC0">
              <w:t>power saw</w:t>
            </w:r>
          </w:p>
          <w:p w:rsidR="00000000" w:rsidRPr="00353BC0" w:rsidP="00353BC0">
            <w:pPr>
              <w:pStyle w:val="ListBullet"/>
            </w:pPr>
            <w:r w:rsidRPr="00353BC0">
              <w:t>handsaw</w:t>
            </w:r>
          </w:p>
          <w:p w:rsidR="00000000" w:rsidRPr="00353BC0" w:rsidP="00353BC0">
            <w:pPr>
              <w:pStyle w:val="ListBullet"/>
            </w:pPr>
            <w:r w:rsidRPr="00353BC0">
              <w:t>timber of correct or recommended grade, size and type</w:t>
            </w:r>
          </w:p>
          <w:p w:rsidR="00000000" w:rsidP="00353BC0">
            <w:pPr>
              <w:pStyle w:val="ListBullet"/>
              <w:rPr>
                <w:lang w:val="en-NZ"/>
              </w:rPr>
            </w:pPr>
            <w:r w:rsidRPr="00353BC0">
              <w:t>ladder that complies with requirements of current Australian standard.</w:t>
            </w: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BoldandItalics"/>
              </w:rPr>
              <w:t>Machinery</w:t>
            </w:r>
            <w:r w:rsidRPr="00353B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53BC0" w:rsidP="00353BC0">
            <w:pPr>
              <w:pStyle w:val="ListBullet"/>
            </w:pPr>
            <w:r w:rsidRPr="00353BC0">
              <w:t>backhoe</w:t>
            </w:r>
          </w:p>
          <w:p w:rsidR="00000000" w:rsidRPr="00353BC0" w:rsidP="00353BC0">
            <w:pPr>
              <w:pStyle w:val="ListBullet"/>
            </w:pPr>
            <w:r w:rsidRPr="00353BC0">
              <w:t>front-end loader</w:t>
            </w:r>
          </w:p>
          <w:p w:rsidR="00000000" w:rsidRPr="00353BC0" w:rsidP="00353BC0">
            <w:pPr>
              <w:pStyle w:val="ListBullet"/>
            </w:pPr>
            <w:r w:rsidRPr="00353BC0">
              <w:t>skidsteer loader</w:t>
            </w:r>
          </w:p>
          <w:p w:rsidR="00000000" w:rsidRPr="00353BC0" w:rsidP="00353BC0">
            <w:pPr>
              <w:pStyle w:val="ListBullet"/>
            </w:pPr>
            <w:r w:rsidRPr="00353BC0">
              <w:t>excavator</w:t>
            </w:r>
          </w:p>
          <w:p w:rsidR="00000000" w:rsidRPr="00353BC0" w:rsidP="00353BC0">
            <w:pPr>
              <w:pStyle w:val="ListBullet"/>
            </w:pPr>
            <w:r w:rsidRPr="00353BC0">
              <w:t>tractor</w:t>
            </w:r>
          </w:p>
          <w:p w:rsidR="00000000" w:rsidP="00353BC0">
            <w:pPr>
              <w:pStyle w:val="ListBullet"/>
              <w:rPr>
                <w:lang w:val="en-NZ"/>
              </w:rPr>
            </w:pPr>
            <w:r w:rsidRPr="00353BC0">
              <w:t>truck.</w:t>
            </w: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p>
        </w:tc>
      </w:tr>
      <w:tr w:rsidTr="007541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BoldandItalics"/>
              </w:rPr>
              <w:t>Protective restraints</w:t>
            </w:r>
            <w:r w:rsidRPr="00353B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53BC0" w:rsidP="00353BC0">
            <w:pPr>
              <w:pStyle w:val="ListBullet"/>
            </w:pPr>
            <w:r w:rsidRPr="00353BC0">
              <w:t>sheeting</w:t>
            </w:r>
          </w:p>
          <w:p w:rsidR="00000000" w:rsidRPr="00353BC0" w:rsidP="00353BC0">
            <w:pPr>
              <w:pStyle w:val="ListBullet"/>
            </w:pPr>
            <w:r w:rsidRPr="00353BC0">
              <w:t>barricades</w:t>
            </w:r>
          </w:p>
          <w:p w:rsidR="00000000" w:rsidRPr="00353BC0" w:rsidP="00353BC0">
            <w:pPr>
              <w:pStyle w:val="ListBullet"/>
            </w:pPr>
            <w:r w:rsidRPr="00353BC0">
              <w:t>temporary fencing</w:t>
            </w:r>
          </w:p>
          <w:p w:rsidR="00000000" w:rsidRPr="00353BC0" w:rsidP="00353BC0">
            <w:pPr>
              <w:pStyle w:val="ListBullet"/>
            </w:pPr>
            <w:r w:rsidRPr="00353BC0">
              <w:t>reinforced covers.</w:t>
            </w:r>
          </w:p>
        </w:tc>
      </w:tr>
    </w:tbl>
    <w:p w:rsidR="0075418B" w:rsidP="00353BC0">
      <w:pPr>
        <w:pStyle w:val="BodyText"/>
      </w:pPr>
    </w:p>
    <w:p w:rsidR="0075418B" w:rsidP="00353BC0">
      <w:pPr>
        <w:pStyle w:val="BodyText"/>
      </w:pPr>
    </w:p>
    <w:p w:rsidR="00000000" w:rsidRPr="00353BC0" w:rsidP="00353BC0">
      <w:pPr>
        <w:pStyle w:val="Heading1"/>
      </w:pPr>
      <w:bookmarkStart w:id="12" w:name="O_136406"/>
      <w:bookmarkEnd w:id="12"/>
      <w:r w:rsidRPr="00353BC0">
        <w:t>Unit Sector(s)</w:t>
      </w:r>
    </w:p>
    <w:tbl>
      <w:tblPr>
        <w:tblW w:w="0" w:type="auto"/>
        <w:tblLayout w:type="fixed"/>
        <w:tblCellMar>
          <w:left w:w="62" w:type="dxa"/>
          <w:right w:w="62" w:type="dxa"/>
        </w:tblCellMar>
        <w:tblLook w:val="0000"/>
      </w:tblPr>
      <w:tblGrid>
        <w:gridCol w:w="2836"/>
        <w:gridCol w:w="6344"/>
      </w:tblGrid>
      <w:tr w:rsidTr="0075418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53BC0" w:rsidP="00353BC0">
            <w:pPr>
              <w:pStyle w:val="BodyText"/>
            </w:pPr>
            <w:r w:rsidRPr="00353BC0">
              <w:t>Funeral Services</w:t>
            </w:r>
          </w:p>
        </w:tc>
      </w:tr>
    </w:tbl>
    <w:p w:rsidR="00000000" w:rsidRPr="00353BC0" w:rsidP="00353BC0">
      <w:pPr>
        <w:pStyle w:val="BodyText"/>
      </w:pPr>
    </w:p>
    <w:p w:rsidR="00000000" w:rsidRPr="00353BC0" w:rsidP="00353BC0">
      <w:pPr>
        <w:pStyle w:val="AllowPageBreak"/>
      </w:pPr>
    </w:p>
    <w:p w:rsidR="00000000" w:rsidRPr="00353BC0" w:rsidP="00353BC0">
      <w:pPr>
        <w:pStyle w:val="Heading1"/>
      </w:pPr>
      <w:bookmarkStart w:id="13" w:name="O_162450"/>
      <w:bookmarkEnd w:id="13"/>
      <w:r w:rsidRPr="00353BC0">
        <w:t>Competency field</w:t>
      </w:r>
    </w:p>
    <w:tbl>
      <w:tblPr>
        <w:tblW w:w="0" w:type="auto"/>
        <w:tblLayout w:type="fixed"/>
        <w:tblCellMar>
          <w:left w:w="62" w:type="dxa"/>
          <w:right w:w="62" w:type="dxa"/>
        </w:tblCellMar>
        <w:tblLook w:val="0000"/>
      </w:tblPr>
      <w:tblGrid>
        <w:gridCol w:w="2836"/>
        <w:gridCol w:w="6344"/>
      </w:tblGrid>
      <w:tr w:rsidTr="0075418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53BC0">
            <w:pPr>
              <w:pStyle w:val="BodyText"/>
              <w:rPr>
                <w:lang w:val="en-NZ"/>
              </w:rPr>
            </w:pPr>
            <w:r w:rsidRPr="00353BC0">
              <w:t>Burials and Cremations</w:t>
            </w:r>
          </w:p>
        </w:tc>
      </w:tr>
      <w:tr w:rsidTr="0075418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53BC0" w:rsidP="00353BC0">
            <w:pPr>
              <w:pStyle w:val="BodyText"/>
            </w:pPr>
          </w:p>
        </w:tc>
      </w:tr>
    </w:tbl>
    <w:p w:rsidR="00000000" w:rsidRPr="00353BC0" w:rsidP="00353BC0">
      <w:pPr>
        <w:pStyle w:val="BodyText"/>
      </w:pPr>
    </w:p>
    <w:p w:rsidR="00000000" w:rsidRPr="00353BC0" w:rsidP="00353BC0"/>
    <w:sectPr w:rsidSect="00353B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B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418B" w:rsidP="007541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B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18B" w:rsidP="00353B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5418B" w:rsidP="00353B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5418B" w:rsidP="00353B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B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418B" w:rsidP="007541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B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18B" w:rsidP="00353BC0">
    <w:pPr>
      <w:pStyle w:val="Header"/>
      <w:framePr w:wrap="around"/>
    </w:pPr>
    <w:r>
      <w:fldChar w:fldCharType="begin"/>
    </w:r>
    <w:r>
      <w:instrText xml:space="preserve"> TITLE   \* MERGEFORMAT </w:instrText>
    </w:r>
    <w:r>
      <w:fldChar w:fldCharType="separate"/>
    </w:r>
    <w:r>
      <w:t>SIFBCR017A Prepare for gravedigging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418B" w:rsidP="00353B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BA77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4861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8EE2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B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3BC0"/>
    <w:pPr>
      <w:spacing w:before="360" w:after="60"/>
      <w:outlineLvl w:val="0"/>
    </w:pPr>
    <w:rPr>
      <w:sz w:val="32"/>
    </w:rPr>
  </w:style>
  <w:style w:type="paragraph" w:styleId="Heading2">
    <w:name w:val="heading 2"/>
    <w:basedOn w:val="HeadingBase"/>
    <w:next w:val="BodyText"/>
    <w:link w:val="Heading2Char"/>
    <w:qFormat/>
    <w:rsid w:val="00353BC0"/>
    <w:pPr>
      <w:keepLines/>
      <w:spacing w:before="240" w:after="120"/>
      <w:outlineLvl w:val="1"/>
    </w:pPr>
    <w:rPr>
      <w:sz w:val="28"/>
      <w:szCs w:val="40"/>
    </w:rPr>
  </w:style>
  <w:style w:type="paragraph" w:styleId="Heading3">
    <w:name w:val="heading 3"/>
    <w:basedOn w:val="HeadingBase"/>
    <w:next w:val="BodyText"/>
    <w:link w:val="Heading3Char"/>
    <w:qFormat/>
    <w:rsid w:val="00353BC0"/>
    <w:pPr>
      <w:spacing w:before="180" w:after="120"/>
      <w:outlineLvl w:val="2"/>
    </w:pPr>
    <w:rPr>
      <w:spacing w:val="-10"/>
      <w:kern w:val="32"/>
    </w:rPr>
  </w:style>
  <w:style w:type="paragraph" w:styleId="Heading4">
    <w:name w:val="heading 4"/>
    <w:basedOn w:val="HeadingBase"/>
    <w:next w:val="BodyText"/>
    <w:link w:val="Heading4Char"/>
    <w:qFormat/>
    <w:rsid w:val="00353BC0"/>
    <w:pPr>
      <w:spacing w:before="160" w:after="120"/>
      <w:outlineLvl w:val="3"/>
    </w:pPr>
    <w:rPr>
      <w:sz w:val="22"/>
    </w:rPr>
  </w:style>
  <w:style w:type="paragraph" w:styleId="Heading5">
    <w:name w:val="heading 5"/>
    <w:basedOn w:val="HeadingBase"/>
    <w:next w:val="Normal"/>
    <w:link w:val="Heading5Char"/>
    <w:qFormat/>
    <w:rsid w:val="00353BC0"/>
    <w:pPr>
      <w:spacing w:before="80"/>
      <w:outlineLvl w:val="4"/>
    </w:pPr>
    <w:rPr>
      <w:color w:val="918585"/>
      <w:sz w:val="20"/>
    </w:rPr>
  </w:style>
  <w:style w:type="paragraph" w:styleId="Heading6">
    <w:name w:val="heading 6"/>
    <w:basedOn w:val="HeadingBase"/>
    <w:next w:val="Normal"/>
    <w:link w:val="Heading6Char"/>
    <w:qFormat/>
    <w:rsid w:val="00353BC0"/>
    <w:pPr>
      <w:spacing w:before="60"/>
      <w:outlineLvl w:val="5"/>
    </w:pPr>
    <w:rPr>
      <w:color w:val="918585"/>
      <w:sz w:val="20"/>
    </w:rPr>
  </w:style>
  <w:style w:type="paragraph" w:styleId="Heading7">
    <w:name w:val="heading 7"/>
    <w:basedOn w:val="Normal"/>
    <w:next w:val="Normal"/>
    <w:link w:val="Heading7Char"/>
    <w:qFormat/>
    <w:rsid w:val="00353BC0"/>
    <w:pPr>
      <w:ind w:left="720"/>
      <w:outlineLvl w:val="6"/>
    </w:pPr>
    <w:rPr>
      <w:i/>
    </w:rPr>
  </w:style>
  <w:style w:type="paragraph" w:styleId="Heading8">
    <w:name w:val="heading 8"/>
    <w:basedOn w:val="Normal"/>
    <w:next w:val="Normal"/>
    <w:link w:val="Heading8Char"/>
    <w:qFormat/>
    <w:rsid w:val="00353BC0"/>
    <w:pPr>
      <w:ind w:left="720"/>
      <w:outlineLvl w:val="7"/>
    </w:pPr>
    <w:rPr>
      <w:i/>
    </w:rPr>
  </w:style>
  <w:style w:type="paragraph" w:styleId="Heading9">
    <w:name w:val="heading 9"/>
    <w:basedOn w:val="Normal"/>
    <w:next w:val="Normal"/>
    <w:link w:val="Heading9Char"/>
    <w:qFormat/>
    <w:rsid w:val="00353BC0"/>
    <w:pPr>
      <w:ind w:left="720"/>
      <w:outlineLvl w:val="8"/>
    </w:pPr>
    <w:rPr>
      <w:i/>
    </w:rPr>
  </w:style>
  <w:style w:type="character" w:default="1" w:styleId="DefaultParagraphFont">
    <w:name w:val="Default Paragraph Font"/>
    <w:uiPriority w:val="1"/>
    <w:unhideWhenUsed/>
    <w:rsid w:val="00353B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BC0"/>
  </w:style>
  <w:style w:type="character" w:customStyle="1" w:styleId="Heading1Char">
    <w:name w:val="Heading 1 Char"/>
    <w:basedOn w:val="DefaultParagraphFont"/>
    <w:link w:val="Heading1"/>
    <w:rsid w:val="00353BC0"/>
    <w:rPr>
      <w:rFonts w:ascii="Times New Roman" w:eastAsia="Times New Roman" w:hAnsi="Times New Roman" w:cs="Times New Roman"/>
      <w:b/>
      <w:sz w:val="32"/>
      <w:szCs w:val="20"/>
      <w:lang w:eastAsia="en-US"/>
    </w:rPr>
  </w:style>
  <w:style w:type="paragraph" w:styleId="BodyText">
    <w:name w:val="Body Text"/>
    <w:basedOn w:val="Normal"/>
    <w:link w:val="BodyTextChar"/>
    <w:rsid w:val="00353B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3BC0"/>
    <w:rPr>
      <w:rFonts w:ascii="Times New Roman" w:eastAsia="Times New Roman" w:hAnsi="Times New Roman" w:cs="Times New Roman"/>
      <w:sz w:val="24"/>
      <w:lang w:val="en-US" w:eastAsia="en-US"/>
    </w:rPr>
  </w:style>
  <w:style w:type="paragraph" w:styleId="Footer">
    <w:name w:val="footer"/>
    <w:basedOn w:val="Normal"/>
    <w:link w:val="FooterChar"/>
    <w:rsid w:val="00353B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BC0"/>
    <w:rPr>
      <w:rFonts w:ascii="Times New Roman" w:eastAsia="Times New Roman" w:hAnsi="Times New Roman" w:cs="Times New Roman"/>
      <w:sz w:val="16"/>
      <w:lang w:val="en-US" w:eastAsia="en-US"/>
    </w:rPr>
  </w:style>
  <w:style w:type="paragraph" w:styleId="List">
    <w:name w:val="List"/>
    <w:basedOn w:val="BodyText"/>
    <w:next w:val="BodyText"/>
    <w:rsid w:val="00353BC0"/>
    <w:pPr>
      <w:tabs>
        <w:tab w:val="left" w:pos="340"/>
      </w:tabs>
      <w:spacing w:before="60" w:after="60"/>
      <w:ind w:left="340" w:hanging="340"/>
    </w:pPr>
  </w:style>
  <w:style w:type="paragraph" w:styleId="ListBullet">
    <w:name w:val="List Bullet"/>
    <w:basedOn w:val="List"/>
    <w:rsid w:val="00353BC0"/>
    <w:pPr>
      <w:numPr>
        <w:numId w:val="13"/>
      </w:numPr>
      <w:tabs>
        <w:tab w:val="clear" w:pos="340"/>
      </w:tabs>
      <w:spacing w:before="40" w:after="40"/>
    </w:pPr>
  </w:style>
  <w:style w:type="character" w:customStyle="1" w:styleId="SpecialBold">
    <w:name w:val="Special Bold"/>
    <w:basedOn w:val="DefaultParagraphFont"/>
    <w:rsid w:val="00353BC0"/>
    <w:rPr>
      <w:b/>
      <w:spacing w:val="0"/>
    </w:rPr>
  </w:style>
  <w:style w:type="paragraph" w:styleId="ListBullet2">
    <w:name w:val="List Bullet 2"/>
    <w:basedOn w:val="List2"/>
    <w:rsid w:val="00353BC0"/>
    <w:pPr>
      <w:numPr>
        <w:numId w:val="14"/>
      </w:numPr>
      <w:tabs>
        <w:tab w:val="clear" w:pos="680"/>
      </w:tabs>
    </w:pPr>
  </w:style>
  <w:style w:type="paragraph" w:styleId="Header">
    <w:name w:val="header"/>
    <w:basedOn w:val="Normal"/>
    <w:link w:val="HeaderChar"/>
    <w:rsid w:val="00353B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B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3BC0"/>
    <w:pPr>
      <w:spacing w:before="240" w:after="120"/>
      <w:outlineLvl w:val="0"/>
    </w:pPr>
    <w:rPr>
      <w:rFonts w:ascii="Times New Roman" w:hAnsi="Times New Roman"/>
      <w:b/>
      <w:sz w:val="28"/>
    </w:rPr>
  </w:style>
  <w:style w:type="paragraph" w:customStyle="1" w:styleId="AllowPageBreak">
    <w:name w:val="AllowPageBreak"/>
    <w:rsid w:val="00353B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3BC0"/>
    <w:rPr>
      <w:b/>
      <w:i/>
      <w:u w:val="none"/>
    </w:rPr>
  </w:style>
  <w:style w:type="character" w:customStyle="1" w:styleId="Heading2Char">
    <w:name w:val="Heading 2 Char"/>
    <w:basedOn w:val="DefaultParagraphFont"/>
    <w:link w:val="Heading2"/>
    <w:rsid w:val="00353B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B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B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B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B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B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3B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3BC0"/>
    <w:rPr>
      <w:rFonts w:ascii="Courier New" w:eastAsia="Times New Roman" w:hAnsi="Courier New" w:cs="Times New Roman"/>
      <w:i/>
      <w:szCs w:val="20"/>
      <w:lang w:val="en-US" w:eastAsia="en-US"/>
    </w:rPr>
  </w:style>
  <w:style w:type="paragraph" w:customStyle="1" w:styleId="HeadingBase">
    <w:name w:val="Heading Base"/>
    <w:rsid w:val="00353B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BC0"/>
    <w:pPr>
      <w:tabs>
        <w:tab w:val="right" w:leader="dot" w:pos="9072"/>
      </w:tabs>
      <w:ind w:left="567"/>
    </w:pPr>
    <w:rPr>
      <w:szCs w:val="22"/>
    </w:rPr>
  </w:style>
  <w:style w:type="paragraph" w:customStyle="1" w:styleId="TOCBase">
    <w:name w:val="TOC Base"/>
    <w:rsid w:val="00353B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BC0"/>
    <w:pPr>
      <w:tabs>
        <w:tab w:val="right" w:leader="dot" w:pos="9072"/>
      </w:tabs>
      <w:spacing w:before="40" w:after="40"/>
      <w:ind w:left="284"/>
    </w:pPr>
    <w:rPr>
      <w:rFonts w:ascii="Times New Roman" w:hAnsi="Times New Roman"/>
    </w:rPr>
  </w:style>
  <w:style w:type="paragraph" w:styleId="TOC1">
    <w:name w:val="toc 1"/>
    <w:basedOn w:val="TOCBase"/>
    <w:next w:val="Normal"/>
    <w:rsid w:val="00353B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3BC0"/>
    <w:pPr>
      <w:spacing w:before="5040"/>
      <w:jc w:val="center"/>
    </w:pPr>
    <w:rPr>
      <w:sz w:val="48"/>
      <w:szCs w:val="72"/>
      <w:lang w:val="en-US"/>
    </w:rPr>
  </w:style>
  <w:style w:type="character" w:customStyle="1" w:styleId="TitleChar">
    <w:name w:val="Title Char"/>
    <w:basedOn w:val="DefaultParagraphFont"/>
    <w:link w:val="Title"/>
    <w:rsid w:val="00353B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BC0"/>
    <w:pPr>
      <w:tabs>
        <w:tab w:val="left" w:pos="3600"/>
        <w:tab w:val="left" w:pos="3958"/>
      </w:tabs>
    </w:pPr>
  </w:style>
  <w:style w:type="paragraph" w:customStyle="1" w:styleId="Note">
    <w:name w:val="Note"/>
    <w:basedOn w:val="BodyText"/>
    <w:rsid w:val="00353B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BC0"/>
    <w:pPr>
      <w:framePr w:wrap="auto" w:hAnchor="text" w:y="6049"/>
    </w:pPr>
    <w:rPr>
      <w:color w:val="000000"/>
      <w:sz w:val="40"/>
    </w:rPr>
  </w:style>
  <w:style w:type="paragraph" w:customStyle="1" w:styleId="TOCTitle">
    <w:name w:val="TOCTitle"/>
    <w:basedOn w:val="Heading1"/>
    <w:rsid w:val="00353BC0"/>
    <w:pPr>
      <w:spacing w:after="240"/>
      <w:jc w:val="center"/>
      <w:outlineLvl w:val="9"/>
    </w:pPr>
    <w:rPr>
      <w:caps/>
    </w:rPr>
  </w:style>
  <w:style w:type="paragraph" w:customStyle="1" w:styleId="Version">
    <w:name w:val="Version"/>
    <w:rsid w:val="00353B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3BC0"/>
    <w:pPr>
      <w:keepNext w:val="0"/>
      <w:tabs>
        <w:tab w:val="right" w:pos="4176"/>
      </w:tabs>
      <w:ind w:left="198" w:hanging="198"/>
    </w:pPr>
    <w:rPr>
      <w:rFonts w:ascii="Garamond" w:hAnsi="Garamond"/>
    </w:rPr>
  </w:style>
  <w:style w:type="paragraph" w:styleId="IndexHeading">
    <w:name w:val="index heading"/>
    <w:basedOn w:val="Normal"/>
    <w:next w:val="Index1"/>
    <w:semiHidden/>
    <w:rsid w:val="00353BC0"/>
    <w:pPr>
      <w:spacing w:before="120" w:after="120"/>
    </w:pPr>
    <w:rPr>
      <w:rFonts w:ascii="Arial" w:hAnsi="Arial"/>
      <w:b/>
      <w:color w:val="918585"/>
      <w:sz w:val="24"/>
    </w:rPr>
  </w:style>
  <w:style w:type="paragraph" w:customStyle="1" w:styleId="Chapter">
    <w:name w:val="Chapter"/>
    <w:basedOn w:val="Normal"/>
    <w:rsid w:val="00353BC0"/>
    <w:pPr>
      <w:spacing w:before="240"/>
    </w:pPr>
    <w:rPr>
      <w:rFonts w:ascii="Times New Roman" w:hAnsi="Times New Roman"/>
      <w:smallCaps/>
      <w:spacing w:val="80"/>
      <w:sz w:val="28"/>
    </w:rPr>
  </w:style>
  <w:style w:type="paragraph" w:customStyle="1" w:styleId="InChapter">
    <w:name w:val="InChapter"/>
    <w:basedOn w:val="Heading3"/>
    <w:rsid w:val="00353BC0"/>
    <w:pPr>
      <w:spacing w:after="240"/>
      <w:outlineLvl w:val="9"/>
    </w:pPr>
    <w:rPr>
      <w:noProof/>
    </w:rPr>
  </w:style>
  <w:style w:type="paragraph" w:styleId="Index2">
    <w:name w:val="index 2"/>
    <w:basedOn w:val="Normal"/>
    <w:next w:val="Normal"/>
    <w:semiHidden/>
    <w:rsid w:val="00353BC0"/>
    <w:pPr>
      <w:tabs>
        <w:tab w:val="right" w:pos="4176"/>
      </w:tabs>
      <w:ind w:left="568" w:hanging="284"/>
    </w:pPr>
    <w:rPr>
      <w:rFonts w:ascii="Garamond" w:hAnsi="Garamond"/>
    </w:rPr>
  </w:style>
  <w:style w:type="paragraph" w:customStyle="1" w:styleId="Byline">
    <w:name w:val="Byline"/>
    <w:rsid w:val="00353B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BC0"/>
    <w:pPr>
      <w:tabs>
        <w:tab w:val="clear" w:pos="3600"/>
        <w:tab w:val="clear" w:pos="3958"/>
      </w:tabs>
      <w:jc w:val="right"/>
    </w:pPr>
  </w:style>
  <w:style w:type="character" w:styleId="Emphasis">
    <w:name w:val="Emphasis"/>
    <w:basedOn w:val="DefaultParagraphFont"/>
    <w:qFormat/>
    <w:rsid w:val="00353BC0"/>
    <w:rPr>
      <w:i/>
    </w:rPr>
  </w:style>
  <w:style w:type="paragraph" w:styleId="Caption">
    <w:name w:val="caption"/>
    <w:basedOn w:val="BodyText"/>
    <w:next w:val="Normal"/>
    <w:qFormat/>
    <w:rsid w:val="00353BC0"/>
    <w:pPr>
      <w:framePr w:w="2268" w:hSpace="181" w:vSpace="181" w:wrap="around" w:vAnchor="text" w:hAnchor="page" w:x="1135" w:y="285" w:anchorLock="1"/>
    </w:pPr>
    <w:rPr>
      <w:i/>
    </w:rPr>
  </w:style>
  <w:style w:type="paragraph" w:customStyle="1" w:styleId="MiniTOCTitle">
    <w:name w:val="MiniTOCTitle"/>
    <w:basedOn w:val="Heading4"/>
    <w:rsid w:val="00353BC0"/>
    <w:pPr>
      <w:spacing w:before="240"/>
      <w:outlineLvl w:val="9"/>
    </w:pPr>
    <w:rPr>
      <w:noProof/>
      <w:sz w:val="24"/>
    </w:rPr>
  </w:style>
  <w:style w:type="paragraph" w:customStyle="1" w:styleId="MiniTOCItem">
    <w:name w:val="MiniTOCItem"/>
    <w:basedOn w:val="ListBullet"/>
    <w:rsid w:val="00353BC0"/>
    <w:pPr>
      <w:numPr>
        <w:numId w:val="0"/>
      </w:numPr>
      <w:tabs>
        <w:tab w:val="right" w:leader="dot" w:pos="6521"/>
      </w:tabs>
      <w:spacing w:before="0" w:after="0"/>
    </w:pPr>
  </w:style>
  <w:style w:type="paragraph" w:customStyle="1" w:styleId="TOFTitle">
    <w:name w:val="TOFTitle"/>
    <w:basedOn w:val="TOCTitle"/>
    <w:rsid w:val="00353BC0"/>
  </w:style>
  <w:style w:type="paragraph" w:styleId="TableofFigures">
    <w:name w:val="table of figures"/>
    <w:basedOn w:val="Normal"/>
    <w:next w:val="Normal"/>
    <w:semiHidden/>
    <w:rsid w:val="00353BC0"/>
    <w:pPr>
      <w:tabs>
        <w:tab w:val="right" w:leader="dot" w:pos="9072"/>
      </w:tabs>
      <w:ind w:left="970" w:hanging="403"/>
    </w:pPr>
    <w:rPr>
      <w:rFonts w:ascii="Times New Roman" w:hAnsi="Times New Roman"/>
      <w:b/>
    </w:rPr>
  </w:style>
  <w:style w:type="paragraph" w:styleId="ListNumber">
    <w:name w:val="List Number"/>
    <w:basedOn w:val="List"/>
    <w:rsid w:val="00353BC0"/>
    <w:pPr>
      <w:numPr>
        <w:numId w:val="11"/>
      </w:numPr>
    </w:pPr>
  </w:style>
  <w:style w:type="character" w:customStyle="1" w:styleId="WingdingSymbols">
    <w:name w:val="Wingding Symbols"/>
    <w:rsid w:val="00353BC0"/>
    <w:rPr>
      <w:rFonts w:ascii="Wingdings" w:hAnsi="Wingdings"/>
    </w:rPr>
  </w:style>
  <w:style w:type="paragraph" w:customStyle="1" w:styleId="TableHeading">
    <w:name w:val="Table Heading"/>
    <w:basedOn w:val="HeadingBase"/>
    <w:rsid w:val="00353BC0"/>
    <w:pPr>
      <w:keepLines/>
      <w:pBdr>
        <w:bottom w:val="single" w:sz="6" w:space="1" w:color="918585"/>
      </w:pBdr>
      <w:spacing w:before="240"/>
    </w:pPr>
  </w:style>
  <w:style w:type="character" w:customStyle="1" w:styleId="HotSpot">
    <w:name w:val="HotSpot"/>
    <w:rsid w:val="00353BC0"/>
    <w:rPr>
      <w:color w:val="0033CC"/>
      <w:u w:val="none"/>
    </w:rPr>
  </w:style>
  <w:style w:type="paragraph" w:customStyle="1" w:styleId="BodyTextRight">
    <w:name w:val="Body Text Right"/>
    <w:basedOn w:val="BodyText"/>
    <w:rsid w:val="00353BC0"/>
    <w:pPr>
      <w:spacing w:before="0" w:after="0"/>
      <w:jc w:val="right"/>
    </w:pPr>
  </w:style>
  <w:style w:type="paragraph" w:styleId="Index3">
    <w:name w:val="index 3"/>
    <w:basedOn w:val="ListNumber2"/>
    <w:next w:val="Normal"/>
    <w:semiHidden/>
    <w:rsid w:val="00353BC0"/>
    <w:pPr>
      <w:numPr>
        <w:numId w:val="0"/>
      </w:numPr>
      <w:tabs>
        <w:tab w:val="right" w:leader="dot" w:pos="4176"/>
      </w:tabs>
    </w:pPr>
  </w:style>
  <w:style w:type="paragraph" w:styleId="ListNumber2">
    <w:name w:val="List Number 2"/>
    <w:basedOn w:val="List2"/>
    <w:rsid w:val="00353BC0"/>
    <w:pPr>
      <w:numPr>
        <w:numId w:val="10"/>
      </w:numPr>
      <w:tabs>
        <w:tab w:val="clear" w:pos="1060"/>
      </w:tabs>
    </w:pPr>
  </w:style>
  <w:style w:type="paragraph" w:customStyle="1" w:styleId="MarginNote">
    <w:name w:val="Margin Note"/>
    <w:basedOn w:val="BodyText"/>
    <w:rsid w:val="00353B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B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B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3BC0"/>
    <w:rPr>
      <w:sz w:val="32"/>
    </w:rPr>
  </w:style>
  <w:style w:type="paragraph" w:customStyle="1" w:styleId="HeadingProcedure">
    <w:name w:val="Heading Procedure"/>
    <w:basedOn w:val="HeadingBase"/>
    <w:next w:val="Normal"/>
    <w:rsid w:val="00353BC0"/>
    <w:pPr>
      <w:tabs>
        <w:tab w:val="left" w:pos="0"/>
      </w:tabs>
      <w:spacing w:before="120" w:after="60"/>
    </w:pPr>
    <w:rPr>
      <w:i/>
      <w:color w:val="918585"/>
      <w:sz w:val="22"/>
    </w:rPr>
  </w:style>
  <w:style w:type="paragraph" w:customStyle="1" w:styleId="TableBodyText">
    <w:name w:val="Table Body Text"/>
    <w:basedOn w:val="BodyText"/>
    <w:rsid w:val="00353BC0"/>
    <w:pPr>
      <w:spacing w:before="60" w:after="60"/>
    </w:pPr>
  </w:style>
  <w:style w:type="paragraph" w:styleId="ListContinue">
    <w:name w:val="List Continue"/>
    <w:basedOn w:val="List"/>
    <w:rsid w:val="00353BC0"/>
    <w:pPr>
      <w:ind w:firstLine="0"/>
    </w:pPr>
  </w:style>
  <w:style w:type="paragraph" w:customStyle="1" w:styleId="ListNote">
    <w:name w:val="List Note"/>
    <w:basedOn w:val="List"/>
    <w:rsid w:val="00353BC0"/>
    <w:pPr>
      <w:pBdr>
        <w:top w:val="single" w:sz="6" w:space="2" w:color="918585"/>
        <w:bottom w:val="single" w:sz="6" w:space="2" w:color="918585"/>
      </w:pBdr>
      <w:tabs>
        <w:tab w:val="left" w:pos="1021"/>
      </w:tabs>
      <w:ind w:firstLine="0"/>
    </w:pPr>
  </w:style>
  <w:style w:type="paragraph" w:customStyle="1" w:styleId="Warning">
    <w:name w:val="Warning"/>
    <w:basedOn w:val="BodyText"/>
    <w:rsid w:val="00353BC0"/>
    <w:pPr>
      <w:shd w:val="clear" w:color="auto" w:fill="D9D9D9"/>
      <w:tabs>
        <w:tab w:val="left" w:pos="992"/>
      </w:tabs>
      <w:ind w:left="119" w:right="119"/>
    </w:pPr>
    <w:rPr>
      <w:sz w:val="20"/>
    </w:rPr>
  </w:style>
  <w:style w:type="paragraph" w:customStyle="1" w:styleId="MarginIcons">
    <w:name w:val="Margin Icons"/>
    <w:basedOn w:val="BodyText"/>
    <w:rsid w:val="00353B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BC0"/>
    <w:rPr>
      <w:rFonts w:ascii="Courier New" w:hAnsi="Courier New"/>
    </w:rPr>
  </w:style>
  <w:style w:type="paragraph" w:customStyle="1" w:styleId="NoteBullet">
    <w:name w:val="Note Bullet"/>
    <w:basedOn w:val="Note"/>
    <w:rsid w:val="00353BC0"/>
    <w:pPr>
      <w:tabs>
        <w:tab w:val="clear" w:pos="680"/>
      </w:tabs>
      <w:spacing w:before="60" w:after="60"/>
    </w:pPr>
  </w:style>
  <w:style w:type="paragraph" w:customStyle="1" w:styleId="SubHeading2">
    <w:name w:val="SubHeading2"/>
    <w:basedOn w:val="HeadingBase"/>
    <w:rsid w:val="00353BC0"/>
    <w:pPr>
      <w:spacing w:before="240" w:after="60"/>
    </w:pPr>
    <w:rPr>
      <w:sz w:val="20"/>
    </w:rPr>
  </w:style>
  <w:style w:type="paragraph" w:customStyle="1" w:styleId="SubHeading1">
    <w:name w:val="SubHeading1"/>
    <w:basedOn w:val="HeadingBase"/>
    <w:rsid w:val="00353BC0"/>
    <w:pPr>
      <w:spacing w:before="240" w:after="60"/>
    </w:pPr>
    <w:rPr>
      <w:color w:val="918585"/>
      <w:sz w:val="22"/>
    </w:rPr>
  </w:style>
  <w:style w:type="paragraph" w:customStyle="1" w:styleId="SideHeading">
    <w:name w:val="Side Heading"/>
    <w:basedOn w:val="HeadingBase"/>
    <w:rsid w:val="00353B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BC0"/>
    <w:pPr>
      <w:numPr>
        <w:numId w:val="12"/>
      </w:numPr>
    </w:pPr>
  </w:style>
  <w:style w:type="paragraph" w:styleId="PlainText">
    <w:name w:val="Plain Text"/>
    <w:basedOn w:val="Normal"/>
    <w:link w:val="PlainTextChar"/>
    <w:rsid w:val="00353BC0"/>
    <w:rPr>
      <w:sz w:val="20"/>
    </w:rPr>
  </w:style>
  <w:style w:type="character" w:customStyle="1" w:styleId="PlainTextChar">
    <w:name w:val="Plain Text Char"/>
    <w:basedOn w:val="DefaultParagraphFont"/>
    <w:link w:val="PlainText"/>
    <w:rsid w:val="00353B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3BC0"/>
    <w:rPr>
      <w:b/>
      <w:smallCaps/>
    </w:rPr>
  </w:style>
  <w:style w:type="paragraph" w:customStyle="1" w:styleId="TableListNumber">
    <w:name w:val="Table List Number"/>
    <w:basedOn w:val="ListNumber"/>
    <w:rsid w:val="00353BC0"/>
    <w:pPr>
      <w:numPr>
        <w:numId w:val="0"/>
      </w:numPr>
    </w:pPr>
  </w:style>
  <w:style w:type="paragraph" w:styleId="TOC4">
    <w:name w:val="toc 4"/>
    <w:basedOn w:val="TOCBase"/>
    <w:next w:val="Normal"/>
    <w:semiHidden/>
    <w:rsid w:val="00353BC0"/>
    <w:pPr>
      <w:tabs>
        <w:tab w:val="right" w:leader="dot" w:pos="9071"/>
      </w:tabs>
      <w:ind w:left="1701"/>
    </w:pPr>
  </w:style>
  <w:style w:type="paragraph" w:customStyle="1" w:styleId="ListAlpha">
    <w:name w:val="List Alpha"/>
    <w:basedOn w:val="List"/>
    <w:rsid w:val="00353BC0"/>
    <w:pPr>
      <w:numPr>
        <w:numId w:val="9"/>
      </w:numPr>
    </w:pPr>
  </w:style>
  <w:style w:type="paragraph" w:customStyle="1" w:styleId="ListAlpha2">
    <w:name w:val="List Alpha 2"/>
    <w:basedOn w:val="List2"/>
    <w:rsid w:val="00353BC0"/>
    <w:pPr>
      <w:numPr>
        <w:numId w:val="8"/>
      </w:numPr>
    </w:pPr>
  </w:style>
  <w:style w:type="paragraph" w:styleId="List2">
    <w:name w:val="List 2"/>
    <w:basedOn w:val="BodyText"/>
    <w:rsid w:val="00353BC0"/>
    <w:pPr>
      <w:tabs>
        <w:tab w:val="left" w:pos="680"/>
      </w:tabs>
      <w:spacing w:before="60" w:after="60"/>
      <w:ind w:left="680" w:hanging="340"/>
    </w:pPr>
  </w:style>
  <w:style w:type="paragraph" w:styleId="List3">
    <w:name w:val="List 3"/>
    <w:basedOn w:val="BodyText"/>
    <w:rsid w:val="00353BC0"/>
    <w:pPr>
      <w:tabs>
        <w:tab w:val="left" w:pos="1021"/>
      </w:tabs>
      <w:spacing w:before="60" w:after="60"/>
      <w:ind w:left="1020" w:hanging="340"/>
    </w:pPr>
  </w:style>
  <w:style w:type="paragraph" w:styleId="List4">
    <w:name w:val="List 4"/>
    <w:basedOn w:val="BodyText"/>
    <w:rsid w:val="00353BC0"/>
    <w:pPr>
      <w:tabs>
        <w:tab w:val="left" w:pos="1361"/>
      </w:tabs>
      <w:spacing w:before="60" w:after="60"/>
      <w:ind w:left="1361" w:hanging="340"/>
    </w:pPr>
  </w:style>
  <w:style w:type="paragraph" w:styleId="List5">
    <w:name w:val="List 5"/>
    <w:basedOn w:val="BodyText"/>
    <w:rsid w:val="00353BC0"/>
    <w:pPr>
      <w:tabs>
        <w:tab w:val="left" w:pos="1701"/>
      </w:tabs>
      <w:spacing w:before="60" w:after="60"/>
      <w:ind w:left="1701" w:hanging="340"/>
    </w:pPr>
  </w:style>
  <w:style w:type="paragraph" w:styleId="ListBullet3">
    <w:name w:val="List Bullet 3"/>
    <w:basedOn w:val="List3"/>
    <w:rsid w:val="00353BC0"/>
    <w:pPr>
      <w:numPr>
        <w:numId w:val="15"/>
      </w:numPr>
      <w:tabs>
        <w:tab w:val="clear" w:pos="1021"/>
      </w:tabs>
      <w:ind w:left="1037" w:hanging="357"/>
    </w:pPr>
  </w:style>
  <w:style w:type="paragraph" w:styleId="ListBullet4">
    <w:name w:val="List Bullet 4"/>
    <w:basedOn w:val="List4"/>
    <w:rsid w:val="00353BC0"/>
    <w:pPr>
      <w:numPr>
        <w:numId w:val="3"/>
      </w:numPr>
    </w:pPr>
  </w:style>
  <w:style w:type="paragraph" w:styleId="ListBullet5">
    <w:name w:val="List Bullet 5"/>
    <w:basedOn w:val="List5"/>
    <w:rsid w:val="00353BC0"/>
    <w:pPr>
      <w:numPr>
        <w:numId w:val="4"/>
      </w:numPr>
    </w:pPr>
  </w:style>
  <w:style w:type="paragraph" w:styleId="ListContinue2">
    <w:name w:val="List Continue 2"/>
    <w:basedOn w:val="List2"/>
    <w:rsid w:val="00353BC0"/>
    <w:pPr>
      <w:ind w:firstLine="0"/>
    </w:pPr>
  </w:style>
  <w:style w:type="paragraph" w:styleId="ListContinue3">
    <w:name w:val="List Continue 3"/>
    <w:basedOn w:val="List3"/>
    <w:rsid w:val="00353BC0"/>
    <w:pPr>
      <w:ind w:left="1021" w:firstLine="0"/>
    </w:pPr>
  </w:style>
  <w:style w:type="paragraph" w:styleId="ListContinue4">
    <w:name w:val="List Continue 4"/>
    <w:basedOn w:val="List4"/>
    <w:rsid w:val="00353BC0"/>
    <w:pPr>
      <w:ind w:firstLine="0"/>
    </w:pPr>
  </w:style>
  <w:style w:type="paragraph" w:styleId="ListContinue5">
    <w:name w:val="List Continue 5"/>
    <w:basedOn w:val="List5"/>
    <w:rsid w:val="00353BC0"/>
    <w:pPr>
      <w:ind w:firstLine="0"/>
    </w:pPr>
  </w:style>
  <w:style w:type="paragraph" w:styleId="ListNumber3">
    <w:name w:val="List Number 3"/>
    <w:basedOn w:val="List3"/>
    <w:rsid w:val="00353BC0"/>
    <w:pPr>
      <w:numPr>
        <w:numId w:val="5"/>
      </w:numPr>
    </w:pPr>
  </w:style>
  <w:style w:type="paragraph" w:styleId="ListNumber4">
    <w:name w:val="List Number 4"/>
    <w:basedOn w:val="List4"/>
    <w:rsid w:val="00353BC0"/>
    <w:pPr>
      <w:numPr>
        <w:numId w:val="6"/>
      </w:numPr>
    </w:pPr>
  </w:style>
  <w:style w:type="paragraph" w:styleId="ListNumber5">
    <w:name w:val="List Number 5"/>
    <w:basedOn w:val="List5"/>
    <w:rsid w:val="00353BC0"/>
    <w:pPr>
      <w:numPr>
        <w:numId w:val="7"/>
      </w:numPr>
    </w:pPr>
  </w:style>
  <w:style w:type="paragraph" w:styleId="BlockText">
    <w:name w:val="Block Text"/>
    <w:basedOn w:val="Normal"/>
    <w:rsid w:val="00353BC0"/>
    <w:pPr>
      <w:spacing w:after="120"/>
      <w:ind w:left="1440" w:right="1440"/>
    </w:pPr>
  </w:style>
  <w:style w:type="character" w:customStyle="1" w:styleId="Subscript">
    <w:name w:val="Subscript"/>
    <w:basedOn w:val="DefaultParagraphFont"/>
    <w:rsid w:val="00353BC0"/>
    <w:rPr>
      <w:sz w:val="16"/>
      <w:vertAlign w:val="subscript"/>
    </w:rPr>
  </w:style>
  <w:style w:type="character" w:customStyle="1" w:styleId="Superscript">
    <w:name w:val="Superscript"/>
    <w:basedOn w:val="DefaultParagraphFont"/>
    <w:rsid w:val="00353BC0"/>
    <w:rPr>
      <w:sz w:val="16"/>
      <w:vertAlign w:val="superscript"/>
    </w:rPr>
  </w:style>
  <w:style w:type="character" w:customStyle="1" w:styleId="Symbols">
    <w:name w:val="Symbols"/>
    <w:basedOn w:val="DefaultParagraphFont"/>
    <w:rsid w:val="00353BC0"/>
    <w:rPr>
      <w:rFonts w:ascii="Symbol" w:hAnsi="Symbol"/>
    </w:rPr>
  </w:style>
  <w:style w:type="character" w:customStyle="1" w:styleId="MenuOptions">
    <w:name w:val="Menu Options"/>
    <w:basedOn w:val="DefaultParagraphFont"/>
    <w:rsid w:val="00353BC0"/>
    <w:rPr>
      <w:rFonts w:ascii="Arial Narrow" w:hAnsi="Arial Narrow"/>
      <w:smallCaps/>
    </w:rPr>
  </w:style>
  <w:style w:type="character" w:customStyle="1" w:styleId="Buttons">
    <w:name w:val="Buttons"/>
    <w:basedOn w:val="DefaultParagraphFont"/>
    <w:rsid w:val="00353BC0"/>
    <w:rPr>
      <w:b/>
    </w:rPr>
  </w:style>
  <w:style w:type="character" w:customStyle="1" w:styleId="Underlined">
    <w:name w:val="Underlined"/>
    <w:basedOn w:val="DefaultParagraphFont"/>
    <w:rsid w:val="00353BC0"/>
    <w:rPr>
      <w:u w:val="single"/>
    </w:rPr>
  </w:style>
  <w:style w:type="paragraph" w:customStyle="1" w:styleId="TableBodyTextRight">
    <w:name w:val="Table Body Text Right"/>
    <w:basedOn w:val="TableBodyText"/>
    <w:rsid w:val="00353BC0"/>
    <w:pPr>
      <w:widowControl w:val="0"/>
      <w:autoSpaceDE w:val="0"/>
      <w:autoSpaceDN w:val="0"/>
      <w:adjustRightInd w:val="0"/>
      <w:jc w:val="right"/>
    </w:pPr>
    <w:rPr>
      <w:rFonts w:cs="Arial"/>
      <w:szCs w:val="18"/>
    </w:rPr>
  </w:style>
  <w:style w:type="paragraph" w:customStyle="1" w:styleId="CopyrightText">
    <w:name w:val="Copyright Text"/>
    <w:basedOn w:val="BodyText"/>
    <w:rsid w:val="00353BC0"/>
    <w:rPr>
      <w:sz w:val="18"/>
    </w:rPr>
  </w:style>
  <w:style w:type="paragraph" w:customStyle="1" w:styleId="BodySmallRight">
    <w:name w:val="Body Small Right"/>
    <w:basedOn w:val="BodyTextRight"/>
    <w:rsid w:val="00353BC0"/>
    <w:rPr>
      <w:sz w:val="18"/>
      <w:szCs w:val="18"/>
    </w:rPr>
  </w:style>
  <w:style w:type="paragraph" w:customStyle="1" w:styleId="MarginEdition">
    <w:name w:val="Margin Edition"/>
    <w:basedOn w:val="MarginNote"/>
    <w:rsid w:val="00353BC0"/>
    <w:pPr>
      <w:spacing w:before="0" w:after="0"/>
    </w:pPr>
    <w:rPr>
      <w:rFonts w:ascii="Times New Roman" w:hAnsi="Times New Roman"/>
      <w:color w:val="999999"/>
    </w:rPr>
  </w:style>
  <w:style w:type="paragraph" w:customStyle="1" w:styleId="Spacer">
    <w:name w:val="Spacer"/>
    <w:basedOn w:val="Normal"/>
    <w:rsid w:val="00353BC0"/>
    <w:rPr>
      <w:sz w:val="2"/>
      <w:szCs w:val="2"/>
    </w:rPr>
  </w:style>
  <w:style w:type="character" w:customStyle="1" w:styleId="Small">
    <w:name w:val="Small"/>
    <w:basedOn w:val="DefaultParagraphFont"/>
    <w:rsid w:val="00353BC0"/>
    <w:rPr>
      <w:sz w:val="16"/>
    </w:rPr>
  </w:style>
  <w:style w:type="paragraph" w:customStyle="1" w:styleId="WideTable">
    <w:name w:val="Wide Table"/>
    <w:basedOn w:val="Normal"/>
    <w:rsid w:val="00353BC0"/>
    <w:pPr>
      <w:ind w:left="-1418"/>
    </w:pPr>
    <w:rPr>
      <w:sz w:val="2"/>
      <w:szCs w:val="2"/>
    </w:rPr>
  </w:style>
  <w:style w:type="character" w:styleId="PageNumber">
    <w:name w:val="page number"/>
    <w:basedOn w:val="DefaultParagraphFont"/>
    <w:rsid w:val="00353BC0"/>
  </w:style>
  <w:style w:type="paragraph" w:styleId="Quote">
    <w:name w:val="Quote"/>
    <w:basedOn w:val="Heading1"/>
    <w:link w:val="QuoteChar"/>
    <w:qFormat/>
    <w:rsid w:val="00353BC0"/>
    <w:rPr>
      <w:b w:val="0"/>
      <w:sz w:val="72"/>
      <w:szCs w:val="72"/>
      <w:lang w:val="en-NZ"/>
    </w:rPr>
  </w:style>
  <w:style w:type="character" w:customStyle="1" w:styleId="QuoteChar">
    <w:name w:val="Quote Char"/>
    <w:basedOn w:val="DefaultParagraphFont"/>
    <w:link w:val="Quote"/>
    <w:rsid w:val="00353B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BC0"/>
    <w:pPr>
      <w:pageBreakBefore/>
    </w:pPr>
  </w:style>
  <w:style w:type="paragraph" w:customStyle="1" w:styleId="Border">
    <w:name w:val="Border"/>
    <w:basedOn w:val="Normal"/>
    <w:qFormat/>
    <w:rsid w:val="00353B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BC0"/>
    <w:rPr>
      <w:b/>
      <w:bCs/>
      <w:i/>
      <w:iCs/>
      <w:color w:val="auto"/>
    </w:rPr>
  </w:style>
  <w:style w:type="paragraph" w:styleId="IntenseQuote">
    <w:name w:val="Intense Quote"/>
    <w:basedOn w:val="Normal"/>
    <w:next w:val="Normal"/>
    <w:link w:val="IntenseQuoteChar"/>
    <w:uiPriority w:val="30"/>
    <w:qFormat/>
    <w:rsid w:val="00353B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B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3BC0"/>
    <w:rPr>
      <w:smallCaps/>
      <w:color w:val="auto"/>
      <w:u w:val="single"/>
    </w:rPr>
  </w:style>
  <w:style w:type="character" w:styleId="IntenseReference">
    <w:name w:val="Intense Reference"/>
    <w:basedOn w:val="DefaultParagraphFont"/>
    <w:uiPriority w:val="32"/>
    <w:qFormat/>
    <w:rsid w:val="00353BC0"/>
    <w:rPr>
      <w:b/>
      <w:bCs/>
      <w:smallCaps/>
      <w:color w:val="auto"/>
      <w:spacing w:val="5"/>
      <w:u w:val="single"/>
    </w:rPr>
  </w:style>
  <w:style w:type="paragraph" w:customStyle="1" w:styleId="2ColumnHeading">
    <w:name w:val="2Column Heading"/>
    <w:basedOn w:val="BodyText"/>
    <w:qFormat/>
    <w:rsid w:val="00353BC0"/>
    <w:pPr>
      <w:spacing w:after="60"/>
      <w:ind w:left="-2268"/>
    </w:pPr>
    <w:rPr>
      <w:b/>
    </w:rPr>
  </w:style>
  <w:style w:type="paragraph" w:customStyle="1" w:styleId="Heading1TOC">
    <w:name w:val="Heading1 TOC"/>
    <w:basedOn w:val="Normal"/>
    <w:qFormat/>
    <w:rsid w:val="00353BC0"/>
    <w:pPr>
      <w:spacing w:before="240" w:after="120"/>
    </w:pPr>
    <w:rPr>
      <w:rFonts w:ascii="Times New Roman" w:hAnsi="Times New Roman"/>
      <w:b/>
      <w:sz w:val="32"/>
    </w:rPr>
  </w:style>
  <w:style w:type="paragraph" w:customStyle="1" w:styleId="Heading2TOC">
    <w:name w:val="Heading2 TOC"/>
    <w:basedOn w:val="Normal"/>
    <w:qFormat/>
    <w:rsid w:val="00353BC0"/>
    <w:pPr>
      <w:spacing w:before="240" w:after="60"/>
    </w:pPr>
    <w:rPr>
      <w:rFonts w:ascii="Times New Roman" w:hAnsi="Times New Roman"/>
      <w:b/>
      <w:sz w:val="28"/>
    </w:rPr>
  </w:style>
  <w:style w:type="character" w:customStyle="1" w:styleId="Underline">
    <w:name w:val="Underline"/>
    <w:basedOn w:val="DefaultParagraphFont"/>
    <w:qFormat/>
    <w:rsid w:val="00353BC0"/>
    <w:rPr>
      <w:u w:val="single"/>
    </w:rPr>
  </w:style>
  <w:style w:type="paragraph" w:styleId="BalloonText">
    <w:name w:val="Balloon Text"/>
    <w:basedOn w:val="Normal"/>
    <w:link w:val="BalloonTextChar"/>
    <w:rsid w:val="00353BC0"/>
    <w:rPr>
      <w:rFonts w:ascii="Tahoma" w:hAnsi="Tahoma" w:cs="Tahoma"/>
      <w:sz w:val="16"/>
      <w:szCs w:val="16"/>
    </w:rPr>
  </w:style>
  <w:style w:type="character" w:customStyle="1" w:styleId="BalloonTextChar">
    <w:name w:val="Balloon Text Char"/>
    <w:basedOn w:val="DefaultParagraphFont"/>
    <w:link w:val="BalloonText"/>
    <w:rsid w:val="00353B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3B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3B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1264</Words>
  <Characters>8129</Characters>
  <Application>Microsoft Office Word</Application>
  <DocSecurity>0</DocSecurity>
  <Lines>428</Lines>
  <Paragraphs>222</Paragraphs>
  <ScaleCrop>false</ScaleCrop>
  <Company>Author-it Software Corporation Ltd.</Company>
  <LinksUpToDate>false</LinksUpToDate>
  <CharactersWithSpaces>9291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SIFBCR017A Prepare for gravedigging</dc:title>
  <dc:subject>Approved</dc:subject>
  <dc:creator>Service Skills Australia</dc:creator>
  <cp:keywords>Revision Number: 1</cp:keywords>
  <dc:description>Copyright © 1996-2007 Author-it Software Corporation Ltd., all rights reserved.</dc:description>
  <cp:lastModifiedBy>Peter Giorgilli</cp:lastModifiedBy>
  <cp:revision>3</cp:revision>
  <dcterms:created xsi:type="dcterms:W3CDTF">2012-05-26T21:31:00Z</dcterms:created>
  <dcterms:modified xsi:type="dcterms:W3CDTF">2012-05-26T21:31:00Z</dcterms:modified>
</cp:coreProperties>
</file>