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2FA" w:rsidP="005012FA">
      <w:pPr>
        <w:pStyle w:val="Title"/>
      </w:pPr>
      <w:r>
        <w:fldChar w:fldCharType="begin"/>
      </w:r>
      <w:r>
        <w:instrText xml:space="preserve"> TITLE   \* MERGEFORMAT </w:instrText>
      </w:r>
      <w:r>
        <w:fldChar w:fldCharType="separate"/>
      </w:r>
      <w:r>
        <w:t>SIFBCR010A Supervise burials</w:t>
      </w:r>
      <w:r>
        <w:fldChar w:fldCharType="end"/>
      </w:r>
    </w:p>
    <w:p w:rsidR="005012FA" w:rsidP="005012FA">
      <w:pPr>
        <w:pStyle w:val="Version"/>
        <w:sectPr w:rsidSect="006D17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D1701" w:rsidP="006D1701">
      <w:pPr>
        <w:pStyle w:val="SuperHeading"/>
      </w:pPr>
      <w:r w:rsidRPr="006D1701">
        <w:t>SIFBCR010A Supervise burials</w:t>
      </w:r>
    </w:p>
    <w:p w:rsidR="00000000" w:rsidRPr="006D1701" w:rsidP="006D1701">
      <w:pPr>
        <w:pStyle w:val="Heading1"/>
      </w:pPr>
      <w:bookmarkStart w:id="1" w:name="O_136311"/>
      <w:bookmarkEnd w:id="1"/>
      <w:r w:rsidRPr="006D1701">
        <w:t>Modification History</w:t>
      </w:r>
    </w:p>
    <w:p w:rsidR="00000000" w:rsidRPr="006D1701" w:rsidP="006D1701">
      <w:pPr>
        <w:pStyle w:val="BodyText"/>
      </w:pPr>
      <w:r w:rsidRPr="006D1701">
        <w:t>Not applicable.</w:t>
      </w:r>
    </w:p>
    <w:p w:rsidR="00000000" w:rsidRPr="006D1701" w:rsidP="006D1701">
      <w:pPr>
        <w:pStyle w:val="AllowPageBreak"/>
      </w:pPr>
    </w:p>
    <w:p w:rsidR="00000000" w:rsidRPr="006D1701" w:rsidP="006D1701">
      <w:pPr>
        <w:pStyle w:val="Heading1"/>
      </w:pPr>
      <w:bookmarkStart w:id="2" w:name="O_136312"/>
      <w:bookmarkEnd w:id="2"/>
      <w:r w:rsidRPr="006D1701">
        <w:t>Unit Descriptor</w:t>
      </w:r>
    </w:p>
    <w:tbl>
      <w:tblPr>
        <w:tblW w:w="0" w:type="auto"/>
        <w:tblLayout w:type="fixed"/>
        <w:tblCellMar>
          <w:left w:w="62" w:type="dxa"/>
          <w:right w:w="62" w:type="dxa"/>
        </w:tblCellMar>
        <w:tblLook w:val="0000"/>
      </w:tblPr>
      <w:tblGrid>
        <w:gridCol w:w="2836"/>
        <w:gridCol w:w="6344"/>
      </w:tblGrid>
      <w:tr w:rsidTr="005012F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t>This unit describes the performance outcomes, skills and knowledge required to identify and communicate burial procedures</w:t>
            </w:r>
            <w:r w:rsidRPr="006D1701">
              <w:t xml:space="preserve"> to staff, other personnel, clients and the general public and to oversee the conduct of burials.</w:t>
            </w:r>
          </w:p>
        </w:tc>
      </w:tr>
      <w:tr w:rsidTr="005012F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1701" w:rsidP="006D1701">
            <w:pPr>
              <w:pStyle w:val="BodyText"/>
            </w:pPr>
          </w:p>
        </w:tc>
      </w:tr>
    </w:tbl>
    <w:p w:rsidR="00000000" w:rsidRPr="006D1701" w:rsidP="006D1701">
      <w:pPr>
        <w:pStyle w:val="BodyText"/>
      </w:pPr>
    </w:p>
    <w:p w:rsidR="00000000" w:rsidRPr="006D1701" w:rsidP="006D1701">
      <w:pPr>
        <w:pStyle w:val="AllowPageBreak"/>
      </w:pPr>
    </w:p>
    <w:p w:rsidR="00000000" w:rsidRPr="006D1701" w:rsidP="006D1701">
      <w:pPr>
        <w:pStyle w:val="Heading1"/>
      </w:pPr>
      <w:bookmarkStart w:id="3" w:name="O_136313"/>
      <w:bookmarkEnd w:id="3"/>
      <w:r w:rsidRPr="006D1701">
        <w:t>Application of the Unit</w:t>
      </w:r>
    </w:p>
    <w:tbl>
      <w:tblPr>
        <w:tblW w:w="0" w:type="auto"/>
        <w:tblLayout w:type="fixed"/>
        <w:tblCellMar>
          <w:left w:w="62" w:type="dxa"/>
          <w:right w:w="62" w:type="dxa"/>
        </w:tblCellMar>
        <w:tblLook w:val="0000"/>
      </w:tblPr>
      <w:tblGrid>
        <w:gridCol w:w="2836"/>
        <w:gridCol w:w="6344"/>
      </w:tblGrid>
      <w:tr w:rsidTr="005012F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t>This unit applies to cemetery and crematorium staff required to supervise others. It requires the application of communication, planning, organising and supervisory skills to ensure efficient operations and meet planned outcomes.</w:t>
            </w:r>
          </w:p>
        </w:tc>
      </w:tr>
      <w:tr w:rsidTr="005012F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1701" w:rsidP="006D1701">
            <w:pPr>
              <w:pStyle w:val="BodyText"/>
            </w:pPr>
          </w:p>
        </w:tc>
      </w:tr>
    </w:tbl>
    <w:p w:rsidR="00000000" w:rsidRPr="006D1701" w:rsidP="006D1701">
      <w:pPr>
        <w:pStyle w:val="BodyText"/>
      </w:pPr>
    </w:p>
    <w:p w:rsidR="00000000" w:rsidRPr="006D1701" w:rsidP="006D1701">
      <w:pPr>
        <w:pStyle w:val="AllowPageBreak"/>
      </w:pPr>
    </w:p>
    <w:p w:rsidR="00000000" w:rsidRPr="006D1701" w:rsidP="006D1701">
      <w:pPr>
        <w:pStyle w:val="Heading1"/>
      </w:pPr>
      <w:bookmarkStart w:id="4" w:name="O_136314"/>
      <w:bookmarkEnd w:id="4"/>
      <w:r w:rsidRPr="006D1701">
        <w:t>Lice</w:t>
      </w:r>
      <w:r w:rsidRPr="006D1701">
        <w:t>nsing/Regulatory Information</w:t>
      </w:r>
    </w:p>
    <w:p w:rsidR="00000000" w:rsidRPr="006D1701" w:rsidP="006D1701">
      <w:pPr>
        <w:pStyle w:val="BodyText"/>
      </w:pPr>
      <w:r w:rsidRPr="006D1701">
        <w:t>Not applicable.</w:t>
      </w:r>
    </w:p>
    <w:p w:rsidR="00000000" w:rsidRPr="006D1701" w:rsidP="006D1701">
      <w:pPr>
        <w:pStyle w:val="AllowPageBreak"/>
      </w:pPr>
    </w:p>
    <w:p w:rsidR="00000000" w:rsidRPr="006D1701" w:rsidP="006D1701">
      <w:pPr>
        <w:pStyle w:val="Heading1"/>
      </w:pPr>
      <w:bookmarkStart w:id="5" w:name="O_136316"/>
      <w:bookmarkEnd w:id="5"/>
      <w:r w:rsidRPr="006D1701">
        <w:t>Pre-Requisites</w:t>
      </w:r>
    </w:p>
    <w:tbl>
      <w:tblPr>
        <w:tblW w:w="0" w:type="auto"/>
        <w:tblLayout w:type="fixed"/>
        <w:tblCellMar>
          <w:left w:w="62" w:type="dxa"/>
          <w:right w:w="62" w:type="dxa"/>
        </w:tblCellMar>
        <w:tblLook w:val="0000"/>
      </w:tblPr>
      <w:tblGrid>
        <w:gridCol w:w="2836"/>
        <w:gridCol w:w="6344"/>
      </w:tblGrid>
      <w:tr w:rsidTr="005012F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t>Nil</w:t>
            </w:r>
          </w:p>
        </w:tc>
      </w:tr>
      <w:tr w:rsidTr="005012F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1701" w:rsidP="006D1701">
            <w:pPr>
              <w:pStyle w:val="BodyText"/>
            </w:pPr>
          </w:p>
        </w:tc>
      </w:tr>
    </w:tbl>
    <w:p w:rsidR="00000000" w:rsidRPr="006D1701" w:rsidP="006D1701">
      <w:pPr>
        <w:pStyle w:val="BodyText"/>
      </w:pPr>
    </w:p>
    <w:p w:rsidR="00000000" w:rsidRPr="006D1701" w:rsidP="006D1701">
      <w:pPr>
        <w:pStyle w:val="AllowPageBreak"/>
      </w:pPr>
    </w:p>
    <w:p w:rsidR="00000000" w:rsidRPr="006D1701" w:rsidP="006D1701">
      <w:pPr>
        <w:pStyle w:val="Heading1"/>
      </w:pPr>
      <w:bookmarkStart w:id="6" w:name="O_136315"/>
      <w:bookmarkEnd w:id="6"/>
      <w:r w:rsidRPr="006D1701">
        <w:t>Employability Skills Information</w:t>
      </w:r>
    </w:p>
    <w:tbl>
      <w:tblPr>
        <w:tblW w:w="0" w:type="auto"/>
        <w:tblLayout w:type="fixed"/>
        <w:tblCellMar>
          <w:left w:w="62" w:type="dxa"/>
          <w:right w:w="62" w:type="dxa"/>
        </w:tblCellMar>
        <w:tblLook w:val="0000"/>
      </w:tblPr>
      <w:tblGrid>
        <w:gridCol w:w="2836"/>
        <w:gridCol w:w="6344"/>
      </w:tblGrid>
      <w:tr w:rsidTr="005012F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t>This unit contains employability skills.</w:t>
            </w:r>
          </w:p>
        </w:tc>
      </w:tr>
      <w:tr w:rsidTr="005012F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1701" w:rsidP="006D1701">
            <w:pPr>
              <w:pStyle w:val="BodyText"/>
            </w:pPr>
          </w:p>
        </w:tc>
      </w:tr>
    </w:tbl>
    <w:p w:rsidR="00000000" w:rsidRPr="006D1701" w:rsidP="006D1701">
      <w:pPr>
        <w:pStyle w:val="BodyText"/>
      </w:pPr>
    </w:p>
    <w:p w:rsidR="00000000" w:rsidRPr="006D1701" w:rsidP="006D1701">
      <w:pPr>
        <w:pStyle w:val="AllowPageBreak"/>
      </w:pPr>
    </w:p>
    <w:p w:rsidR="00000000" w:rsidRPr="006D1701" w:rsidP="006D1701">
      <w:pPr>
        <w:pStyle w:val="Heading1"/>
      </w:pPr>
      <w:bookmarkStart w:id="7" w:name="O_136317"/>
      <w:bookmarkEnd w:id="7"/>
      <w:r w:rsidRPr="006D1701">
        <w:t>Elements and Performance Criteria Pre-Content</w:t>
      </w:r>
    </w:p>
    <w:tbl>
      <w:tblPr>
        <w:tblW w:w="0" w:type="auto"/>
        <w:tblLayout w:type="fixed"/>
        <w:tblCellMar>
          <w:left w:w="62" w:type="dxa"/>
          <w:right w:w="62" w:type="dxa"/>
        </w:tblCellMar>
        <w:tblLook w:val="0000"/>
      </w:tblPr>
      <w:tblGrid>
        <w:gridCol w:w="2836"/>
        <w:gridCol w:w="6344"/>
      </w:tblGrid>
      <w:tr w:rsidTr="005012F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6D1701" w:rsidP="006D1701">
            <w:pPr>
              <w:pStyle w:val="BodyText"/>
            </w:pPr>
            <w:r w:rsidRPr="006D1701">
              <w:t>Performance criteria describe the required performance needed to demonstrate achievement of the element. Where bold italicised text is used, fur</w:t>
            </w:r>
            <w:r w:rsidRPr="006D1701">
              <w:t>ther information is detailed in the required skills and knowledge and/or the range statement. Assessment of performance is to be consistent with the evidence guide.</w:t>
            </w:r>
          </w:p>
        </w:tc>
      </w:tr>
    </w:tbl>
    <w:p w:rsidR="00000000" w:rsidRPr="006D1701" w:rsidP="006D1701">
      <w:pPr>
        <w:pStyle w:val="BodyText"/>
      </w:pPr>
    </w:p>
    <w:p w:rsidR="00000000" w:rsidRPr="006D1701" w:rsidP="006D1701">
      <w:pPr>
        <w:pStyle w:val="AllowPageBreak"/>
      </w:pPr>
    </w:p>
    <w:p w:rsidR="00000000" w:rsidRPr="006D1701" w:rsidP="006D1701">
      <w:pPr>
        <w:pStyle w:val="Heading1"/>
      </w:pPr>
      <w:bookmarkStart w:id="8" w:name="O_136318"/>
      <w:bookmarkEnd w:id="8"/>
      <w:r w:rsidRPr="006D170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012F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D1701" w:rsidP="006D1701">
            <w:pPr>
              <w:pStyle w:val="List"/>
            </w:pPr>
            <w:r w:rsidRPr="006D1701">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6D1701">
            <w:pPr>
              <w:pStyle w:val="List"/>
              <w:rPr>
                <w:lang w:val="en-NZ"/>
              </w:rPr>
            </w:pPr>
            <w:r w:rsidRPr="006D1701">
              <w:rPr>
                <w:rStyle w:val="SpecialBold"/>
              </w:rPr>
              <w:t>PERFORMANCE CRITERIA</w:t>
            </w:r>
          </w:p>
        </w:tc>
      </w:tr>
      <w:tr w:rsidTr="005012F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p>
        </w:tc>
      </w:tr>
      <w:tr w:rsidTr="005012F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D1701">
            <w:pPr>
              <w:pStyle w:val="List"/>
              <w:rPr>
                <w:lang w:val="en-NZ"/>
              </w:rPr>
            </w:pPr>
            <w:r w:rsidRPr="006D1701">
              <w:t>1</w:t>
            </w:r>
          </w:p>
        </w:tc>
        <w:tc>
          <w:tcPr>
            <w:tcW w:w="2410" w:type="dxa"/>
            <w:vMerge w:val="restart"/>
            <w:tcBorders>
              <w:top w:val="nil"/>
              <w:left w:val="nil"/>
              <w:bottom w:val="nil"/>
              <w:right w:val="nil"/>
            </w:tcBorders>
            <w:tcMar>
              <w:top w:w="0" w:type="dxa"/>
              <w:left w:w="62" w:type="dxa"/>
              <w:bottom w:w="0" w:type="dxa"/>
              <w:right w:w="62" w:type="dxa"/>
            </w:tcMar>
          </w:tcPr>
          <w:p w:rsidR="00000000" w:rsidP="006D1701">
            <w:pPr>
              <w:pStyle w:val="List"/>
              <w:rPr>
                <w:lang w:val="en-NZ"/>
              </w:rPr>
            </w:pPr>
            <w:r w:rsidRPr="006D1701">
              <w:t xml:space="preserve">Supervise staff in preparation for burials. </w:t>
            </w:r>
          </w:p>
        </w:tc>
        <w:tc>
          <w:tcPr>
            <w:tcW w:w="567" w:type="dxa"/>
            <w:tcBorders>
              <w:top w:val="nil"/>
              <w:left w:val="nil"/>
              <w:bottom w:val="nil"/>
              <w:right w:val="nil"/>
            </w:tcBorders>
            <w:tcMar>
              <w:top w:w="0" w:type="dxa"/>
              <w:left w:w="62" w:type="dxa"/>
              <w:bottom w:w="0" w:type="dxa"/>
              <w:right w:w="62" w:type="dxa"/>
            </w:tcMar>
          </w:tcPr>
          <w:p w:rsidR="00000000" w:rsidP="006D1701">
            <w:pPr>
              <w:pStyle w:val="List"/>
              <w:rPr>
                <w:lang w:val="en-NZ"/>
              </w:rPr>
            </w:pPr>
            <w:r w:rsidRPr="006D1701">
              <w:t>1.1</w:t>
            </w:r>
          </w:p>
        </w:tc>
        <w:tc>
          <w:tcPr>
            <w:tcW w:w="5777" w:type="dxa"/>
            <w:tcBorders>
              <w:top w:val="nil"/>
              <w:left w:val="nil"/>
              <w:bottom w:val="nil"/>
              <w:right w:val="nil"/>
            </w:tcBorders>
            <w:tcMar>
              <w:top w:w="0" w:type="dxa"/>
              <w:left w:w="62" w:type="dxa"/>
              <w:bottom w:w="0" w:type="dxa"/>
              <w:right w:w="62" w:type="dxa"/>
            </w:tcMar>
          </w:tcPr>
          <w:p w:rsidR="00000000" w:rsidP="006D1701">
            <w:pPr>
              <w:pStyle w:val="List"/>
              <w:rPr>
                <w:lang w:val="en-NZ"/>
              </w:rPr>
            </w:pPr>
            <w:r w:rsidRPr="006D1701">
              <w:t xml:space="preserve">Liaise with </w:t>
            </w:r>
            <w:r w:rsidRPr="006D1701">
              <w:rPr>
                <w:rStyle w:val="BoldandItalics"/>
              </w:rPr>
              <w:t>appropriate personnel</w:t>
            </w:r>
            <w:r w:rsidRPr="006D1701">
              <w:t xml:space="preserve"> to confirm burial requirements.</w:t>
            </w:r>
          </w:p>
        </w:tc>
      </w:tr>
      <w:tr w:rsidTr="005012F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1701">
            <w:pPr>
              <w:pStyle w:val="List"/>
              <w:rPr>
                <w:lang w:val="en-NZ"/>
              </w:rPr>
            </w:pPr>
            <w:r w:rsidRPr="006D1701">
              <w:t>1.2</w:t>
            </w:r>
          </w:p>
        </w:tc>
        <w:tc>
          <w:tcPr>
            <w:tcW w:w="5777" w:type="dxa"/>
            <w:tcBorders>
              <w:top w:val="nil"/>
              <w:left w:val="nil"/>
              <w:bottom w:val="nil"/>
              <w:right w:val="nil"/>
            </w:tcBorders>
            <w:tcMar>
              <w:top w:w="0" w:type="dxa"/>
              <w:left w:w="62" w:type="dxa"/>
              <w:bottom w:w="0" w:type="dxa"/>
              <w:right w:w="62" w:type="dxa"/>
            </w:tcMar>
          </w:tcPr>
          <w:p w:rsidR="00000000" w:rsidP="006D1701">
            <w:pPr>
              <w:pStyle w:val="List"/>
              <w:rPr>
                <w:lang w:val="en-NZ"/>
              </w:rPr>
            </w:pPr>
            <w:r w:rsidRPr="006D1701">
              <w:t xml:space="preserve">Advise relevant staff of </w:t>
            </w:r>
            <w:r w:rsidRPr="006D1701">
              <w:rPr>
                <w:rStyle w:val="BoldandItalics"/>
              </w:rPr>
              <w:t>workplace policies and procedures</w:t>
            </w:r>
            <w:r w:rsidRPr="006D1701">
              <w:t xml:space="preserve">, and </w:t>
            </w:r>
            <w:r w:rsidRPr="006D1701">
              <w:rPr>
                <w:rStyle w:val="BoldandItalics"/>
              </w:rPr>
              <w:t>relevant legislation</w:t>
            </w:r>
            <w:r w:rsidRPr="006D1701">
              <w:t xml:space="preserve"> for carrying out burials as required.</w:t>
            </w:r>
          </w:p>
        </w:tc>
      </w:tr>
      <w:tr w:rsidTr="005012F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1701">
            <w:pPr>
              <w:pStyle w:val="List"/>
              <w:rPr>
                <w:lang w:val="en-NZ"/>
              </w:rPr>
            </w:pPr>
            <w:r w:rsidRPr="006D1701">
              <w:t>1.3</w:t>
            </w:r>
          </w:p>
        </w:tc>
        <w:tc>
          <w:tcPr>
            <w:tcW w:w="5777" w:type="dxa"/>
            <w:tcBorders>
              <w:top w:val="nil"/>
              <w:left w:val="nil"/>
              <w:bottom w:val="nil"/>
              <w:right w:val="nil"/>
            </w:tcBorders>
            <w:tcMar>
              <w:top w:w="0" w:type="dxa"/>
              <w:left w:w="62" w:type="dxa"/>
              <w:bottom w:w="0" w:type="dxa"/>
              <w:right w:w="62" w:type="dxa"/>
            </w:tcMar>
          </w:tcPr>
          <w:p w:rsidR="00000000" w:rsidP="006D1701">
            <w:pPr>
              <w:pStyle w:val="List"/>
              <w:rPr>
                <w:lang w:val="en-NZ"/>
              </w:rPr>
            </w:pPr>
            <w:r w:rsidRPr="006D1701">
              <w:t>Review and communicate burial schedules to appropriate personnel.</w:t>
            </w:r>
          </w:p>
        </w:tc>
      </w:tr>
      <w:tr w:rsidTr="005012F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1701">
            <w:pPr>
              <w:pStyle w:val="List"/>
              <w:rPr>
                <w:lang w:val="en-NZ"/>
              </w:rPr>
            </w:pPr>
            <w:r w:rsidRPr="006D1701">
              <w:t>1.4</w:t>
            </w:r>
          </w:p>
        </w:tc>
        <w:tc>
          <w:tcPr>
            <w:tcW w:w="5777" w:type="dxa"/>
            <w:tcBorders>
              <w:top w:val="nil"/>
              <w:left w:val="nil"/>
              <w:bottom w:val="nil"/>
              <w:right w:val="nil"/>
            </w:tcBorders>
            <w:tcMar>
              <w:top w:w="0" w:type="dxa"/>
              <w:left w:w="62" w:type="dxa"/>
              <w:bottom w:w="0" w:type="dxa"/>
              <w:right w:w="62" w:type="dxa"/>
            </w:tcMar>
          </w:tcPr>
          <w:p w:rsidR="00000000" w:rsidP="006D1701">
            <w:pPr>
              <w:pStyle w:val="List"/>
              <w:rPr>
                <w:lang w:val="en-NZ"/>
              </w:rPr>
            </w:pPr>
            <w:r w:rsidRPr="006D1701">
              <w:t xml:space="preserve">Advise appropriate personnel of </w:t>
            </w:r>
            <w:r w:rsidRPr="006D1701">
              <w:rPr>
                <w:rStyle w:val="BoldandItalics"/>
              </w:rPr>
              <w:t>special requirements</w:t>
            </w:r>
            <w:r w:rsidRPr="006D1701">
              <w:t xml:space="preserve"> and burial procedures as required.</w:t>
            </w:r>
          </w:p>
        </w:tc>
      </w:tr>
      <w:tr w:rsidTr="005012F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p>
        </w:tc>
      </w:tr>
      <w:tr w:rsidTr="005012F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D1701">
            <w:pPr>
              <w:pStyle w:val="List"/>
              <w:rPr>
                <w:lang w:val="en-NZ"/>
              </w:rPr>
            </w:pPr>
            <w:r w:rsidRPr="006D1701">
              <w:t>2</w:t>
            </w:r>
          </w:p>
        </w:tc>
        <w:tc>
          <w:tcPr>
            <w:tcW w:w="2410" w:type="dxa"/>
            <w:vMerge w:val="restart"/>
            <w:tcBorders>
              <w:top w:val="nil"/>
              <w:left w:val="nil"/>
              <w:bottom w:val="nil"/>
              <w:right w:val="nil"/>
            </w:tcBorders>
            <w:tcMar>
              <w:top w:w="0" w:type="dxa"/>
              <w:left w:w="62" w:type="dxa"/>
              <w:bottom w:w="0" w:type="dxa"/>
              <w:right w:w="62" w:type="dxa"/>
            </w:tcMar>
          </w:tcPr>
          <w:p w:rsidR="00000000" w:rsidP="006D1701">
            <w:pPr>
              <w:pStyle w:val="List"/>
              <w:rPr>
                <w:lang w:val="en-NZ"/>
              </w:rPr>
            </w:pPr>
            <w:r w:rsidRPr="006D1701">
              <w:t>Oversee conduct of burials.</w:t>
            </w:r>
          </w:p>
        </w:tc>
        <w:tc>
          <w:tcPr>
            <w:tcW w:w="567" w:type="dxa"/>
            <w:tcBorders>
              <w:top w:val="nil"/>
              <w:left w:val="nil"/>
              <w:bottom w:val="nil"/>
              <w:right w:val="nil"/>
            </w:tcBorders>
            <w:tcMar>
              <w:top w:w="0" w:type="dxa"/>
              <w:left w:w="62" w:type="dxa"/>
              <w:bottom w:w="0" w:type="dxa"/>
              <w:right w:w="62" w:type="dxa"/>
            </w:tcMar>
          </w:tcPr>
          <w:p w:rsidR="00000000" w:rsidP="006D1701">
            <w:pPr>
              <w:pStyle w:val="List"/>
              <w:rPr>
                <w:lang w:val="en-NZ"/>
              </w:rPr>
            </w:pPr>
            <w:r w:rsidRPr="006D1701">
              <w:t>2.1</w:t>
            </w:r>
          </w:p>
        </w:tc>
        <w:tc>
          <w:tcPr>
            <w:tcW w:w="5777" w:type="dxa"/>
            <w:tcBorders>
              <w:top w:val="nil"/>
              <w:left w:val="nil"/>
              <w:bottom w:val="nil"/>
              <w:right w:val="nil"/>
            </w:tcBorders>
            <w:tcMar>
              <w:top w:w="0" w:type="dxa"/>
              <w:left w:w="62" w:type="dxa"/>
              <w:bottom w:w="0" w:type="dxa"/>
              <w:right w:w="62" w:type="dxa"/>
            </w:tcMar>
          </w:tcPr>
          <w:p w:rsidR="00000000" w:rsidP="006D1701">
            <w:pPr>
              <w:pStyle w:val="List"/>
              <w:rPr>
                <w:lang w:val="en-NZ"/>
              </w:rPr>
            </w:pPr>
            <w:r w:rsidRPr="006D1701">
              <w:t>Monitor burial schedules to assist with efficient operations.</w:t>
            </w:r>
          </w:p>
        </w:tc>
      </w:tr>
      <w:tr w:rsidTr="005012F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1701">
            <w:pPr>
              <w:pStyle w:val="List"/>
              <w:rPr>
                <w:lang w:val="en-NZ"/>
              </w:rPr>
            </w:pPr>
            <w:r w:rsidRPr="006D1701">
              <w:t>2.2</w:t>
            </w:r>
          </w:p>
        </w:tc>
        <w:tc>
          <w:tcPr>
            <w:tcW w:w="5777" w:type="dxa"/>
            <w:tcBorders>
              <w:top w:val="nil"/>
              <w:left w:val="nil"/>
              <w:bottom w:val="nil"/>
              <w:right w:val="nil"/>
            </w:tcBorders>
            <w:tcMar>
              <w:top w:w="0" w:type="dxa"/>
              <w:left w:w="62" w:type="dxa"/>
              <w:bottom w:w="0" w:type="dxa"/>
              <w:right w:w="62" w:type="dxa"/>
            </w:tcMar>
          </w:tcPr>
          <w:p w:rsidR="00000000" w:rsidP="006D1701">
            <w:pPr>
              <w:pStyle w:val="List"/>
              <w:rPr>
                <w:lang w:val="en-NZ"/>
              </w:rPr>
            </w:pPr>
            <w:r w:rsidRPr="006D1701">
              <w:t xml:space="preserve">Assist staff to resolve scheduling difficulties and deal with </w:t>
            </w:r>
            <w:r w:rsidRPr="006D1701">
              <w:rPr>
                <w:rStyle w:val="BoldandItalics"/>
              </w:rPr>
              <w:t>contingencies</w:t>
            </w:r>
            <w:r w:rsidRPr="006D1701">
              <w:t>.</w:t>
            </w:r>
          </w:p>
        </w:tc>
      </w:tr>
      <w:tr w:rsidTr="005012F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1701">
            <w:pPr>
              <w:pStyle w:val="List"/>
              <w:rPr>
                <w:lang w:val="en-NZ"/>
              </w:rPr>
            </w:pPr>
            <w:r w:rsidRPr="006D1701">
              <w:t>2.3</w:t>
            </w:r>
          </w:p>
        </w:tc>
        <w:tc>
          <w:tcPr>
            <w:tcW w:w="5777" w:type="dxa"/>
            <w:tcBorders>
              <w:top w:val="nil"/>
              <w:left w:val="nil"/>
              <w:bottom w:val="nil"/>
              <w:right w:val="nil"/>
            </w:tcBorders>
            <w:tcMar>
              <w:top w:w="0" w:type="dxa"/>
              <w:left w:w="62" w:type="dxa"/>
              <w:bottom w:w="0" w:type="dxa"/>
              <w:right w:w="62" w:type="dxa"/>
            </w:tcMar>
          </w:tcPr>
          <w:p w:rsidR="00000000" w:rsidP="006D1701">
            <w:pPr>
              <w:pStyle w:val="List"/>
              <w:rPr>
                <w:lang w:val="en-NZ"/>
              </w:rPr>
            </w:pPr>
            <w:r w:rsidRPr="006D1701">
              <w:t>Monitor burials according to workplace policies and procedures, and relevant legislation.</w:t>
            </w:r>
          </w:p>
        </w:tc>
      </w:tr>
      <w:tr w:rsidTr="005012F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1701">
            <w:pPr>
              <w:pStyle w:val="List"/>
              <w:rPr>
                <w:lang w:val="en-NZ"/>
              </w:rPr>
            </w:pPr>
            <w:r w:rsidRPr="006D1701">
              <w:t>2.4</w:t>
            </w:r>
          </w:p>
        </w:tc>
        <w:tc>
          <w:tcPr>
            <w:tcW w:w="5777" w:type="dxa"/>
            <w:tcBorders>
              <w:top w:val="nil"/>
              <w:left w:val="nil"/>
              <w:bottom w:val="nil"/>
              <w:right w:val="nil"/>
            </w:tcBorders>
            <w:tcMar>
              <w:top w:w="0" w:type="dxa"/>
              <w:left w:w="62" w:type="dxa"/>
              <w:bottom w:w="0" w:type="dxa"/>
              <w:right w:w="62" w:type="dxa"/>
            </w:tcMar>
          </w:tcPr>
          <w:p w:rsidR="00000000" w:rsidP="006D1701">
            <w:pPr>
              <w:pStyle w:val="List"/>
              <w:rPr>
                <w:lang w:val="en-NZ"/>
              </w:rPr>
            </w:pPr>
            <w:r w:rsidRPr="006D1701">
              <w:t>Address problems that may arise during and after burial and assist staff in their resolution as appropriate.</w:t>
            </w:r>
          </w:p>
        </w:tc>
      </w:tr>
      <w:tr w:rsidTr="005012F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1701">
            <w:pPr>
              <w:pStyle w:val="List"/>
              <w:rPr>
                <w:lang w:val="en-NZ"/>
              </w:rPr>
            </w:pPr>
            <w:r w:rsidRPr="006D1701">
              <w:t>2.5</w:t>
            </w:r>
          </w:p>
        </w:tc>
        <w:tc>
          <w:tcPr>
            <w:tcW w:w="5777" w:type="dxa"/>
            <w:tcBorders>
              <w:top w:val="nil"/>
              <w:left w:val="nil"/>
              <w:bottom w:val="nil"/>
              <w:right w:val="nil"/>
            </w:tcBorders>
            <w:tcMar>
              <w:top w:w="0" w:type="dxa"/>
              <w:left w:w="62" w:type="dxa"/>
              <w:bottom w:w="0" w:type="dxa"/>
              <w:right w:w="62" w:type="dxa"/>
            </w:tcMar>
          </w:tcPr>
          <w:p w:rsidR="00000000" w:rsidP="006D1701">
            <w:pPr>
              <w:pStyle w:val="List"/>
              <w:rPr>
                <w:lang w:val="en-NZ"/>
              </w:rPr>
            </w:pPr>
            <w:r w:rsidRPr="006D1701">
              <w:t xml:space="preserve">Identify </w:t>
            </w:r>
            <w:r w:rsidRPr="006D1701">
              <w:rPr>
                <w:rStyle w:val="BoldandItalics"/>
              </w:rPr>
              <w:t>potential or actual breaches</w:t>
            </w:r>
            <w:r w:rsidRPr="006D1701">
              <w:t xml:space="preserve"> of relevant legislation or workplace policies and procedures and take appropriate action.</w:t>
            </w:r>
          </w:p>
        </w:tc>
      </w:tr>
      <w:tr w:rsidTr="005012F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1701">
            <w:pPr>
              <w:pStyle w:val="List"/>
              <w:rPr>
                <w:lang w:val="en-NZ"/>
              </w:rPr>
            </w:pPr>
            <w:r w:rsidRPr="006D1701">
              <w:t>2.6</w:t>
            </w:r>
          </w:p>
        </w:tc>
        <w:tc>
          <w:tcPr>
            <w:tcW w:w="5777" w:type="dxa"/>
            <w:tcBorders>
              <w:top w:val="nil"/>
              <w:left w:val="nil"/>
              <w:bottom w:val="nil"/>
              <w:right w:val="nil"/>
            </w:tcBorders>
            <w:tcMar>
              <w:top w:w="0" w:type="dxa"/>
              <w:left w:w="62" w:type="dxa"/>
              <w:bottom w:w="0" w:type="dxa"/>
              <w:right w:w="62" w:type="dxa"/>
            </w:tcMar>
          </w:tcPr>
          <w:p w:rsidR="00000000" w:rsidRPr="006D1701" w:rsidP="006D1701">
            <w:pPr>
              <w:pStyle w:val="List"/>
            </w:pPr>
            <w:r w:rsidRPr="006D1701">
              <w:t>Monit</w:t>
            </w:r>
            <w:r w:rsidRPr="006D1701">
              <w:t xml:space="preserve">or </w:t>
            </w:r>
            <w:r w:rsidRPr="006D1701">
              <w:rPr>
                <w:rStyle w:val="BoldandItalics"/>
              </w:rPr>
              <w:t>relevant documentation</w:t>
            </w:r>
            <w:r w:rsidRPr="006D1701">
              <w:t xml:space="preserve"> and take corrective action as required.</w:t>
            </w:r>
          </w:p>
        </w:tc>
      </w:tr>
    </w:tbl>
    <w:p w:rsidR="00000000" w:rsidRPr="006D1701" w:rsidP="006D1701">
      <w:pPr>
        <w:pStyle w:val="BodyText"/>
      </w:pPr>
    </w:p>
    <w:p w:rsidR="00000000" w:rsidRPr="006D1701" w:rsidP="006D1701">
      <w:pPr>
        <w:pStyle w:val="AllowPageBreak"/>
      </w:pPr>
    </w:p>
    <w:p w:rsidR="00000000" w:rsidRPr="006D1701" w:rsidP="006D1701">
      <w:pPr>
        <w:pStyle w:val="Heading1"/>
      </w:pPr>
      <w:bookmarkStart w:id="9" w:name="O_136319"/>
      <w:bookmarkEnd w:id="9"/>
      <w:r w:rsidRPr="006D1701">
        <w:t>Required Skills and Knowledge</w:t>
      </w:r>
    </w:p>
    <w:tbl>
      <w:tblPr>
        <w:tblW w:w="0" w:type="auto"/>
        <w:tblLayout w:type="fixed"/>
        <w:tblCellMar>
          <w:left w:w="62" w:type="dxa"/>
          <w:right w:w="62" w:type="dxa"/>
        </w:tblCellMar>
        <w:tblLook w:val="0000"/>
      </w:tblPr>
      <w:tblGrid>
        <w:gridCol w:w="9180"/>
      </w:tblGrid>
      <w:tr w:rsidTr="005012F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rPr>
                <w:rStyle w:val="SpecialBold"/>
              </w:rPr>
              <w:t>REQUIRED SKILLS AND KNOWLEDGE</w:t>
            </w:r>
          </w:p>
        </w:tc>
      </w:tr>
      <w:tr w:rsidTr="005012F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t>This section describes the skills and knowledge required for this unit.</w:t>
            </w:r>
          </w:p>
        </w:tc>
      </w:tr>
      <w:tr w:rsidTr="005012F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rPr>
                <w:rStyle w:val="SpecialBold"/>
              </w:rPr>
              <w:t>Required skills</w:t>
            </w:r>
          </w:p>
        </w:tc>
      </w:tr>
      <w:tr w:rsidTr="005012F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D1701" w:rsidP="006D1701">
            <w:pPr>
              <w:pStyle w:val="ListBullet"/>
            </w:pPr>
            <w:r w:rsidRPr="006D1701">
              <w:t>communication skills, including active listening and questioning techniques to identify and confirm burial requirements with relevant parties, using language and concepts appropriate to cultural differences</w:t>
            </w:r>
          </w:p>
          <w:p w:rsidR="00000000" w:rsidRPr="006D1701" w:rsidP="006D1701">
            <w:pPr>
              <w:pStyle w:val="ListBullet"/>
            </w:pPr>
            <w:r w:rsidRPr="006D1701">
              <w:t>literacy and numeracy skills to review and monito</w:t>
            </w:r>
            <w:r w:rsidRPr="006D1701">
              <w:t>r burial schedules and required documentation</w:t>
            </w:r>
          </w:p>
          <w:p w:rsidR="00000000" w:rsidRPr="006D1701" w:rsidP="006D1701">
            <w:pPr>
              <w:pStyle w:val="ListBullet"/>
            </w:pPr>
            <w:r w:rsidRPr="006D1701">
              <w:t>planning and organisational skills to advise staff of burial requirements and monitor burial schedules</w:t>
            </w:r>
          </w:p>
          <w:p w:rsidR="00000000" w:rsidRPr="006D1701" w:rsidP="006D1701">
            <w:pPr>
              <w:pStyle w:val="ListBullet"/>
            </w:pPr>
            <w:r w:rsidRPr="006D1701">
              <w:t>customer service skills, including ability to maintain confidentiality of client information</w:t>
            </w:r>
          </w:p>
          <w:p w:rsidR="00000000" w:rsidRPr="006D1701" w:rsidP="006D1701">
            <w:pPr>
              <w:pStyle w:val="ListBullet"/>
            </w:pPr>
            <w:r w:rsidRPr="006D1701">
              <w:t xml:space="preserve">interpersonal </w:t>
            </w:r>
            <w:r w:rsidRPr="006D1701">
              <w:t>skills to relate to people from a range of social, cultural, religious and ethnic backgrounds and with a range of physical and mental abilities</w:t>
            </w:r>
          </w:p>
          <w:p w:rsidR="00000000" w:rsidRPr="006D1701" w:rsidP="006D1701">
            <w:pPr>
              <w:pStyle w:val="ListBullet"/>
            </w:pPr>
            <w:r w:rsidRPr="006D1701">
              <w:t>teamwork skills to coordinate and supervise staff in performance of required tasks</w:t>
            </w:r>
          </w:p>
          <w:p w:rsidR="00000000" w:rsidP="006D1701">
            <w:pPr>
              <w:pStyle w:val="ListBullet"/>
              <w:rPr>
                <w:lang w:val="en-NZ"/>
              </w:rPr>
            </w:pPr>
            <w:r w:rsidRPr="006D1701">
              <w:t>problem-solving skills to identify and resolve problems that may arise during burials.</w:t>
            </w:r>
          </w:p>
        </w:tc>
      </w:tr>
      <w:tr w:rsidTr="005012F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rPr>
                <w:rStyle w:val="SpecialBold"/>
              </w:rPr>
              <w:t>Required knowledge</w:t>
            </w:r>
          </w:p>
        </w:tc>
      </w:tr>
      <w:tr w:rsidTr="005012F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D1701" w:rsidP="006D1701">
            <w:pPr>
              <w:pStyle w:val="ListBullet"/>
            </w:pPr>
            <w:r w:rsidRPr="006D1701">
              <w:t>in-depth knowledge of relevant federal, state or territory, and local government legislation and regulations relating to OHS and conduct of burials</w:t>
            </w:r>
          </w:p>
          <w:p w:rsidR="00000000" w:rsidRPr="006D1701" w:rsidP="006D1701">
            <w:pPr>
              <w:pStyle w:val="ListBullet"/>
            </w:pPr>
            <w:r w:rsidRPr="006D1701">
              <w:t>relevant workplace policies and procedures regarding conduct of burials</w:t>
            </w:r>
          </w:p>
          <w:p w:rsidR="00000000" w:rsidRPr="006D1701" w:rsidP="006D1701">
            <w:pPr>
              <w:pStyle w:val="ListBullet"/>
            </w:pPr>
            <w:r w:rsidRPr="006D1701">
              <w:t>standard cemetery operating procedures</w:t>
            </w:r>
          </w:p>
          <w:p w:rsidR="00000000" w:rsidRPr="006D1701" w:rsidP="006D1701">
            <w:pPr>
              <w:pStyle w:val="ListBullet"/>
            </w:pPr>
            <w:r w:rsidRPr="006D1701">
              <w:t>gravedigging procedures</w:t>
            </w:r>
          </w:p>
          <w:p w:rsidR="00000000" w:rsidRPr="006D1701" w:rsidP="006D1701">
            <w:pPr>
              <w:pStyle w:val="ListBullet"/>
            </w:pPr>
            <w:r w:rsidRPr="006D1701">
              <w:t>cemetery or crematorium records and booking systems</w:t>
            </w:r>
          </w:p>
          <w:p w:rsidR="00000000" w:rsidRPr="006D1701" w:rsidP="006D1701">
            <w:pPr>
              <w:pStyle w:val="ListBullet"/>
            </w:pPr>
            <w:r w:rsidRPr="006D1701">
              <w:t>social, religious and cultural differences and traditions in relatio</w:t>
            </w:r>
            <w:r w:rsidRPr="006D1701">
              <w:t>n to burials</w:t>
            </w:r>
          </w:p>
          <w:p w:rsidR="00000000" w:rsidRPr="006D1701" w:rsidP="006D1701">
            <w:pPr>
              <w:pStyle w:val="ListBullet"/>
            </w:pPr>
            <w:r w:rsidRPr="006D1701">
              <w:t>professional funeral services industry parameters and protocols in dealing with the deceased and the bereaved</w:t>
            </w:r>
          </w:p>
          <w:p w:rsidR="00000000" w:rsidRPr="006D1701" w:rsidP="006D1701">
            <w:pPr>
              <w:pStyle w:val="ListBullet"/>
            </w:pPr>
            <w:r w:rsidRPr="006D1701">
              <w:t>roles and duties of cemetery and crematorium personnel.</w:t>
            </w:r>
          </w:p>
        </w:tc>
      </w:tr>
    </w:tbl>
    <w:p w:rsidR="005012FA" w:rsidP="006D1701">
      <w:pPr>
        <w:pStyle w:val="BodyText"/>
      </w:pPr>
    </w:p>
    <w:p w:rsidR="005012FA" w:rsidP="006D1701">
      <w:pPr>
        <w:pStyle w:val="BodyText"/>
      </w:pPr>
    </w:p>
    <w:p w:rsidR="00000000" w:rsidRPr="006D1701" w:rsidP="006D1701">
      <w:pPr>
        <w:pStyle w:val="Heading1"/>
      </w:pPr>
      <w:bookmarkStart w:id="10" w:name="O_136320"/>
      <w:bookmarkEnd w:id="10"/>
      <w:r w:rsidRPr="006D1701">
        <w:t>Evidence Guide</w:t>
      </w:r>
    </w:p>
    <w:tbl>
      <w:tblPr>
        <w:tblW w:w="0" w:type="auto"/>
        <w:tblLayout w:type="fixed"/>
        <w:tblCellMar>
          <w:left w:w="62" w:type="dxa"/>
          <w:right w:w="62" w:type="dxa"/>
        </w:tblCellMar>
        <w:tblLook w:val="0000"/>
      </w:tblPr>
      <w:tblGrid>
        <w:gridCol w:w="3345"/>
        <w:gridCol w:w="5835"/>
      </w:tblGrid>
      <w:tr w:rsidTr="005012F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rPr>
                <w:rStyle w:val="SpecialBold"/>
              </w:rPr>
              <w:t>EVIDENCE GUIDE</w:t>
            </w:r>
          </w:p>
        </w:tc>
      </w:tr>
      <w:tr w:rsidTr="005012F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t>The evidence guide provides advice on assessment and must be read in conjunction with the performance criteria, required skills and knowledge, range statement and the Assessment Guidelines for the Training Package.</w:t>
            </w:r>
          </w:p>
        </w:tc>
      </w:tr>
      <w:tr w:rsidTr="005012F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012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rPr>
                <w:rStyle w:val="SpecialBold"/>
              </w:rPr>
              <w:t xml:space="preserve">Critical aspects for assessment and </w:t>
            </w:r>
            <w:r w:rsidRPr="006D1701">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6D1701" w:rsidP="006D1701">
            <w:pPr>
              <w:pStyle w:val="BodyText"/>
            </w:pPr>
            <w:r w:rsidRPr="006D1701">
              <w:t>Evidence of the following is essential:</w:t>
            </w:r>
          </w:p>
          <w:p w:rsidR="00000000" w:rsidRPr="006D1701" w:rsidP="006D1701">
            <w:pPr>
              <w:pStyle w:val="ListBullet"/>
            </w:pPr>
            <w:r w:rsidRPr="006D1701">
              <w:t xml:space="preserve">the co-ordination of  required personnel, tools, equipment and machinery and monitoring </w:t>
            </w:r>
            <w:r w:rsidRPr="006D1701">
              <w:t>of operations to ensure all burial works are conducted safely and efficiently and in accordance with work specifications and burial schedules</w:t>
            </w:r>
          </w:p>
          <w:p w:rsidR="00000000" w:rsidRPr="006D1701" w:rsidP="006D1701">
            <w:pPr>
              <w:pStyle w:val="ListBullet"/>
            </w:pPr>
            <w:r w:rsidRPr="006D1701">
              <w:t>knowledge of regulatory requirements and methods for burials and ability to deal with breaches</w:t>
            </w:r>
          </w:p>
          <w:p w:rsidR="00000000" w:rsidRPr="006D1701" w:rsidP="006D1701">
            <w:pPr>
              <w:pStyle w:val="ListBullet"/>
            </w:pPr>
            <w:r w:rsidRPr="006D1701">
              <w:t>use of sensitive an</w:t>
            </w:r>
            <w:r w:rsidRPr="006D1701">
              <w:t xml:space="preserve">d empathetic verbal and non-verbal communication with the bereaved </w:t>
            </w:r>
          </w:p>
          <w:p w:rsidR="00000000" w:rsidRPr="006D1701" w:rsidP="006D1701">
            <w:pPr>
              <w:pStyle w:val="ListBullet"/>
            </w:pPr>
            <w:r w:rsidRPr="006D1701">
              <w:t xml:space="preserve">use of clear and accurate communication with colleagues and supervision of the safe and efficient burial of remains and the reinstatement and good presentation of burial site </w:t>
            </w:r>
          </w:p>
          <w:p w:rsidR="00000000" w:rsidP="006D1701">
            <w:pPr>
              <w:pStyle w:val="ListBullet"/>
              <w:rPr>
                <w:lang w:val="en-NZ"/>
              </w:rPr>
            </w:pPr>
            <w:r w:rsidRPr="006D1701">
              <w:t xml:space="preserve">supervising </w:t>
            </w:r>
            <w:r w:rsidRPr="006D1701">
              <w:t>burials on multiple occasions to ensure consistency of performance and ability to respond to different situations.</w:t>
            </w:r>
          </w:p>
        </w:tc>
      </w:tr>
      <w:tr w:rsidTr="005012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p>
        </w:tc>
      </w:tr>
      <w:tr w:rsidTr="005012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6D1701" w:rsidP="006D1701">
            <w:pPr>
              <w:pStyle w:val="BodyText"/>
            </w:pPr>
            <w:r w:rsidRPr="006D1701">
              <w:t>Assessment must ensure:</w:t>
            </w:r>
          </w:p>
          <w:p w:rsidR="00000000" w:rsidRPr="006D1701" w:rsidP="006D1701">
            <w:pPr>
              <w:pStyle w:val="ListBullet"/>
            </w:pPr>
            <w:r w:rsidRPr="006D1701">
              <w:t>demonstration of skills within a facility where burials are car</w:t>
            </w:r>
            <w:r w:rsidRPr="006D1701">
              <w:t xml:space="preserve">ried out </w:t>
            </w:r>
          </w:p>
          <w:p w:rsidR="00000000" w:rsidRPr="006D1701" w:rsidP="006D1701">
            <w:pPr>
              <w:pStyle w:val="ListBullet"/>
            </w:pPr>
            <w:r w:rsidRPr="006D1701">
              <w:t>liaison with a range of relevant personnel</w:t>
            </w:r>
          </w:p>
          <w:p w:rsidR="00000000" w:rsidRPr="006D1701" w:rsidP="006D1701">
            <w:pPr>
              <w:pStyle w:val="ListBullet"/>
            </w:pPr>
            <w:r w:rsidRPr="006D1701">
              <w:t>access to burial schedules and funeral booking systems</w:t>
            </w:r>
          </w:p>
          <w:p w:rsidR="00000000" w:rsidP="006D1701">
            <w:pPr>
              <w:pStyle w:val="ListBullet"/>
              <w:rPr>
                <w:lang w:val="en-NZ"/>
              </w:rPr>
            </w:pPr>
            <w:r w:rsidRPr="006D1701">
              <w:t xml:space="preserve">access to a range of burial requirements. </w:t>
            </w:r>
          </w:p>
        </w:tc>
      </w:tr>
      <w:tr w:rsidTr="005012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p>
        </w:tc>
      </w:tr>
      <w:tr w:rsidTr="005012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6D1701" w:rsidP="006D1701">
            <w:pPr>
              <w:pStyle w:val="BodyText"/>
            </w:pPr>
            <w:r w:rsidRPr="006D1701">
              <w:t xml:space="preserve">A range of assessment methods should be used to assess practical skills and knowledge. The following examples are appropriate for this unit: </w:t>
            </w:r>
          </w:p>
          <w:p w:rsidR="00000000" w:rsidRPr="006D1701" w:rsidP="006D1701">
            <w:pPr>
              <w:pStyle w:val="ListBullet"/>
            </w:pPr>
            <w:r w:rsidRPr="006D1701">
              <w:t>observation of candidate identifying and applying relevant legislation and workplace policies and procedures in c</w:t>
            </w:r>
            <w:r w:rsidRPr="006D1701">
              <w:t>onducting burials, monitoring schedules and liaising with staff to resolve scheduling problems</w:t>
            </w:r>
          </w:p>
          <w:p w:rsidR="00000000" w:rsidRPr="006D1701" w:rsidP="006D1701">
            <w:pPr>
              <w:pStyle w:val="ListBullet"/>
            </w:pPr>
            <w:r w:rsidRPr="006D1701">
              <w:t>written or verbal questioning to assess knowledge and understanding of relevant legislation and workplace policies and procedures with regard to overseeing buria</w:t>
            </w:r>
            <w:r w:rsidRPr="006D1701">
              <w:t>ls</w:t>
            </w:r>
          </w:p>
          <w:p w:rsidR="00000000" w:rsidRPr="006D1701" w:rsidP="006D1701">
            <w:pPr>
              <w:pStyle w:val="ListBullet"/>
            </w:pPr>
            <w:r w:rsidRPr="006D1701">
              <w:t>review of workplace documents completed by candidate</w:t>
            </w:r>
          </w:p>
          <w:p w:rsidR="00000000" w:rsidRPr="006D1701" w:rsidP="006D1701">
            <w:pPr>
              <w:pStyle w:val="ListBullet"/>
            </w:pPr>
            <w:r w:rsidRPr="006D1701">
              <w:t>review of portfolios of evidence and third-party workplace reports of on-the-job performance by the candidate.</w:t>
            </w:r>
          </w:p>
          <w:p w:rsidR="00000000" w:rsidRPr="006D1701" w:rsidP="006D1701">
            <w:pPr>
              <w:pStyle w:val="BodyText"/>
            </w:pPr>
            <w:r w:rsidRPr="006D1701">
              <w:t>Holistic assessment with other units relevant to the industry sector, workplace and job r</w:t>
            </w:r>
            <w:r w:rsidRPr="006D1701">
              <w:t>ole is recommended, for example:</w:t>
            </w:r>
          </w:p>
          <w:p w:rsidR="00000000" w:rsidP="006D1701">
            <w:pPr>
              <w:pStyle w:val="ListBullet"/>
              <w:rPr>
                <w:lang w:val="en-NZ"/>
              </w:rPr>
            </w:pPr>
            <w:r w:rsidRPr="006D1701">
              <w:t>SIFBCR004A Bury coffins and caskets.</w:t>
            </w:r>
          </w:p>
        </w:tc>
      </w:tr>
      <w:tr w:rsidTr="005012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6D1701" w:rsidP="006D1701">
            <w:pPr>
              <w:pStyle w:val="BodyText"/>
            </w:pPr>
            <w:r w:rsidRPr="006D1701">
              <w:t>Employability skills embedded in this unit should be assessed holistically with other relevant units that make up the skill set or qualification and in the context of the job role.</w:t>
            </w:r>
          </w:p>
        </w:tc>
      </w:tr>
    </w:tbl>
    <w:p w:rsidR="005012FA" w:rsidP="006D1701">
      <w:pPr>
        <w:pStyle w:val="BodyText"/>
      </w:pPr>
    </w:p>
    <w:p w:rsidR="005012FA" w:rsidP="006D1701">
      <w:pPr>
        <w:pStyle w:val="BodyText"/>
      </w:pPr>
    </w:p>
    <w:p w:rsidR="00000000" w:rsidRPr="006D1701" w:rsidP="006D1701">
      <w:pPr>
        <w:pStyle w:val="Heading1"/>
      </w:pPr>
      <w:bookmarkStart w:id="11" w:name="O_136321"/>
      <w:bookmarkEnd w:id="11"/>
      <w:r w:rsidRPr="006D1701">
        <w:t>Range Statement</w:t>
      </w:r>
    </w:p>
    <w:tbl>
      <w:tblPr>
        <w:tblW w:w="0" w:type="auto"/>
        <w:tblLayout w:type="fixed"/>
        <w:tblCellMar>
          <w:left w:w="62" w:type="dxa"/>
          <w:right w:w="62" w:type="dxa"/>
        </w:tblCellMar>
        <w:tblLook w:val="0000"/>
      </w:tblPr>
      <w:tblGrid>
        <w:gridCol w:w="3345"/>
        <w:gridCol w:w="5835"/>
      </w:tblGrid>
      <w:tr w:rsidTr="005012F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rPr>
                <w:rStyle w:val="SpecialBold"/>
              </w:rPr>
              <w:t>RANGE STATEMENT</w:t>
            </w:r>
          </w:p>
        </w:tc>
      </w:tr>
      <w:tr w:rsidTr="005012F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t xml:space="preserve">The range statement relates to the unit of competency as a whole. It allows for different work environments and situations that may affect </w:t>
            </w:r>
            <w:r w:rsidRPr="006D1701">
              <w:t>performance. Bold italicised wording, if used in the performance criteria, is detailed below. Essential operating conditions that may be present with training and assessment (depending on the work situation, needs of the candidate, accessibility of the ite</w:t>
            </w:r>
            <w:r w:rsidRPr="006D1701">
              <w:t>m, and local industry and regional contexts) may also be included.</w:t>
            </w:r>
          </w:p>
        </w:tc>
      </w:tr>
      <w:tr w:rsidTr="005012F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012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rPr>
                <w:rStyle w:val="BoldandItalics"/>
              </w:rPr>
              <w:t>Appropriate personnel</w:t>
            </w:r>
            <w:r w:rsidRPr="006D17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D1701" w:rsidP="006D1701">
            <w:pPr>
              <w:pStyle w:val="ListBullet"/>
            </w:pPr>
            <w:r w:rsidRPr="006D1701">
              <w:t>drivers or riders</w:t>
            </w:r>
          </w:p>
          <w:p w:rsidR="00000000" w:rsidRPr="006D1701" w:rsidP="006D1701">
            <w:pPr>
              <w:pStyle w:val="ListBullet"/>
            </w:pPr>
            <w:r w:rsidRPr="006D1701">
              <w:t>customer service staff</w:t>
            </w:r>
          </w:p>
          <w:p w:rsidR="00000000" w:rsidRPr="006D1701" w:rsidP="006D1701">
            <w:pPr>
              <w:pStyle w:val="ListBullet"/>
            </w:pPr>
            <w:r w:rsidRPr="006D1701">
              <w:t>sales consultants</w:t>
            </w:r>
          </w:p>
          <w:p w:rsidR="00000000" w:rsidRPr="006D1701" w:rsidP="006D1701">
            <w:pPr>
              <w:pStyle w:val="ListBullet"/>
            </w:pPr>
            <w:r w:rsidRPr="006D1701">
              <w:t>sales coordinators</w:t>
            </w:r>
          </w:p>
          <w:p w:rsidR="00000000" w:rsidRPr="006D1701" w:rsidP="006D1701">
            <w:pPr>
              <w:pStyle w:val="ListBullet"/>
            </w:pPr>
            <w:r w:rsidRPr="006D1701">
              <w:t>supervisors</w:t>
            </w:r>
          </w:p>
          <w:p w:rsidR="00000000" w:rsidRPr="006D1701" w:rsidP="006D1701">
            <w:pPr>
              <w:pStyle w:val="ListBullet"/>
            </w:pPr>
            <w:r w:rsidRPr="006D1701">
              <w:t>managers</w:t>
            </w:r>
          </w:p>
          <w:p w:rsidR="00000000" w:rsidRPr="006D1701" w:rsidP="006D1701">
            <w:pPr>
              <w:pStyle w:val="ListBullet"/>
            </w:pPr>
            <w:r w:rsidRPr="006D1701">
              <w:t>cemetery or crematorium managers</w:t>
            </w:r>
          </w:p>
          <w:p w:rsidR="00000000" w:rsidRPr="006D1701" w:rsidP="006D1701">
            <w:pPr>
              <w:pStyle w:val="ListBullet"/>
            </w:pPr>
            <w:r w:rsidRPr="006D1701">
              <w:t>chapel attendants</w:t>
            </w:r>
          </w:p>
          <w:p w:rsidR="00000000" w:rsidRPr="006D1701" w:rsidP="006D1701">
            <w:pPr>
              <w:pStyle w:val="ListBullet"/>
            </w:pPr>
            <w:r w:rsidRPr="006D1701">
              <w:t>chapel assistants</w:t>
            </w:r>
          </w:p>
          <w:p w:rsidR="00000000" w:rsidRPr="006D1701" w:rsidP="006D1701">
            <w:pPr>
              <w:pStyle w:val="ListBullet"/>
            </w:pPr>
            <w:r w:rsidRPr="006D1701">
              <w:t>grounds people</w:t>
            </w:r>
          </w:p>
          <w:p w:rsidR="00000000" w:rsidRPr="006D1701" w:rsidP="006D1701">
            <w:pPr>
              <w:pStyle w:val="ListBullet"/>
            </w:pPr>
            <w:r w:rsidRPr="006D1701">
              <w:t>gardeners</w:t>
            </w:r>
          </w:p>
          <w:p w:rsidR="00000000" w:rsidRPr="006D1701" w:rsidP="006D1701">
            <w:pPr>
              <w:pStyle w:val="ListBullet"/>
            </w:pPr>
            <w:r w:rsidRPr="006D1701">
              <w:t>horticulturalists</w:t>
            </w:r>
          </w:p>
          <w:p w:rsidR="00000000" w:rsidP="006D1701">
            <w:pPr>
              <w:pStyle w:val="ListBullet"/>
              <w:rPr>
                <w:lang w:val="en-NZ"/>
              </w:rPr>
            </w:pPr>
            <w:r w:rsidRPr="006D1701">
              <w:t>leading hands.</w:t>
            </w:r>
          </w:p>
        </w:tc>
      </w:tr>
      <w:tr w:rsidTr="005012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p>
        </w:tc>
      </w:tr>
      <w:tr w:rsidTr="005012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rPr>
                <w:rStyle w:val="BoldandItalics"/>
              </w:rPr>
              <w:t>Workplace policies and procedures</w:t>
            </w:r>
            <w:r w:rsidRPr="006D17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D1701" w:rsidP="006D1701">
            <w:pPr>
              <w:pStyle w:val="ListBullet"/>
            </w:pPr>
            <w:r w:rsidRPr="006D1701">
              <w:t>personal presentation</w:t>
            </w:r>
          </w:p>
          <w:p w:rsidR="00000000" w:rsidRPr="006D1701" w:rsidP="006D1701">
            <w:pPr>
              <w:pStyle w:val="ListBullet"/>
            </w:pPr>
            <w:r w:rsidRPr="006D1701">
              <w:t>communication protocols</w:t>
            </w:r>
          </w:p>
          <w:p w:rsidR="00000000" w:rsidRPr="006D1701" w:rsidP="006D1701">
            <w:pPr>
              <w:pStyle w:val="ListBullet"/>
            </w:pPr>
            <w:r w:rsidRPr="006D1701">
              <w:t>quality assurance procedures</w:t>
            </w:r>
          </w:p>
          <w:p w:rsidR="00000000" w:rsidRPr="006D1701" w:rsidP="006D1701">
            <w:pPr>
              <w:pStyle w:val="ListBullet"/>
            </w:pPr>
            <w:r w:rsidRPr="006D1701">
              <w:t>OHS procedures</w:t>
            </w:r>
          </w:p>
          <w:p w:rsidR="00000000" w:rsidP="006D1701">
            <w:pPr>
              <w:pStyle w:val="ListBullet"/>
              <w:rPr>
                <w:lang w:val="en-NZ"/>
              </w:rPr>
            </w:pPr>
            <w:r w:rsidRPr="006D1701">
              <w:t>emergency procedures, including fire and accident procedures.</w:t>
            </w:r>
          </w:p>
        </w:tc>
      </w:tr>
      <w:tr w:rsidTr="005012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p>
        </w:tc>
      </w:tr>
      <w:tr w:rsidTr="005012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rPr>
                <w:rStyle w:val="BoldandItalics"/>
              </w:rPr>
              <w:t>Relevant legislation</w:t>
            </w:r>
            <w:r w:rsidRPr="006D1701">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6D1701" w:rsidP="006D1701">
            <w:pPr>
              <w:pStyle w:val="ListBullet"/>
            </w:pPr>
            <w:r w:rsidRPr="006D1701">
              <w:t xml:space="preserve">OHS </w:t>
            </w:r>
          </w:p>
          <w:p w:rsidR="00000000" w:rsidRPr="006D1701" w:rsidP="006D1701">
            <w:pPr>
              <w:pStyle w:val="ListBullet"/>
            </w:pPr>
            <w:r w:rsidRPr="006D1701">
              <w:t>cemetery Acts and by-laws</w:t>
            </w:r>
          </w:p>
          <w:p w:rsidR="00000000" w:rsidRPr="006D1701" w:rsidP="006D1701">
            <w:pPr>
              <w:pStyle w:val="ListBullet"/>
            </w:pPr>
            <w:r w:rsidRPr="006D1701">
              <w:t>local government regulations</w:t>
            </w:r>
          </w:p>
          <w:p w:rsidR="00000000" w:rsidRPr="006D1701" w:rsidP="006D1701">
            <w:pPr>
              <w:pStyle w:val="ListBullet"/>
            </w:pPr>
            <w:r w:rsidRPr="006D1701">
              <w:t>Lands Act</w:t>
            </w:r>
          </w:p>
          <w:p w:rsidR="00000000" w:rsidRPr="006D1701" w:rsidP="006D1701">
            <w:pPr>
              <w:pStyle w:val="ListBullet"/>
            </w:pPr>
            <w:r w:rsidRPr="006D1701">
              <w:t>Births, Deaths and Marriages Registration</w:t>
            </w:r>
          </w:p>
          <w:p w:rsidR="00000000" w:rsidRPr="006D1701" w:rsidP="006D1701">
            <w:pPr>
              <w:pStyle w:val="ListBullet"/>
            </w:pPr>
            <w:r w:rsidRPr="006D1701">
              <w:t>Coroner's Act</w:t>
            </w:r>
          </w:p>
          <w:p w:rsidR="00000000" w:rsidRPr="006D1701" w:rsidP="006D1701">
            <w:pPr>
              <w:pStyle w:val="ListBullet"/>
            </w:pPr>
            <w:r w:rsidRPr="006D1701">
              <w:t>Public Health Act</w:t>
            </w:r>
          </w:p>
          <w:p w:rsidR="00000000" w:rsidRPr="006D1701" w:rsidP="006D1701">
            <w:pPr>
              <w:pStyle w:val="ListBullet"/>
            </w:pPr>
            <w:r w:rsidRPr="006D1701">
              <w:t>Environment Protection Act</w:t>
            </w:r>
          </w:p>
          <w:p w:rsidR="00000000" w:rsidRPr="006D1701" w:rsidP="006D1701">
            <w:pPr>
              <w:pStyle w:val="ListBullet"/>
            </w:pPr>
            <w:r w:rsidRPr="006D1701">
              <w:t>Worksafe Australia certification and standards</w:t>
            </w:r>
          </w:p>
          <w:p w:rsidR="00000000" w:rsidRPr="006D1701" w:rsidP="006D1701">
            <w:pPr>
              <w:pStyle w:val="ListBullet"/>
            </w:pPr>
            <w:r w:rsidRPr="006D1701">
              <w:t>Privacy Acts</w:t>
            </w:r>
          </w:p>
          <w:p w:rsidR="00000000" w:rsidP="006D1701">
            <w:pPr>
              <w:pStyle w:val="ListBullet"/>
              <w:rPr>
                <w:lang w:val="en-NZ"/>
              </w:rPr>
            </w:pPr>
            <w:r w:rsidRPr="006D1701">
              <w:t>Traffic Acts and regulations.</w:t>
            </w:r>
          </w:p>
        </w:tc>
      </w:tr>
      <w:tr w:rsidTr="005012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p>
        </w:tc>
      </w:tr>
      <w:tr w:rsidTr="005012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rPr>
                <w:rStyle w:val="BoldandItalics"/>
              </w:rPr>
              <w:t>Special requirements</w:t>
            </w:r>
            <w:r w:rsidRPr="006D17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D1701" w:rsidP="006D1701">
            <w:pPr>
              <w:pStyle w:val="ListBullet"/>
            </w:pPr>
            <w:r w:rsidRPr="006D1701">
              <w:t xml:space="preserve">social, cultural and religious considerations, such as: </w:t>
            </w:r>
          </w:p>
          <w:p w:rsidR="00000000" w:rsidRPr="006D1701" w:rsidP="006D1701">
            <w:pPr>
              <w:pStyle w:val="ListBullet2"/>
            </w:pPr>
            <w:r w:rsidRPr="006D1701">
              <w:t>dress standards</w:t>
            </w:r>
          </w:p>
          <w:p w:rsidR="00000000" w:rsidP="006D1701">
            <w:pPr>
              <w:pStyle w:val="ListBullet2"/>
              <w:rPr>
                <w:lang w:val="en-NZ"/>
              </w:rPr>
            </w:pPr>
            <w:r w:rsidRPr="006D1701">
              <w:t>time required between death and burial.</w:t>
            </w:r>
          </w:p>
        </w:tc>
      </w:tr>
      <w:tr w:rsidTr="005012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p>
        </w:tc>
      </w:tr>
      <w:tr w:rsidTr="005012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rPr>
                <w:rStyle w:val="BoldandItalics"/>
              </w:rPr>
              <w:t>Contingencies</w:t>
            </w:r>
            <w:r w:rsidRPr="006D17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D1701" w:rsidP="006D1701">
            <w:pPr>
              <w:pStyle w:val="ListBullet"/>
            </w:pPr>
            <w:r w:rsidRPr="006D1701">
              <w:t>transport breakdowns</w:t>
            </w:r>
          </w:p>
          <w:p w:rsidR="00000000" w:rsidP="006D1701">
            <w:pPr>
              <w:pStyle w:val="ListBullet"/>
              <w:rPr>
                <w:lang w:val="en-NZ"/>
              </w:rPr>
            </w:pPr>
            <w:r w:rsidRPr="006D1701">
              <w:t>scheduling delays.</w:t>
            </w:r>
          </w:p>
        </w:tc>
      </w:tr>
      <w:tr w:rsidTr="005012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p>
        </w:tc>
      </w:tr>
      <w:tr w:rsidTr="005012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rPr>
                <w:rStyle w:val="BoldandItalics"/>
              </w:rPr>
              <w:t>Potential or actual breaches</w:t>
            </w:r>
            <w:r w:rsidRPr="006D17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D1701" w:rsidP="006D1701">
            <w:pPr>
              <w:pStyle w:val="ListBullet"/>
            </w:pPr>
            <w:r w:rsidRPr="006D1701">
              <w:t>inappropriate staff behaviour</w:t>
            </w:r>
          </w:p>
          <w:p w:rsidR="00000000" w:rsidRPr="006D1701" w:rsidP="006D1701">
            <w:pPr>
              <w:pStyle w:val="ListBullet"/>
            </w:pPr>
            <w:r w:rsidRPr="006D1701">
              <w:t>inappropriate response to client behaviour</w:t>
            </w:r>
          </w:p>
          <w:p w:rsidR="00000000" w:rsidP="006D1701">
            <w:pPr>
              <w:pStyle w:val="ListBullet"/>
              <w:rPr>
                <w:lang w:val="en-NZ"/>
              </w:rPr>
            </w:pPr>
            <w:r w:rsidRPr="006D1701">
              <w:t>inefficient work performance.</w:t>
            </w:r>
          </w:p>
        </w:tc>
      </w:tr>
      <w:tr w:rsidTr="005012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p>
        </w:tc>
      </w:tr>
      <w:tr w:rsidTr="005012F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rPr>
                <w:rStyle w:val="BoldandItalics"/>
              </w:rPr>
              <w:t>Relevant documentation</w:t>
            </w:r>
            <w:r w:rsidRPr="006D170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D1701" w:rsidP="006D1701">
            <w:pPr>
              <w:pStyle w:val="ListBullet"/>
            </w:pPr>
            <w:r w:rsidRPr="006D1701">
              <w:t>burial documentation</w:t>
            </w:r>
          </w:p>
          <w:p w:rsidR="00000000" w:rsidRPr="006D1701" w:rsidP="006D1701">
            <w:pPr>
              <w:pStyle w:val="ListBullet"/>
            </w:pPr>
            <w:r w:rsidRPr="006D1701">
              <w:t>council permits</w:t>
            </w:r>
          </w:p>
          <w:p w:rsidR="00000000" w:rsidRPr="006D1701" w:rsidP="006D1701">
            <w:pPr>
              <w:pStyle w:val="ListBullet"/>
            </w:pPr>
            <w:r w:rsidRPr="006D1701">
              <w:t>schedule running sheets</w:t>
            </w:r>
          </w:p>
          <w:p w:rsidR="00000000" w:rsidRPr="006D1701" w:rsidP="006D1701">
            <w:pPr>
              <w:pStyle w:val="ListBullet"/>
            </w:pPr>
            <w:r w:rsidRPr="006D1701">
              <w:t>cemetery plan or map.</w:t>
            </w:r>
          </w:p>
        </w:tc>
      </w:tr>
    </w:tbl>
    <w:p w:rsidR="005012FA" w:rsidP="006D1701">
      <w:pPr>
        <w:pStyle w:val="BodyText"/>
      </w:pPr>
    </w:p>
    <w:p w:rsidR="005012FA" w:rsidP="006D1701">
      <w:pPr>
        <w:pStyle w:val="BodyText"/>
      </w:pPr>
    </w:p>
    <w:p w:rsidR="00000000" w:rsidRPr="006D1701" w:rsidP="006D1701">
      <w:pPr>
        <w:pStyle w:val="Heading1"/>
      </w:pPr>
      <w:bookmarkStart w:id="12" w:name="O_136322"/>
      <w:bookmarkEnd w:id="12"/>
      <w:r w:rsidRPr="006D1701">
        <w:t>Unit Sector(s)</w:t>
      </w:r>
    </w:p>
    <w:tbl>
      <w:tblPr>
        <w:tblW w:w="0" w:type="auto"/>
        <w:tblLayout w:type="fixed"/>
        <w:tblCellMar>
          <w:left w:w="62" w:type="dxa"/>
          <w:right w:w="62" w:type="dxa"/>
        </w:tblCellMar>
        <w:tblLook w:val="0000"/>
      </w:tblPr>
      <w:tblGrid>
        <w:gridCol w:w="2836"/>
        <w:gridCol w:w="6344"/>
      </w:tblGrid>
      <w:tr w:rsidTr="005012F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D1701" w:rsidP="006D1701">
            <w:pPr>
              <w:pStyle w:val="BodyText"/>
            </w:pPr>
            <w:r w:rsidRPr="006D1701">
              <w:t>Funeral Services</w:t>
            </w:r>
          </w:p>
        </w:tc>
      </w:tr>
    </w:tbl>
    <w:p w:rsidR="00000000" w:rsidRPr="006D1701" w:rsidP="006D1701">
      <w:pPr>
        <w:pStyle w:val="BodyText"/>
      </w:pPr>
    </w:p>
    <w:p w:rsidR="00000000" w:rsidRPr="006D1701" w:rsidP="006D1701">
      <w:pPr>
        <w:pStyle w:val="AllowPageBreak"/>
      </w:pPr>
    </w:p>
    <w:p w:rsidR="00000000" w:rsidRPr="006D1701" w:rsidP="006D1701">
      <w:pPr>
        <w:pStyle w:val="Heading1"/>
      </w:pPr>
      <w:bookmarkStart w:id="13" w:name="O_162443"/>
      <w:bookmarkEnd w:id="13"/>
      <w:r w:rsidRPr="006D1701">
        <w:t>Competency field</w:t>
      </w:r>
    </w:p>
    <w:tbl>
      <w:tblPr>
        <w:tblW w:w="0" w:type="auto"/>
        <w:tblLayout w:type="fixed"/>
        <w:tblCellMar>
          <w:left w:w="62" w:type="dxa"/>
          <w:right w:w="62" w:type="dxa"/>
        </w:tblCellMar>
        <w:tblLook w:val="0000"/>
      </w:tblPr>
      <w:tblGrid>
        <w:gridCol w:w="2836"/>
        <w:gridCol w:w="6344"/>
      </w:tblGrid>
      <w:tr w:rsidTr="005012F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D1701">
            <w:pPr>
              <w:pStyle w:val="BodyText"/>
              <w:rPr>
                <w:lang w:val="en-NZ"/>
              </w:rPr>
            </w:pPr>
            <w:r w:rsidRPr="006D1701">
              <w:t>Burials and Cremations</w:t>
            </w:r>
          </w:p>
        </w:tc>
      </w:tr>
      <w:tr w:rsidTr="005012F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1701" w:rsidP="006D1701">
            <w:pPr>
              <w:pStyle w:val="BodyText"/>
            </w:pPr>
          </w:p>
        </w:tc>
      </w:tr>
    </w:tbl>
    <w:p w:rsidR="00000000" w:rsidRPr="006D1701" w:rsidP="006D1701">
      <w:pPr>
        <w:pStyle w:val="BodyText"/>
      </w:pPr>
    </w:p>
    <w:p w:rsidR="00000000" w:rsidRPr="006D1701" w:rsidP="006D1701"/>
    <w:sectPr w:rsidSect="006D17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7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12FA" w:rsidP="005012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7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2FA" w:rsidP="006D17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012FA" w:rsidP="006D17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012FA" w:rsidP="006D17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7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12FA" w:rsidP="005012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7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2FA" w:rsidP="006D1701">
    <w:pPr>
      <w:pStyle w:val="Header"/>
      <w:framePr w:wrap="around"/>
    </w:pPr>
    <w:r>
      <w:fldChar w:fldCharType="begin"/>
    </w:r>
    <w:r>
      <w:instrText xml:space="preserve"> TITLE   \* MERGEFORMAT </w:instrText>
    </w:r>
    <w:r>
      <w:fldChar w:fldCharType="separate"/>
    </w:r>
    <w:r>
      <w:t>SIFBCR010A Supervise burials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12FA" w:rsidP="006D17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823D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9CD5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984D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7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1701"/>
    <w:pPr>
      <w:spacing w:before="360" w:after="60"/>
      <w:outlineLvl w:val="0"/>
    </w:pPr>
    <w:rPr>
      <w:sz w:val="32"/>
    </w:rPr>
  </w:style>
  <w:style w:type="paragraph" w:styleId="Heading2">
    <w:name w:val="heading 2"/>
    <w:basedOn w:val="HeadingBase"/>
    <w:next w:val="BodyText"/>
    <w:link w:val="Heading2Char"/>
    <w:qFormat/>
    <w:rsid w:val="006D1701"/>
    <w:pPr>
      <w:keepLines/>
      <w:spacing w:before="240" w:after="120"/>
      <w:outlineLvl w:val="1"/>
    </w:pPr>
    <w:rPr>
      <w:sz w:val="28"/>
      <w:szCs w:val="40"/>
    </w:rPr>
  </w:style>
  <w:style w:type="paragraph" w:styleId="Heading3">
    <w:name w:val="heading 3"/>
    <w:basedOn w:val="HeadingBase"/>
    <w:next w:val="BodyText"/>
    <w:link w:val="Heading3Char"/>
    <w:qFormat/>
    <w:rsid w:val="006D1701"/>
    <w:pPr>
      <w:spacing w:before="180" w:after="120"/>
      <w:outlineLvl w:val="2"/>
    </w:pPr>
    <w:rPr>
      <w:spacing w:val="-10"/>
      <w:kern w:val="32"/>
    </w:rPr>
  </w:style>
  <w:style w:type="paragraph" w:styleId="Heading4">
    <w:name w:val="heading 4"/>
    <w:basedOn w:val="HeadingBase"/>
    <w:next w:val="BodyText"/>
    <w:link w:val="Heading4Char"/>
    <w:qFormat/>
    <w:rsid w:val="006D1701"/>
    <w:pPr>
      <w:spacing w:before="160" w:after="120"/>
      <w:outlineLvl w:val="3"/>
    </w:pPr>
    <w:rPr>
      <w:sz w:val="22"/>
    </w:rPr>
  </w:style>
  <w:style w:type="paragraph" w:styleId="Heading5">
    <w:name w:val="heading 5"/>
    <w:basedOn w:val="HeadingBase"/>
    <w:next w:val="Normal"/>
    <w:link w:val="Heading5Char"/>
    <w:qFormat/>
    <w:rsid w:val="006D1701"/>
    <w:pPr>
      <w:spacing w:before="80"/>
      <w:outlineLvl w:val="4"/>
    </w:pPr>
    <w:rPr>
      <w:color w:val="918585"/>
      <w:sz w:val="20"/>
    </w:rPr>
  </w:style>
  <w:style w:type="paragraph" w:styleId="Heading6">
    <w:name w:val="heading 6"/>
    <w:basedOn w:val="HeadingBase"/>
    <w:next w:val="Normal"/>
    <w:link w:val="Heading6Char"/>
    <w:qFormat/>
    <w:rsid w:val="006D1701"/>
    <w:pPr>
      <w:spacing w:before="60"/>
      <w:outlineLvl w:val="5"/>
    </w:pPr>
    <w:rPr>
      <w:color w:val="918585"/>
      <w:sz w:val="20"/>
    </w:rPr>
  </w:style>
  <w:style w:type="paragraph" w:styleId="Heading7">
    <w:name w:val="heading 7"/>
    <w:basedOn w:val="Normal"/>
    <w:next w:val="Normal"/>
    <w:link w:val="Heading7Char"/>
    <w:qFormat/>
    <w:rsid w:val="006D1701"/>
    <w:pPr>
      <w:ind w:left="720"/>
      <w:outlineLvl w:val="6"/>
    </w:pPr>
    <w:rPr>
      <w:i/>
    </w:rPr>
  </w:style>
  <w:style w:type="paragraph" w:styleId="Heading8">
    <w:name w:val="heading 8"/>
    <w:basedOn w:val="Normal"/>
    <w:next w:val="Normal"/>
    <w:link w:val="Heading8Char"/>
    <w:qFormat/>
    <w:rsid w:val="006D1701"/>
    <w:pPr>
      <w:ind w:left="720"/>
      <w:outlineLvl w:val="7"/>
    </w:pPr>
    <w:rPr>
      <w:i/>
    </w:rPr>
  </w:style>
  <w:style w:type="paragraph" w:styleId="Heading9">
    <w:name w:val="heading 9"/>
    <w:basedOn w:val="Normal"/>
    <w:next w:val="Normal"/>
    <w:link w:val="Heading9Char"/>
    <w:qFormat/>
    <w:rsid w:val="006D1701"/>
    <w:pPr>
      <w:ind w:left="720"/>
      <w:outlineLvl w:val="8"/>
    </w:pPr>
    <w:rPr>
      <w:i/>
    </w:rPr>
  </w:style>
  <w:style w:type="character" w:default="1" w:styleId="DefaultParagraphFont">
    <w:name w:val="Default Paragraph Font"/>
    <w:uiPriority w:val="1"/>
    <w:unhideWhenUsed/>
    <w:rsid w:val="006D17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1701"/>
  </w:style>
  <w:style w:type="character" w:customStyle="1" w:styleId="Heading1Char">
    <w:name w:val="Heading 1 Char"/>
    <w:basedOn w:val="DefaultParagraphFont"/>
    <w:link w:val="Heading1"/>
    <w:rsid w:val="006D1701"/>
    <w:rPr>
      <w:rFonts w:ascii="Times New Roman" w:eastAsia="Times New Roman" w:hAnsi="Times New Roman" w:cs="Times New Roman"/>
      <w:b/>
      <w:sz w:val="32"/>
      <w:szCs w:val="20"/>
      <w:lang w:eastAsia="en-US"/>
    </w:rPr>
  </w:style>
  <w:style w:type="paragraph" w:styleId="BodyText">
    <w:name w:val="Body Text"/>
    <w:basedOn w:val="Normal"/>
    <w:link w:val="BodyTextChar"/>
    <w:rsid w:val="006D17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1701"/>
    <w:rPr>
      <w:rFonts w:ascii="Times New Roman" w:eastAsia="Times New Roman" w:hAnsi="Times New Roman" w:cs="Times New Roman"/>
      <w:sz w:val="24"/>
      <w:lang w:val="en-US" w:eastAsia="en-US"/>
    </w:rPr>
  </w:style>
  <w:style w:type="paragraph" w:styleId="Footer">
    <w:name w:val="footer"/>
    <w:basedOn w:val="Normal"/>
    <w:link w:val="FooterChar"/>
    <w:rsid w:val="006D17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1701"/>
    <w:rPr>
      <w:rFonts w:ascii="Times New Roman" w:eastAsia="Times New Roman" w:hAnsi="Times New Roman" w:cs="Times New Roman"/>
      <w:sz w:val="16"/>
      <w:lang w:val="en-US" w:eastAsia="en-US"/>
    </w:rPr>
  </w:style>
  <w:style w:type="paragraph" w:styleId="List">
    <w:name w:val="List"/>
    <w:basedOn w:val="BodyText"/>
    <w:next w:val="BodyText"/>
    <w:rsid w:val="006D1701"/>
    <w:pPr>
      <w:tabs>
        <w:tab w:val="left" w:pos="340"/>
      </w:tabs>
      <w:spacing w:before="60" w:after="60"/>
      <w:ind w:left="340" w:hanging="340"/>
    </w:pPr>
  </w:style>
  <w:style w:type="paragraph" w:styleId="ListBullet">
    <w:name w:val="List Bullet"/>
    <w:basedOn w:val="List"/>
    <w:rsid w:val="006D1701"/>
    <w:pPr>
      <w:numPr>
        <w:numId w:val="13"/>
      </w:numPr>
      <w:tabs>
        <w:tab w:val="clear" w:pos="340"/>
      </w:tabs>
      <w:spacing w:before="40" w:after="40"/>
    </w:pPr>
  </w:style>
  <w:style w:type="character" w:customStyle="1" w:styleId="SpecialBold">
    <w:name w:val="Special Bold"/>
    <w:basedOn w:val="DefaultParagraphFont"/>
    <w:rsid w:val="006D1701"/>
    <w:rPr>
      <w:b/>
      <w:spacing w:val="0"/>
    </w:rPr>
  </w:style>
  <w:style w:type="paragraph" w:styleId="ListBullet2">
    <w:name w:val="List Bullet 2"/>
    <w:basedOn w:val="List2"/>
    <w:rsid w:val="006D1701"/>
    <w:pPr>
      <w:numPr>
        <w:numId w:val="14"/>
      </w:numPr>
      <w:tabs>
        <w:tab w:val="clear" w:pos="680"/>
      </w:tabs>
    </w:pPr>
  </w:style>
  <w:style w:type="paragraph" w:styleId="Header">
    <w:name w:val="header"/>
    <w:basedOn w:val="Normal"/>
    <w:link w:val="HeaderChar"/>
    <w:rsid w:val="006D17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17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1701"/>
    <w:pPr>
      <w:spacing w:before="240" w:after="120"/>
      <w:outlineLvl w:val="0"/>
    </w:pPr>
    <w:rPr>
      <w:rFonts w:ascii="Times New Roman" w:hAnsi="Times New Roman"/>
      <w:b/>
      <w:sz w:val="28"/>
    </w:rPr>
  </w:style>
  <w:style w:type="paragraph" w:customStyle="1" w:styleId="AllowPageBreak">
    <w:name w:val="AllowPageBreak"/>
    <w:rsid w:val="006D17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1701"/>
    <w:rPr>
      <w:b/>
      <w:i/>
      <w:u w:val="none"/>
    </w:rPr>
  </w:style>
  <w:style w:type="character" w:customStyle="1" w:styleId="Heading2Char">
    <w:name w:val="Heading 2 Char"/>
    <w:basedOn w:val="DefaultParagraphFont"/>
    <w:link w:val="Heading2"/>
    <w:rsid w:val="006D17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17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17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17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17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17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17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1701"/>
    <w:rPr>
      <w:rFonts w:ascii="Courier New" w:eastAsia="Times New Roman" w:hAnsi="Courier New" w:cs="Times New Roman"/>
      <w:i/>
      <w:szCs w:val="20"/>
      <w:lang w:val="en-US" w:eastAsia="en-US"/>
    </w:rPr>
  </w:style>
  <w:style w:type="paragraph" w:customStyle="1" w:styleId="HeadingBase">
    <w:name w:val="Heading Base"/>
    <w:rsid w:val="006D17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1701"/>
    <w:pPr>
      <w:tabs>
        <w:tab w:val="right" w:leader="dot" w:pos="9072"/>
      </w:tabs>
      <w:ind w:left="567"/>
    </w:pPr>
    <w:rPr>
      <w:szCs w:val="22"/>
    </w:rPr>
  </w:style>
  <w:style w:type="paragraph" w:customStyle="1" w:styleId="TOCBase">
    <w:name w:val="TOC Base"/>
    <w:rsid w:val="006D17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1701"/>
    <w:pPr>
      <w:tabs>
        <w:tab w:val="right" w:leader="dot" w:pos="9072"/>
      </w:tabs>
      <w:spacing w:before="40" w:after="40"/>
      <w:ind w:left="284"/>
    </w:pPr>
    <w:rPr>
      <w:rFonts w:ascii="Times New Roman" w:hAnsi="Times New Roman"/>
    </w:rPr>
  </w:style>
  <w:style w:type="paragraph" w:styleId="TOC1">
    <w:name w:val="toc 1"/>
    <w:basedOn w:val="TOCBase"/>
    <w:next w:val="Normal"/>
    <w:rsid w:val="006D17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1701"/>
    <w:pPr>
      <w:spacing w:before="5040"/>
      <w:jc w:val="center"/>
    </w:pPr>
    <w:rPr>
      <w:sz w:val="48"/>
      <w:szCs w:val="72"/>
      <w:lang w:val="en-US"/>
    </w:rPr>
  </w:style>
  <w:style w:type="character" w:customStyle="1" w:styleId="TitleChar">
    <w:name w:val="Title Char"/>
    <w:basedOn w:val="DefaultParagraphFont"/>
    <w:link w:val="Title"/>
    <w:rsid w:val="006D17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1701"/>
    <w:pPr>
      <w:tabs>
        <w:tab w:val="left" w:pos="3600"/>
        <w:tab w:val="left" w:pos="3958"/>
      </w:tabs>
    </w:pPr>
  </w:style>
  <w:style w:type="paragraph" w:customStyle="1" w:styleId="Note">
    <w:name w:val="Note"/>
    <w:basedOn w:val="BodyText"/>
    <w:rsid w:val="006D17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1701"/>
    <w:pPr>
      <w:framePr w:wrap="auto" w:hAnchor="text" w:y="6049"/>
    </w:pPr>
    <w:rPr>
      <w:color w:val="000000"/>
      <w:sz w:val="40"/>
    </w:rPr>
  </w:style>
  <w:style w:type="paragraph" w:customStyle="1" w:styleId="TOCTitle">
    <w:name w:val="TOCTitle"/>
    <w:basedOn w:val="Heading1"/>
    <w:rsid w:val="006D1701"/>
    <w:pPr>
      <w:spacing w:after="240"/>
      <w:jc w:val="center"/>
      <w:outlineLvl w:val="9"/>
    </w:pPr>
    <w:rPr>
      <w:caps/>
    </w:rPr>
  </w:style>
  <w:style w:type="paragraph" w:customStyle="1" w:styleId="Version">
    <w:name w:val="Version"/>
    <w:rsid w:val="006D17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1701"/>
    <w:pPr>
      <w:keepNext w:val="0"/>
      <w:tabs>
        <w:tab w:val="right" w:pos="4176"/>
      </w:tabs>
      <w:ind w:left="198" w:hanging="198"/>
    </w:pPr>
    <w:rPr>
      <w:rFonts w:ascii="Garamond" w:hAnsi="Garamond"/>
    </w:rPr>
  </w:style>
  <w:style w:type="paragraph" w:styleId="IndexHeading">
    <w:name w:val="index heading"/>
    <w:basedOn w:val="Normal"/>
    <w:next w:val="Index1"/>
    <w:semiHidden/>
    <w:rsid w:val="006D1701"/>
    <w:pPr>
      <w:spacing w:before="120" w:after="120"/>
    </w:pPr>
    <w:rPr>
      <w:rFonts w:ascii="Arial" w:hAnsi="Arial"/>
      <w:b/>
      <w:color w:val="918585"/>
      <w:sz w:val="24"/>
    </w:rPr>
  </w:style>
  <w:style w:type="paragraph" w:customStyle="1" w:styleId="Chapter">
    <w:name w:val="Chapter"/>
    <w:basedOn w:val="Normal"/>
    <w:rsid w:val="006D1701"/>
    <w:pPr>
      <w:spacing w:before="240"/>
    </w:pPr>
    <w:rPr>
      <w:rFonts w:ascii="Times New Roman" w:hAnsi="Times New Roman"/>
      <w:smallCaps/>
      <w:spacing w:val="80"/>
      <w:sz w:val="28"/>
    </w:rPr>
  </w:style>
  <w:style w:type="paragraph" w:customStyle="1" w:styleId="InChapter">
    <w:name w:val="InChapter"/>
    <w:basedOn w:val="Heading3"/>
    <w:rsid w:val="006D1701"/>
    <w:pPr>
      <w:spacing w:after="240"/>
      <w:outlineLvl w:val="9"/>
    </w:pPr>
    <w:rPr>
      <w:noProof/>
    </w:rPr>
  </w:style>
  <w:style w:type="paragraph" w:styleId="Index2">
    <w:name w:val="index 2"/>
    <w:basedOn w:val="Normal"/>
    <w:next w:val="Normal"/>
    <w:semiHidden/>
    <w:rsid w:val="006D1701"/>
    <w:pPr>
      <w:tabs>
        <w:tab w:val="right" w:pos="4176"/>
      </w:tabs>
      <w:ind w:left="568" w:hanging="284"/>
    </w:pPr>
    <w:rPr>
      <w:rFonts w:ascii="Garamond" w:hAnsi="Garamond"/>
    </w:rPr>
  </w:style>
  <w:style w:type="paragraph" w:customStyle="1" w:styleId="Byline">
    <w:name w:val="Byline"/>
    <w:rsid w:val="006D17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1701"/>
    <w:pPr>
      <w:tabs>
        <w:tab w:val="clear" w:pos="3600"/>
        <w:tab w:val="clear" w:pos="3958"/>
      </w:tabs>
      <w:jc w:val="right"/>
    </w:pPr>
  </w:style>
  <w:style w:type="character" w:styleId="Emphasis">
    <w:name w:val="Emphasis"/>
    <w:basedOn w:val="DefaultParagraphFont"/>
    <w:qFormat/>
    <w:rsid w:val="006D1701"/>
    <w:rPr>
      <w:i/>
    </w:rPr>
  </w:style>
  <w:style w:type="paragraph" w:styleId="Caption">
    <w:name w:val="caption"/>
    <w:basedOn w:val="BodyText"/>
    <w:next w:val="Normal"/>
    <w:qFormat/>
    <w:rsid w:val="006D1701"/>
    <w:pPr>
      <w:framePr w:w="2268" w:hSpace="181" w:vSpace="181" w:wrap="around" w:vAnchor="text" w:hAnchor="page" w:x="1135" w:y="285" w:anchorLock="1"/>
    </w:pPr>
    <w:rPr>
      <w:i/>
    </w:rPr>
  </w:style>
  <w:style w:type="paragraph" w:customStyle="1" w:styleId="MiniTOCTitle">
    <w:name w:val="MiniTOCTitle"/>
    <w:basedOn w:val="Heading4"/>
    <w:rsid w:val="006D1701"/>
    <w:pPr>
      <w:spacing w:before="240"/>
      <w:outlineLvl w:val="9"/>
    </w:pPr>
    <w:rPr>
      <w:noProof/>
      <w:sz w:val="24"/>
    </w:rPr>
  </w:style>
  <w:style w:type="paragraph" w:customStyle="1" w:styleId="MiniTOCItem">
    <w:name w:val="MiniTOCItem"/>
    <w:basedOn w:val="ListBullet"/>
    <w:rsid w:val="006D1701"/>
    <w:pPr>
      <w:numPr>
        <w:numId w:val="0"/>
      </w:numPr>
      <w:tabs>
        <w:tab w:val="right" w:leader="dot" w:pos="6521"/>
      </w:tabs>
      <w:spacing w:before="0" w:after="0"/>
    </w:pPr>
  </w:style>
  <w:style w:type="paragraph" w:customStyle="1" w:styleId="TOFTitle">
    <w:name w:val="TOFTitle"/>
    <w:basedOn w:val="TOCTitle"/>
    <w:rsid w:val="006D1701"/>
  </w:style>
  <w:style w:type="paragraph" w:styleId="TableofFigures">
    <w:name w:val="table of figures"/>
    <w:basedOn w:val="Normal"/>
    <w:next w:val="Normal"/>
    <w:semiHidden/>
    <w:rsid w:val="006D1701"/>
    <w:pPr>
      <w:tabs>
        <w:tab w:val="right" w:leader="dot" w:pos="9072"/>
      </w:tabs>
      <w:ind w:left="970" w:hanging="403"/>
    </w:pPr>
    <w:rPr>
      <w:rFonts w:ascii="Times New Roman" w:hAnsi="Times New Roman"/>
      <w:b/>
    </w:rPr>
  </w:style>
  <w:style w:type="paragraph" w:styleId="ListNumber">
    <w:name w:val="List Number"/>
    <w:basedOn w:val="List"/>
    <w:rsid w:val="006D1701"/>
    <w:pPr>
      <w:numPr>
        <w:numId w:val="11"/>
      </w:numPr>
    </w:pPr>
  </w:style>
  <w:style w:type="character" w:customStyle="1" w:styleId="WingdingSymbols">
    <w:name w:val="Wingding Symbols"/>
    <w:rsid w:val="006D1701"/>
    <w:rPr>
      <w:rFonts w:ascii="Wingdings" w:hAnsi="Wingdings"/>
    </w:rPr>
  </w:style>
  <w:style w:type="paragraph" w:customStyle="1" w:styleId="TableHeading">
    <w:name w:val="Table Heading"/>
    <w:basedOn w:val="HeadingBase"/>
    <w:rsid w:val="006D1701"/>
    <w:pPr>
      <w:keepLines/>
      <w:pBdr>
        <w:bottom w:val="single" w:sz="6" w:space="1" w:color="918585"/>
      </w:pBdr>
      <w:spacing w:before="240"/>
    </w:pPr>
  </w:style>
  <w:style w:type="character" w:customStyle="1" w:styleId="HotSpot">
    <w:name w:val="HotSpot"/>
    <w:rsid w:val="006D1701"/>
    <w:rPr>
      <w:color w:val="0033CC"/>
      <w:u w:val="none"/>
    </w:rPr>
  </w:style>
  <w:style w:type="paragraph" w:customStyle="1" w:styleId="BodyTextRight">
    <w:name w:val="Body Text Right"/>
    <w:basedOn w:val="BodyText"/>
    <w:rsid w:val="006D1701"/>
    <w:pPr>
      <w:spacing w:before="0" w:after="0"/>
      <w:jc w:val="right"/>
    </w:pPr>
  </w:style>
  <w:style w:type="paragraph" w:styleId="Index3">
    <w:name w:val="index 3"/>
    <w:basedOn w:val="ListNumber2"/>
    <w:next w:val="Normal"/>
    <w:semiHidden/>
    <w:rsid w:val="006D1701"/>
    <w:pPr>
      <w:numPr>
        <w:numId w:val="0"/>
      </w:numPr>
      <w:tabs>
        <w:tab w:val="right" w:leader="dot" w:pos="4176"/>
      </w:tabs>
    </w:pPr>
  </w:style>
  <w:style w:type="paragraph" w:styleId="ListNumber2">
    <w:name w:val="List Number 2"/>
    <w:basedOn w:val="List2"/>
    <w:rsid w:val="006D1701"/>
    <w:pPr>
      <w:numPr>
        <w:numId w:val="10"/>
      </w:numPr>
      <w:tabs>
        <w:tab w:val="clear" w:pos="1060"/>
      </w:tabs>
    </w:pPr>
  </w:style>
  <w:style w:type="paragraph" w:customStyle="1" w:styleId="MarginNote">
    <w:name w:val="Margin Note"/>
    <w:basedOn w:val="BodyText"/>
    <w:rsid w:val="006D17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17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17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1701"/>
    <w:rPr>
      <w:sz w:val="32"/>
    </w:rPr>
  </w:style>
  <w:style w:type="paragraph" w:customStyle="1" w:styleId="HeadingProcedure">
    <w:name w:val="Heading Procedure"/>
    <w:basedOn w:val="HeadingBase"/>
    <w:next w:val="Normal"/>
    <w:rsid w:val="006D1701"/>
    <w:pPr>
      <w:tabs>
        <w:tab w:val="left" w:pos="0"/>
      </w:tabs>
      <w:spacing w:before="120" w:after="60"/>
    </w:pPr>
    <w:rPr>
      <w:i/>
      <w:color w:val="918585"/>
      <w:sz w:val="22"/>
    </w:rPr>
  </w:style>
  <w:style w:type="paragraph" w:customStyle="1" w:styleId="TableBodyText">
    <w:name w:val="Table Body Text"/>
    <w:basedOn w:val="BodyText"/>
    <w:rsid w:val="006D1701"/>
    <w:pPr>
      <w:spacing w:before="60" w:after="60"/>
    </w:pPr>
  </w:style>
  <w:style w:type="paragraph" w:styleId="ListContinue">
    <w:name w:val="List Continue"/>
    <w:basedOn w:val="List"/>
    <w:rsid w:val="006D1701"/>
    <w:pPr>
      <w:ind w:firstLine="0"/>
    </w:pPr>
  </w:style>
  <w:style w:type="paragraph" w:customStyle="1" w:styleId="ListNote">
    <w:name w:val="List Note"/>
    <w:basedOn w:val="List"/>
    <w:rsid w:val="006D1701"/>
    <w:pPr>
      <w:pBdr>
        <w:top w:val="single" w:sz="6" w:space="2" w:color="918585"/>
        <w:bottom w:val="single" w:sz="6" w:space="2" w:color="918585"/>
      </w:pBdr>
      <w:tabs>
        <w:tab w:val="left" w:pos="1021"/>
      </w:tabs>
      <w:ind w:firstLine="0"/>
    </w:pPr>
  </w:style>
  <w:style w:type="paragraph" w:customStyle="1" w:styleId="Warning">
    <w:name w:val="Warning"/>
    <w:basedOn w:val="BodyText"/>
    <w:rsid w:val="006D1701"/>
    <w:pPr>
      <w:shd w:val="clear" w:color="auto" w:fill="D9D9D9"/>
      <w:tabs>
        <w:tab w:val="left" w:pos="992"/>
      </w:tabs>
      <w:ind w:left="119" w:right="119"/>
    </w:pPr>
    <w:rPr>
      <w:sz w:val="20"/>
    </w:rPr>
  </w:style>
  <w:style w:type="paragraph" w:customStyle="1" w:styleId="MarginIcons">
    <w:name w:val="Margin Icons"/>
    <w:basedOn w:val="BodyText"/>
    <w:rsid w:val="006D17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1701"/>
    <w:rPr>
      <w:rFonts w:ascii="Courier New" w:hAnsi="Courier New"/>
    </w:rPr>
  </w:style>
  <w:style w:type="paragraph" w:customStyle="1" w:styleId="NoteBullet">
    <w:name w:val="Note Bullet"/>
    <w:basedOn w:val="Note"/>
    <w:rsid w:val="006D1701"/>
    <w:pPr>
      <w:tabs>
        <w:tab w:val="clear" w:pos="680"/>
      </w:tabs>
      <w:spacing w:before="60" w:after="60"/>
    </w:pPr>
  </w:style>
  <w:style w:type="paragraph" w:customStyle="1" w:styleId="SubHeading2">
    <w:name w:val="SubHeading2"/>
    <w:basedOn w:val="HeadingBase"/>
    <w:rsid w:val="006D1701"/>
    <w:pPr>
      <w:spacing w:before="240" w:after="60"/>
    </w:pPr>
    <w:rPr>
      <w:sz w:val="20"/>
    </w:rPr>
  </w:style>
  <w:style w:type="paragraph" w:customStyle="1" w:styleId="SubHeading1">
    <w:name w:val="SubHeading1"/>
    <w:basedOn w:val="HeadingBase"/>
    <w:rsid w:val="006D1701"/>
    <w:pPr>
      <w:spacing w:before="240" w:after="60"/>
    </w:pPr>
    <w:rPr>
      <w:color w:val="918585"/>
      <w:sz w:val="22"/>
    </w:rPr>
  </w:style>
  <w:style w:type="paragraph" w:customStyle="1" w:styleId="SideHeading">
    <w:name w:val="Side Heading"/>
    <w:basedOn w:val="HeadingBase"/>
    <w:rsid w:val="006D17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1701"/>
    <w:pPr>
      <w:numPr>
        <w:numId w:val="12"/>
      </w:numPr>
    </w:pPr>
  </w:style>
  <w:style w:type="paragraph" w:styleId="PlainText">
    <w:name w:val="Plain Text"/>
    <w:basedOn w:val="Normal"/>
    <w:link w:val="PlainTextChar"/>
    <w:rsid w:val="006D1701"/>
    <w:rPr>
      <w:sz w:val="20"/>
    </w:rPr>
  </w:style>
  <w:style w:type="character" w:customStyle="1" w:styleId="PlainTextChar">
    <w:name w:val="Plain Text Char"/>
    <w:basedOn w:val="DefaultParagraphFont"/>
    <w:link w:val="PlainText"/>
    <w:rsid w:val="006D17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1701"/>
    <w:rPr>
      <w:b/>
      <w:smallCaps/>
    </w:rPr>
  </w:style>
  <w:style w:type="paragraph" w:customStyle="1" w:styleId="TableListNumber">
    <w:name w:val="Table List Number"/>
    <w:basedOn w:val="ListNumber"/>
    <w:rsid w:val="006D1701"/>
    <w:pPr>
      <w:numPr>
        <w:numId w:val="0"/>
      </w:numPr>
    </w:pPr>
  </w:style>
  <w:style w:type="paragraph" w:styleId="TOC4">
    <w:name w:val="toc 4"/>
    <w:basedOn w:val="TOCBase"/>
    <w:next w:val="Normal"/>
    <w:semiHidden/>
    <w:rsid w:val="006D1701"/>
    <w:pPr>
      <w:tabs>
        <w:tab w:val="right" w:leader="dot" w:pos="9071"/>
      </w:tabs>
      <w:ind w:left="1701"/>
    </w:pPr>
  </w:style>
  <w:style w:type="paragraph" w:customStyle="1" w:styleId="ListAlpha">
    <w:name w:val="List Alpha"/>
    <w:basedOn w:val="List"/>
    <w:rsid w:val="006D1701"/>
    <w:pPr>
      <w:numPr>
        <w:numId w:val="9"/>
      </w:numPr>
    </w:pPr>
  </w:style>
  <w:style w:type="paragraph" w:customStyle="1" w:styleId="ListAlpha2">
    <w:name w:val="List Alpha 2"/>
    <w:basedOn w:val="List2"/>
    <w:rsid w:val="006D1701"/>
    <w:pPr>
      <w:numPr>
        <w:numId w:val="8"/>
      </w:numPr>
    </w:pPr>
  </w:style>
  <w:style w:type="paragraph" w:styleId="List2">
    <w:name w:val="List 2"/>
    <w:basedOn w:val="BodyText"/>
    <w:rsid w:val="006D1701"/>
    <w:pPr>
      <w:tabs>
        <w:tab w:val="left" w:pos="680"/>
      </w:tabs>
      <w:spacing w:before="60" w:after="60"/>
      <w:ind w:left="680" w:hanging="340"/>
    </w:pPr>
  </w:style>
  <w:style w:type="paragraph" w:styleId="List3">
    <w:name w:val="List 3"/>
    <w:basedOn w:val="BodyText"/>
    <w:rsid w:val="006D1701"/>
    <w:pPr>
      <w:tabs>
        <w:tab w:val="left" w:pos="1021"/>
      </w:tabs>
      <w:spacing w:before="60" w:after="60"/>
      <w:ind w:left="1020" w:hanging="340"/>
    </w:pPr>
  </w:style>
  <w:style w:type="paragraph" w:styleId="List4">
    <w:name w:val="List 4"/>
    <w:basedOn w:val="BodyText"/>
    <w:rsid w:val="006D1701"/>
    <w:pPr>
      <w:tabs>
        <w:tab w:val="left" w:pos="1361"/>
      </w:tabs>
      <w:spacing w:before="60" w:after="60"/>
      <w:ind w:left="1361" w:hanging="340"/>
    </w:pPr>
  </w:style>
  <w:style w:type="paragraph" w:styleId="List5">
    <w:name w:val="List 5"/>
    <w:basedOn w:val="BodyText"/>
    <w:rsid w:val="006D1701"/>
    <w:pPr>
      <w:tabs>
        <w:tab w:val="left" w:pos="1701"/>
      </w:tabs>
      <w:spacing w:before="60" w:after="60"/>
      <w:ind w:left="1701" w:hanging="340"/>
    </w:pPr>
  </w:style>
  <w:style w:type="paragraph" w:styleId="ListBullet3">
    <w:name w:val="List Bullet 3"/>
    <w:basedOn w:val="List3"/>
    <w:rsid w:val="006D1701"/>
    <w:pPr>
      <w:numPr>
        <w:numId w:val="15"/>
      </w:numPr>
      <w:tabs>
        <w:tab w:val="clear" w:pos="1021"/>
      </w:tabs>
      <w:ind w:left="1037" w:hanging="357"/>
    </w:pPr>
  </w:style>
  <w:style w:type="paragraph" w:styleId="ListBullet4">
    <w:name w:val="List Bullet 4"/>
    <w:basedOn w:val="List4"/>
    <w:rsid w:val="006D1701"/>
    <w:pPr>
      <w:numPr>
        <w:numId w:val="3"/>
      </w:numPr>
    </w:pPr>
  </w:style>
  <w:style w:type="paragraph" w:styleId="ListBullet5">
    <w:name w:val="List Bullet 5"/>
    <w:basedOn w:val="List5"/>
    <w:rsid w:val="006D1701"/>
    <w:pPr>
      <w:numPr>
        <w:numId w:val="4"/>
      </w:numPr>
    </w:pPr>
  </w:style>
  <w:style w:type="paragraph" w:styleId="ListContinue2">
    <w:name w:val="List Continue 2"/>
    <w:basedOn w:val="List2"/>
    <w:rsid w:val="006D1701"/>
    <w:pPr>
      <w:ind w:firstLine="0"/>
    </w:pPr>
  </w:style>
  <w:style w:type="paragraph" w:styleId="ListContinue3">
    <w:name w:val="List Continue 3"/>
    <w:basedOn w:val="List3"/>
    <w:rsid w:val="006D1701"/>
    <w:pPr>
      <w:ind w:left="1021" w:firstLine="0"/>
    </w:pPr>
  </w:style>
  <w:style w:type="paragraph" w:styleId="ListContinue4">
    <w:name w:val="List Continue 4"/>
    <w:basedOn w:val="List4"/>
    <w:rsid w:val="006D1701"/>
    <w:pPr>
      <w:ind w:firstLine="0"/>
    </w:pPr>
  </w:style>
  <w:style w:type="paragraph" w:styleId="ListContinue5">
    <w:name w:val="List Continue 5"/>
    <w:basedOn w:val="List5"/>
    <w:rsid w:val="006D1701"/>
    <w:pPr>
      <w:ind w:firstLine="0"/>
    </w:pPr>
  </w:style>
  <w:style w:type="paragraph" w:styleId="ListNumber3">
    <w:name w:val="List Number 3"/>
    <w:basedOn w:val="List3"/>
    <w:rsid w:val="006D1701"/>
    <w:pPr>
      <w:numPr>
        <w:numId w:val="5"/>
      </w:numPr>
    </w:pPr>
  </w:style>
  <w:style w:type="paragraph" w:styleId="ListNumber4">
    <w:name w:val="List Number 4"/>
    <w:basedOn w:val="List4"/>
    <w:rsid w:val="006D1701"/>
    <w:pPr>
      <w:numPr>
        <w:numId w:val="6"/>
      </w:numPr>
    </w:pPr>
  </w:style>
  <w:style w:type="paragraph" w:styleId="ListNumber5">
    <w:name w:val="List Number 5"/>
    <w:basedOn w:val="List5"/>
    <w:rsid w:val="006D1701"/>
    <w:pPr>
      <w:numPr>
        <w:numId w:val="7"/>
      </w:numPr>
    </w:pPr>
  </w:style>
  <w:style w:type="paragraph" w:styleId="BlockText">
    <w:name w:val="Block Text"/>
    <w:basedOn w:val="Normal"/>
    <w:rsid w:val="006D1701"/>
    <w:pPr>
      <w:spacing w:after="120"/>
      <w:ind w:left="1440" w:right="1440"/>
    </w:pPr>
  </w:style>
  <w:style w:type="character" w:customStyle="1" w:styleId="Subscript">
    <w:name w:val="Subscript"/>
    <w:basedOn w:val="DefaultParagraphFont"/>
    <w:rsid w:val="006D1701"/>
    <w:rPr>
      <w:sz w:val="16"/>
      <w:vertAlign w:val="subscript"/>
    </w:rPr>
  </w:style>
  <w:style w:type="character" w:customStyle="1" w:styleId="Superscript">
    <w:name w:val="Superscript"/>
    <w:basedOn w:val="DefaultParagraphFont"/>
    <w:rsid w:val="006D1701"/>
    <w:rPr>
      <w:sz w:val="16"/>
      <w:vertAlign w:val="superscript"/>
    </w:rPr>
  </w:style>
  <w:style w:type="character" w:customStyle="1" w:styleId="Symbols">
    <w:name w:val="Symbols"/>
    <w:basedOn w:val="DefaultParagraphFont"/>
    <w:rsid w:val="006D1701"/>
    <w:rPr>
      <w:rFonts w:ascii="Symbol" w:hAnsi="Symbol"/>
    </w:rPr>
  </w:style>
  <w:style w:type="character" w:customStyle="1" w:styleId="MenuOptions">
    <w:name w:val="Menu Options"/>
    <w:basedOn w:val="DefaultParagraphFont"/>
    <w:rsid w:val="006D1701"/>
    <w:rPr>
      <w:rFonts w:ascii="Arial Narrow" w:hAnsi="Arial Narrow"/>
      <w:smallCaps/>
    </w:rPr>
  </w:style>
  <w:style w:type="character" w:customStyle="1" w:styleId="Buttons">
    <w:name w:val="Buttons"/>
    <w:basedOn w:val="DefaultParagraphFont"/>
    <w:rsid w:val="006D1701"/>
    <w:rPr>
      <w:b/>
    </w:rPr>
  </w:style>
  <w:style w:type="character" w:customStyle="1" w:styleId="Underlined">
    <w:name w:val="Underlined"/>
    <w:basedOn w:val="DefaultParagraphFont"/>
    <w:rsid w:val="006D1701"/>
    <w:rPr>
      <w:u w:val="single"/>
    </w:rPr>
  </w:style>
  <w:style w:type="paragraph" w:customStyle="1" w:styleId="TableBodyTextRight">
    <w:name w:val="Table Body Text Right"/>
    <w:basedOn w:val="TableBodyText"/>
    <w:rsid w:val="006D1701"/>
    <w:pPr>
      <w:widowControl w:val="0"/>
      <w:autoSpaceDE w:val="0"/>
      <w:autoSpaceDN w:val="0"/>
      <w:adjustRightInd w:val="0"/>
      <w:jc w:val="right"/>
    </w:pPr>
    <w:rPr>
      <w:rFonts w:cs="Arial"/>
      <w:szCs w:val="18"/>
    </w:rPr>
  </w:style>
  <w:style w:type="paragraph" w:customStyle="1" w:styleId="CopyrightText">
    <w:name w:val="Copyright Text"/>
    <w:basedOn w:val="BodyText"/>
    <w:rsid w:val="006D1701"/>
    <w:rPr>
      <w:sz w:val="18"/>
    </w:rPr>
  </w:style>
  <w:style w:type="paragraph" w:customStyle="1" w:styleId="BodySmallRight">
    <w:name w:val="Body Small Right"/>
    <w:basedOn w:val="BodyTextRight"/>
    <w:rsid w:val="006D1701"/>
    <w:rPr>
      <w:sz w:val="18"/>
      <w:szCs w:val="18"/>
    </w:rPr>
  </w:style>
  <w:style w:type="paragraph" w:customStyle="1" w:styleId="MarginEdition">
    <w:name w:val="Margin Edition"/>
    <w:basedOn w:val="MarginNote"/>
    <w:rsid w:val="006D1701"/>
    <w:pPr>
      <w:spacing w:before="0" w:after="0"/>
    </w:pPr>
    <w:rPr>
      <w:rFonts w:ascii="Times New Roman" w:hAnsi="Times New Roman"/>
      <w:color w:val="999999"/>
    </w:rPr>
  </w:style>
  <w:style w:type="paragraph" w:customStyle="1" w:styleId="Spacer">
    <w:name w:val="Spacer"/>
    <w:basedOn w:val="Normal"/>
    <w:rsid w:val="006D1701"/>
    <w:rPr>
      <w:sz w:val="2"/>
      <w:szCs w:val="2"/>
    </w:rPr>
  </w:style>
  <w:style w:type="character" w:customStyle="1" w:styleId="Small">
    <w:name w:val="Small"/>
    <w:basedOn w:val="DefaultParagraphFont"/>
    <w:rsid w:val="006D1701"/>
    <w:rPr>
      <w:sz w:val="16"/>
    </w:rPr>
  </w:style>
  <w:style w:type="paragraph" w:customStyle="1" w:styleId="WideTable">
    <w:name w:val="Wide Table"/>
    <w:basedOn w:val="Normal"/>
    <w:rsid w:val="006D1701"/>
    <w:pPr>
      <w:ind w:left="-1418"/>
    </w:pPr>
    <w:rPr>
      <w:sz w:val="2"/>
      <w:szCs w:val="2"/>
    </w:rPr>
  </w:style>
  <w:style w:type="character" w:styleId="PageNumber">
    <w:name w:val="page number"/>
    <w:basedOn w:val="DefaultParagraphFont"/>
    <w:rsid w:val="006D1701"/>
  </w:style>
  <w:style w:type="paragraph" w:styleId="Quote">
    <w:name w:val="Quote"/>
    <w:basedOn w:val="Heading1"/>
    <w:link w:val="QuoteChar"/>
    <w:qFormat/>
    <w:rsid w:val="006D1701"/>
    <w:rPr>
      <w:b w:val="0"/>
      <w:sz w:val="72"/>
      <w:szCs w:val="72"/>
      <w:lang w:val="en-NZ"/>
    </w:rPr>
  </w:style>
  <w:style w:type="character" w:customStyle="1" w:styleId="QuoteChar">
    <w:name w:val="Quote Char"/>
    <w:basedOn w:val="DefaultParagraphFont"/>
    <w:link w:val="Quote"/>
    <w:rsid w:val="006D17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1701"/>
    <w:pPr>
      <w:pageBreakBefore/>
    </w:pPr>
  </w:style>
  <w:style w:type="paragraph" w:customStyle="1" w:styleId="Border">
    <w:name w:val="Border"/>
    <w:basedOn w:val="Normal"/>
    <w:qFormat/>
    <w:rsid w:val="006D17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1701"/>
    <w:rPr>
      <w:b/>
      <w:bCs/>
      <w:i/>
      <w:iCs/>
      <w:color w:val="auto"/>
    </w:rPr>
  </w:style>
  <w:style w:type="paragraph" w:styleId="IntenseQuote">
    <w:name w:val="Intense Quote"/>
    <w:basedOn w:val="Normal"/>
    <w:next w:val="Normal"/>
    <w:link w:val="IntenseQuoteChar"/>
    <w:uiPriority w:val="30"/>
    <w:qFormat/>
    <w:rsid w:val="006D17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17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1701"/>
    <w:rPr>
      <w:smallCaps/>
      <w:color w:val="auto"/>
      <w:u w:val="single"/>
    </w:rPr>
  </w:style>
  <w:style w:type="character" w:styleId="IntenseReference">
    <w:name w:val="Intense Reference"/>
    <w:basedOn w:val="DefaultParagraphFont"/>
    <w:uiPriority w:val="32"/>
    <w:qFormat/>
    <w:rsid w:val="006D1701"/>
    <w:rPr>
      <w:b/>
      <w:bCs/>
      <w:smallCaps/>
      <w:color w:val="auto"/>
      <w:spacing w:val="5"/>
      <w:u w:val="single"/>
    </w:rPr>
  </w:style>
  <w:style w:type="paragraph" w:customStyle="1" w:styleId="2ColumnHeading">
    <w:name w:val="2Column Heading"/>
    <w:basedOn w:val="BodyText"/>
    <w:qFormat/>
    <w:rsid w:val="006D1701"/>
    <w:pPr>
      <w:spacing w:after="60"/>
      <w:ind w:left="-2268"/>
    </w:pPr>
    <w:rPr>
      <w:b/>
    </w:rPr>
  </w:style>
  <w:style w:type="paragraph" w:customStyle="1" w:styleId="Heading1TOC">
    <w:name w:val="Heading1 TOC"/>
    <w:basedOn w:val="Normal"/>
    <w:qFormat/>
    <w:rsid w:val="006D1701"/>
    <w:pPr>
      <w:spacing w:before="240" w:after="120"/>
    </w:pPr>
    <w:rPr>
      <w:rFonts w:ascii="Times New Roman" w:hAnsi="Times New Roman"/>
      <w:b/>
      <w:sz w:val="32"/>
    </w:rPr>
  </w:style>
  <w:style w:type="paragraph" w:customStyle="1" w:styleId="Heading2TOC">
    <w:name w:val="Heading2 TOC"/>
    <w:basedOn w:val="Normal"/>
    <w:qFormat/>
    <w:rsid w:val="006D1701"/>
    <w:pPr>
      <w:spacing w:before="240" w:after="60"/>
    </w:pPr>
    <w:rPr>
      <w:rFonts w:ascii="Times New Roman" w:hAnsi="Times New Roman"/>
      <w:b/>
      <w:sz w:val="28"/>
    </w:rPr>
  </w:style>
  <w:style w:type="character" w:customStyle="1" w:styleId="Underline">
    <w:name w:val="Underline"/>
    <w:basedOn w:val="DefaultParagraphFont"/>
    <w:qFormat/>
    <w:rsid w:val="006D1701"/>
    <w:rPr>
      <w:u w:val="single"/>
    </w:rPr>
  </w:style>
  <w:style w:type="paragraph" w:styleId="BalloonText">
    <w:name w:val="Balloon Text"/>
    <w:basedOn w:val="Normal"/>
    <w:link w:val="BalloonTextChar"/>
    <w:rsid w:val="006D1701"/>
    <w:rPr>
      <w:rFonts w:ascii="Tahoma" w:hAnsi="Tahoma" w:cs="Tahoma"/>
      <w:sz w:val="16"/>
      <w:szCs w:val="16"/>
    </w:rPr>
  </w:style>
  <w:style w:type="character" w:customStyle="1" w:styleId="BalloonTextChar">
    <w:name w:val="Balloon Text Char"/>
    <w:basedOn w:val="DefaultParagraphFont"/>
    <w:link w:val="BalloonText"/>
    <w:rsid w:val="006D17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17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17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1105</Words>
  <Characters>7096</Characters>
  <Application>Microsoft Office Word</Application>
  <DocSecurity>0</DocSecurity>
  <Lines>308</Lines>
  <Paragraphs>151</Paragraphs>
  <ScaleCrop>false</ScaleCrop>
  <Company>Author-it Software Corporation Ltd.</Company>
  <LinksUpToDate>false</LinksUpToDate>
  <CharactersWithSpaces>8128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SIFBCR010A Supervise burials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2012-05-26T21:30:00Z</dcterms:created>
  <dcterms:modified xsi:type="dcterms:W3CDTF">2012-05-26T21:30:00Z</dcterms:modified>
</cp:coreProperties>
</file>