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637" w:rsidP="00335637">
      <w:pPr>
        <w:pStyle w:val="Title"/>
      </w:pPr>
      <w:r>
        <w:fldChar w:fldCharType="begin"/>
      </w:r>
      <w:r>
        <w:instrText xml:space="preserve"> TITLE   \* MERGEFORMAT </w:instrText>
      </w:r>
      <w:r>
        <w:fldChar w:fldCharType="separate"/>
      </w:r>
      <w:r>
        <w:t>SIFBCR004A Bury coffins and caskets</w:t>
      </w:r>
      <w:r>
        <w:fldChar w:fldCharType="end"/>
      </w:r>
    </w:p>
    <w:p w:rsidR="00335637" w:rsidP="00335637">
      <w:pPr>
        <w:pStyle w:val="Version"/>
        <w:sectPr w:rsidSect="006A1B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1B32" w:rsidP="006A1B32">
      <w:pPr>
        <w:pStyle w:val="SuperHeading"/>
      </w:pPr>
      <w:r w:rsidRPr="006A1B32">
        <w:t>SIFBCR004A Bury coffins and caskets</w:t>
      </w:r>
    </w:p>
    <w:p w:rsidR="00000000" w:rsidRPr="006A1B32" w:rsidP="006A1B32">
      <w:pPr>
        <w:pStyle w:val="SuperHeading"/>
      </w:pPr>
    </w:p>
    <w:p w:rsidR="00000000" w:rsidRPr="006A1B32" w:rsidP="006A1B32">
      <w:pPr>
        <w:pStyle w:val="Heading1"/>
      </w:pPr>
      <w:bookmarkStart w:id="1" w:name="O_136239"/>
      <w:bookmarkEnd w:id="1"/>
      <w:r w:rsidRPr="006A1B32">
        <w:t>Modification History</w:t>
      </w:r>
    </w:p>
    <w:p w:rsidR="00000000" w:rsidRPr="006A1B32" w:rsidP="006A1B32">
      <w:pPr>
        <w:pStyle w:val="BodyText"/>
      </w:pPr>
      <w:r w:rsidRPr="006A1B32">
        <w:t>Not applicable.</w:t>
      </w:r>
    </w:p>
    <w:p w:rsidR="00000000" w:rsidRPr="006A1B32" w:rsidP="006A1B32">
      <w:pPr>
        <w:pStyle w:val="AllowPageBreak"/>
      </w:pPr>
    </w:p>
    <w:p w:rsidR="00000000" w:rsidRPr="006A1B32" w:rsidP="006A1B32">
      <w:pPr>
        <w:pStyle w:val="Heading1"/>
      </w:pPr>
      <w:bookmarkStart w:id="2" w:name="O_136240"/>
      <w:bookmarkEnd w:id="2"/>
      <w:r w:rsidRPr="006A1B32">
        <w:t>Unit Descriptor</w:t>
      </w:r>
    </w:p>
    <w:tbl>
      <w:tblPr>
        <w:tblW w:w="0" w:type="auto"/>
        <w:tblLayout w:type="fixed"/>
        <w:tblCellMar>
          <w:left w:w="62" w:type="dxa"/>
          <w:right w:w="62" w:type="dxa"/>
        </w:tblCellMar>
        <w:tblLook w:val="0000"/>
      </w:tblPr>
      <w:tblGrid>
        <w:gridCol w:w="2836"/>
        <w:gridCol w:w="6344"/>
      </w:tblGrid>
      <w:tr w:rsidTr="0033563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t>This unit describes the performance outcomes, skills and knowledge required to bury coffins and caskets using app</w:t>
            </w:r>
            <w:r w:rsidRPr="006A1B32">
              <w:t xml:space="preserve">ropriate lowering or lifting devices and equipment. </w:t>
            </w:r>
          </w:p>
        </w:tc>
      </w:tr>
      <w:tr w:rsidTr="003356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1B32" w:rsidP="006A1B32">
            <w:pPr>
              <w:pStyle w:val="BodyText"/>
            </w:pPr>
          </w:p>
        </w:tc>
      </w:tr>
    </w:tbl>
    <w:p w:rsidR="00000000" w:rsidRPr="006A1B32" w:rsidP="006A1B32">
      <w:pPr>
        <w:pStyle w:val="BodyText"/>
      </w:pPr>
    </w:p>
    <w:p w:rsidR="00000000" w:rsidRPr="006A1B32" w:rsidP="006A1B32">
      <w:pPr>
        <w:pStyle w:val="AllowPageBreak"/>
      </w:pPr>
    </w:p>
    <w:p w:rsidR="00000000" w:rsidRPr="006A1B32" w:rsidP="006A1B32">
      <w:pPr>
        <w:pStyle w:val="Heading1"/>
      </w:pPr>
      <w:bookmarkStart w:id="3" w:name="O_136241"/>
      <w:bookmarkEnd w:id="3"/>
      <w:r w:rsidRPr="006A1B32">
        <w:t>Application of the Unit</w:t>
      </w:r>
    </w:p>
    <w:tbl>
      <w:tblPr>
        <w:tblW w:w="0" w:type="auto"/>
        <w:tblLayout w:type="fixed"/>
        <w:tblCellMar>
          <w:left w:w="62" w:type="dxa"/>
          <w:right w:w="62" w:type="dxa"/>
        </w:tblCellMar>
        <w:tblLook w:val="0000"/>
      </w:tblPr>
      <w:tblGrid>
        <w:gridCol w:w="2836"/>
        <w:gridCol w:w="6344"/>
      </w:tblGrid>
      <w:tr w:rsidTr="0033563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t>This unit applies to cemetery and funeral home staff. It requires the application of planning, organisational, communication and manual handling skills to bury coffins and caskets according to customer, workplace and legislative requirements.</w:t>
            </w:r>
          </w:p>
        </w:tc>
      </w:tr>
      <w:tr w:rsidTr="003356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1B32" w:rsidP="006A1B32">
            <w:pPr>
              <w:pStyle w:val="BodyText"/>
            </w:pPr>
          </w:p>
        </w:tc>
      </w:tr>
    </w:tbl>
    <w:p w:rsidR="00000000" w:rsidRPr="006A1B32" w:rsidP="006A1B32">
      <w:pPr>
        <w:pStyle w:val="BodyText"/>
      </w:pPr>
    </w:p>
    <w:p w:rsidR="00000000" w:rsidRPr="006A1B32" w:rsidP="006A1B32">
      <w:pPr>
        <w:pStyle w:val="AllowPageBreak"/>
      </w:pPr>
    </w:p>
    <w:p w:rsidR="00000000" w:rsidRPr="006A1B32" w:rsidP="006A1B32">
      <w:pPr>
        <w:pStyle w:val="Heading1"/>
      </w:pPr>
      <w:bookmarkStart w:id="4" w:name="O_136242"/>
      <w:bookmarkEnd w:id="4"/>
      <w:r w:rsidRPr="006A1B32">
        <w:t>Licensing/Regulatory Information</w:t>
      </w:r>
    </w:p>
    <w:p w:rsidR="00000000" w:rsidRPr="006A1B32" w:rsidP="006A1B32">
      <w:pPr>
        <w:pStyle w:val="BodyText"/>
      </w:pPr>
      <w:r w:rsidRPr="006A1B32">
        <w:t>Not applicable.</w:t>
      </w:r>
    </w:p>
    <w:p w:rsidR="00000000" w:rsidRPr="006A1B32" w:rsidP="006A1B32">
      <w:pPr>
        <w:pStyle w:val="AllowPageBreak"/>
      </w:pPr>
    </w:p>
    <w:p w:rsidR="00000000" w:rsidRPr="006A1B32" w:rsidP="006A1B32">
      <w:pPr>
        <w:pStyle w:val="Heading1"/>
      </w:pPr>
      <w:bookmarkStart w:id="5" w:name="O_136244"/>
      <w:bookmarkEnd w:id="5"/>
      <w:r w:rsidRPr="006A1B32">
        <w:t>Pre-Requisites</w:t>
      </w:r>
    </w:p>
    <w:tbl>
      <w:tblPr>
        <w:tblW w:w="0" w:type="auto"/>
        <w:tblLayout w:type="fixed"/>
        <w:tblCellMar>
          <w:left w:w="62" w:type="dxa"/>
          <w:right w:w="62" w:type="dxa"/>
        </w:tblCellMar>
        <w:tblLook w:val="0000"/>
      </w:tblPr>
      <w:tblGrid>
        <w:gridCol w:w="2836"/>
        <w:gridCol w:w="6344"/>
      </w:tblGrid>
      <w:tr w:rsidTr="0033563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t>Nil</w:t>
            </w:r>
          </w:p>
        </w:tc>
      </w:tr>
      <w:tr w:rsidTr="003356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1B32" w:rsidP="006A1B32">
            <w:pPr>
              <w:pStyle w:val="BodyText"/>
            </w:pPr>
          </w:p>
        </w:tc>
      </w:tr>
    </w:tbl>
    <w:p w:rsidR="00000000" w:rsidRPr="006A1B32" w:rsidP="006A1B32">
      <w:pPr>
        <w:pStyle w:val="BodyText"/>
      </w:pPr>
    </w:p>
    <w:p w:rsidR="00000000" w:rsidRPr="006A1B32" w:rsidP="006A1B32">
      <w:pPr>
        <w:pStyle w:val="AllowPageBreak"/>
      </w:pPr>
    </w:p>
    <w:p w:rsidR="00000000" w:rsidRPr="006A1B32" w:rsidP="006A1B32">
      <w:pPr>
        <w:pStyle w:val="Heading1"/>
      </w:pPr>
      <w:bookmarkStart w:id="6" w:name="O_136243"/>
      <w:bookmarkEnd w:id="6"/>
      <w:r w:rsidRPr="006A1B32">
        <w:t>Employability Skills Information</w:t>
      </w:r>
    </w:p>
    <w:tbl>
      <w:tblPr>
        <w:tblW w:w="0" w:type="auto"/>
        <w:tblLayout w:type="fixed"/>
        <w:tblCellMar>
          <w:left w:w="62" w:type="dxa"/>
          <w:right w:w="62" w:type="dxa"/>
        </w:tblCellMar>
        <w:tblLook w:val="0000"/>
      </w:tblPr>
      <w:tblGrid>
        <w:gridCol w:w="2836"/>
        <w:gridCol w:w="6344"/>
      </w:tblGrid>
      <w:tr w:rsidTr="0033563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t>This unit contains employability skills.</w:t>
            </w:r>
          </w:p>
        </w:tc>
      </w:tr>
      <w:tr w:rsidTr="003356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1B32" w:rsidP="006A1B32">
            <w:pPr>
              <w:pStyle w:val="BodyText"/>
            </w:pPr>
          </w:p>
        </w:tc>
      </w:tr>
    </w:tbl>
    <w:p w:rsidR="00000000" w:rsidRPr="006A1B32" w:rsidP="006A1B32">
      <w:pPr>
        <w:pStyle w:val="BodyText"/>
      </w:pPr>
    </w:p>
    <w:p w:rsidR="00000000" w:rsidRPr="006A1B32" w:rsidP="006A1B32">
      <w:pPr>
        <w:pStyle w:val="AllowPageBreak"/>
      </w:pPr>
    </w:p>
    <w:p w:rsidR="00000000" w:rsidRPr="006A1B32" w:rsidP="006A1B32">
      <w:pPr>
        <w:pStyle w:val="Heading1"/>
      </w:pPr>
      <w:bookmarkStart w:id="7" w:name="O_136245"/>
      <w:bookmarkEnd w:id="7"/>
      <w:r w:rsidRPr="006A1B32">
        <w:t>Elements and Performance Criteria Pre-Content</w:t>
      </w:r>
    </w:p>
    <w:tbl>
      <w:tblPr>
        <w:tblW w:w="0" w:type="auto"/>
        <w:tblLayout w:type="fixed"/>
        <w:tblCellMar>
          <w:left w:w="62" w:type="dxa"/>
          <w:right w:w="62" w:type="dxa"/>
        </w:tblCellMar>
        <w:tblLook w:val="0000"/>
      </w:tblPr>
      <w:tblGrid>
        <w:gridCol w:w="2836"/>
        <w:gridCol w:w="6344"/>
      </w:tblGrid>
      <w:tr w:rsidTr="003356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A1B32" w:rsidP="006A1B32">
            <w:pPr>
              <w:pStyle w:val="BodyText"/>
            </w:pPr>
            <w:r w:rsidRPr="006A1B32">
              <w:t>Performance criteria describe the performance needed to demonstrate achievement of the element. Where bold italicised text is used, further info</w:t>
            </w:r>
            <w:r w:rsidRPr="006A1B32">
              <w:t>rmation is detailed in the required skills and knowledge section and the range statement. Assessment of performance is to be consistent with the evidence guide.</w:t>
            </w:r>
          </w:p>
        </w:tc>
      </w:tr>
    </w:tbl>
    <w:p w:rsidR="00000000" w:rsidRPr="006A1B32" w:rsidP="006A1B32">
      <w:pPr>
        <w:pStyle w:val="BodyText"/>
      </w:pPr>
    </w:p>
    <w:p w:rsidR="00000000" w:rsidRPr="006A1B32" w:rsidP="006A1B32">
      <w:pPr>
        <w:pStyle w:val="AllowPageBreak"/>
      </w:pPr>
    </w:p>
    <w:p w:rsidR="00000000" w:rsidRPr="006A1B32" w:rsidP="006A1B32">
      <w:pPr>
        <w:pStyle w:val="Heading1"/>
      </w:pPr>
      <w:bookmarkStart w:id="8" w:name="O_136246"/>
      <w:bookmarkEnd w:id="8"/>
      <w:r w:rsidRPr="006A1B3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3563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A1B32" w:rsidP="006A1B32">
            <w:pPr>
              <w:pStyle w:val="List"/>
            </w:pPr>
            <w:r w:rsidRPr="006A1B3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rPr>
                <w:rStyle w:val="SpecialBold"/>
              </w:rPr>
              <w:t>PERFORMANCE CRITERIA</w:t>
            </w:r>
          </w:p>
        </w:tc>
      </w:tr>
      <w:tr w:rsidTr="0033563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1</w:t>
            </w:r>
          </w:p>
        </w:tc>
        <w:tc>
          <w:tcPr>
            <w:tcW w:w="2410" w:type="dxa"/>
            <w:vMerge w:val="restart"/>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Prepare for burials.</w:t>
            </w:r>
          </w:p>
        </w:tc>
        <w:tc>
          <w:tcPr>
            <w:tcW w:w="567" w:type="dxa"/>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1.1</w:t>
            </w:r>
          </w:p>
        </w:tc>
        <w:tc>
          <w:tcPr>
            <w:tcW w:w="5777" w:type="dxa"/>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 xml:space="preserve">Identify </w:t>
            </w:r>
            <w:r w:rsidRPr="006A1B32">
              <w:rPr>
                <w:rStyle w:val="BoldandItalics"/>
              </w:rPr>
              <w:t>work requirements</w:t>
            </w:r>
            <w:r w:rsidRPr="006A1B32">
              <w:t xml:space="preserve"> according to </w:t>
            </w:r>
            <w:r w:rsidRPr="006A1B32">
              <w:rPr>
                <w:rStyle w:val="BoldandItalics"/>
              </w:rPr>
              <w:t>workplace policies and procedures</w:t>
            </w:r>
            <w:r w:rsidRPr="006A1B32">
              <w:t xml:space="preserve">. </w:t>
            </w:r>
          </w:p>
        </w:tc>
      </w:tr>
      <w:tr w:rsidTr="003356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1.2</w:t>
            </w:r>
          </w:p>
        </w:tc>
        <w:tc>
          <w:tcPr>
            <w:tcW w:w="5777" w:type="dxa"/>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 xml:space="preserve">Liaise with </w:t>
            </w:r>
            <w:r w:rsidRPr="006A1B32">
              <w:rPr>
                <w:rStyle w:val="BoldandItalics"/>
              </w:rPr>
              <w:t>team members</w:t>
            </w:r>
            <w:r w:rsidRPr="006A1B32">
              <w:t xml:space="preserve"> as required to establish sequencing of tasks and responsibilities of team members.</w:t>
            </w:r>
          </w:p>
        </w:tc>
      </w:tr>
      <w:tr w:rsidTr="0033563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2</w:t>
            </w:r>
          </w:p>
        </w:tc>
        <w:tc>
          <w:tcPr>
            <w:tcW w:w="2410" w:type="dxa"/>
            <w:vMerge w:val="restart"/>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Consign coffin or casket to burial location.</w:t>
            </w:r>
          </w:p>
        </w:tc>
        <w:tc>
          <w:tcPr>
            <w:tcW w:w="567" w:type="dxa"/>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2.1</w:t>
            </w:r>
          </w:p>
        </w:tc>
        <w:tc>
          <w:tcPr>
            <w:tcW w:w="5777" w:type="dxa"/>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Transport coffin or casket to burial location.</w:t>
            </w:r>
          </w:p>
        </w:tc>
      </w:tr>
      <w:tr w:rsidTr="003356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2.2</w:t>
            </w:r>
          </w:p>
        </w:tc>
        <w:tc>
          <w:tcPr>
            <w:tcW w:w="5777" w:type="dxa"/>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 xml:space="preserve">Place coffin or casket into position using appropriate </w:t>
            </w:r>
            <w:r w:rsidRPr="006A1B32">
              <w:rPr>
                <w:rStyle w:val="BoldandItalics"/>
              </w:rPr>
              <w:t>lowering or lifting device</w:t>
            </w:r>
            <w:r w:rsidRPr="006A1B32">
              <w:t>.</w:t>
            </w:r>
          </w:p>
        </w:tc>
      </w:tr>
      <w:tr w:rsidTr="0033563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1B32">
            <w:pPr>
              <w:pStyle w:val="List"/>
              <w:rPr>
                <w:lang w:val="en-NZ"/>
              </w:rPr>
            </w:pPr>
            <w:r w:rsidRPr="006A1B32">
              <w:t>2.3</w:t>
            </w:r>
          </w:p>
        </w:tc>
        <w:tc>
          <w:tcPr>
            <w:tcW w:w="5777" w:type="dxa"/>
            <w:tcBorders>
              <w:top w:val="nil"/>
              <w:left w:val="nil"/>
              <w:bottom w:val="nil"/>
              <w:right w:val="nil"/>
            </w:tcBorders>
            <w:tcMar>
              <w:top w:w="0" w:type="dxa"/>
              <w:left w:w="62" w:type="dxa"/>
              <w:bottom w:w="0" w:type="dxa"/>
              <w:right w:w="62" w:type="dxa"/>
            </w:tcMar>
          </w:tcPr>
          <w:p w:rsidR="00000000" w:rsidRPr="006A1B32" w:rsidP="006A1B32">
            <w:pPr>
              <w:pStyle w:val="List"/>
            </w:pPr>
            <w:r w:rsidRPr="006A1B32">
              <w:t xml:space="preserve">Conduct burial according to </w:t>
            </w:r>
            <w:r w:rsidRPr="006A1B32">
              <w:rPr>
                <w:rStyle w:val="BoldandItalics"/>
              </w:rPr>
              <w:t>client requirements</w:t>
            </w:r>
            <w:r w:rsidRPr="006A1B32">
              <w:t xml:space="preserve">, workplace </w:t>
            </w:r>
            <w:r w:rsidRPr="006A1B32">
              <w:t xml:space="preserve">policies and procedures, and </w:t>
            </w:r>
            <w:r w:rsidRPr="006A1B32">
              <w:rPr>
                <w:rStyle w:val="BoldandItalics"/>
              </w:rPr>
              <w:t>relevant legislation</w:t>
            </w:r>
            <w:r w:rsidRPr="006A1B32">
              <w:t>.</w:t>
            </w:r>
          </w:p>
        </w:tc>
      </w:tr>
    </w:tbl>
    <w:p w:rsidR="00000000" w:rsidRPr="006A1B32" w:rsidP="006A1B32">
      <w:pPr>
        <w:pStyle w:val="BodyText"/>
      </w:pPr>
    </w:p>
    <w:p w:rsidR="00000000" w:rsidRPr="006A1B32" w:rsidP="006A1B32">
      <w:pPr>
        <w:pStyle w:val="AllowPageBreak"/>
      </w:pPr>
    </w:p>
    <w:p w:rsidR="00000000" w:rsidRPr="006A1B32" w:rsidP="006A1B32">
      <w:pPr>
        <w:pStyle w:val="Heading1"/>
      </w:pPr>
      <w:bookmarkStart w:id="9" w:name="O_136247"/>
      <w:bookmarkEnd w:id="9"/>
      <w:r w:rsidRPr="006A1B32">
        <w:t>Required Skills and Knowledge</w:t>
      </w:r>
    </w:p>
    <w:tbl>
      <w:tblPr>
        <w:tblW w:w="0" w:type="auto"/>
        <w:tblLayout w:type="fixed"/>
        <w:tblCellMar>
          <w:left w:w="62" w:type="dxa"/>
          <w:right w:w="62" w:type="dxa"/>
        </w:tblCellMar>
        <w:tblLook w:val="0000"/>
      </w:tblPr>
      <w:tblGrid>
        <w:gridCol w:w="9180"/>
      </w:tblGrid>
      <w:tr w:rsidTr="0033563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REQUIRED SKILLS AND KNOWLEDGE</w:t>
            </w:r>
          </w:p>
        </w:tc>
      </w:tr>
      <w:tr w:rsidTr="003356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t>This section describes the skills and knowledge required for this unit.</w:t>
            </w:r>
          </w:p>
        </w:tc>
      </w:tr>
      <w:tr w:rsidTr="003356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Required skills</w:t>
            </w:r>
          </w:p>
        </w:tc>
      </w:tr>
      <w:tr w:rsidTr="003356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A1B32" w:rsidP="006A1B32">
            <w:pPr>
              <w:pStyle w:val="ListBullet"/>
            </w:pPr>
            <w:r w:rsidRPr="006A1B32">
              <w:t>communication skills, including active listening and questioning techniques to establish and confirm work sequence and team member responsibilities</w:t>
            </w:r>
          </w:p>
          <w:p w:rsidR="00000000" w:rsidRPr="006A1B32" w:rsidP="006A1B32">
            <w:pPr>
              <w:pStyle w:val="ListBullet"/>
            </w:pPr>
            <w:r w:rsidRPr="006A1B32">
              <w:t>safe manual handling techniques</w:t>
            </w:r>
          </w:p>
          <w:p w:rsidR="00000000" w:rsidRPr="006A1B32" w:rsidP="006A1B32">
            <w:pPr>
              <w:pStyle w:val="ListBullet"/>
            </w:pPr>
            <w:r w:rsidRPr="006A1B32">
              <w:t>customer service skills, including ability to maintain confidentiality of cl</w:t>
            </w:r>
            <w:r w:rsidRPr="006A1B32">
              <w:t>ient information</w:t>
            </w:r>
          </w:p>
          <w:p w:rsidR="00000000" w:rsidRPr="006A1B32" w:rsidP="006A1B32">
            <w:pPr>
              <w:pStyle w:val="ListBullet"/>
            </w:pPr>
            <w:r w:rsidRPr="006A1B32">
              <w:t>literacy and numeracy skills to identify and interpret work requirements</w:t>
            </w:r>
          </w:p>
          <w:p w:rsidR="00000000" w:rsidRPr="006A1B32" w:rsidP="006A1B32">
            <w:pPr>
              <w:pStyle w:val="ListBullet"/>
            </w:pPr>
            <w:r w:rsidRPr="006A1B32">
              <w:t>interpersonal skills to relate to people from a range of social, cultural, religious and ethnic backgrounds and with a range of physical and mental abilities</w:t>
            </w:r>
          </w:p>
          <w:p w:rsidR="00000000" w:rsidP="006A1B32">
            <w:pPr>
              <w:pStyle w:val="ListBullet"/>
              <w:rPr>
                <w:lang w:val="en-NZ"/>
              </w:rPr>
            </w:pPr>
            <w:r w:rsidRPr="006A1B32">
              <w:t>organisa</w:t>
            </w:r>
            <w:r w:rsidRPr="006A1B32">
              <w:t>tional and self-management skills to complete required tasks according to client requirements and workplace policies and procedures.</w:t>
            </w:r>
          </w:p>
        </w:tc>
      </w:tr>
      <w:tr w:rsidTr="003356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Required knowledge</w:t>
            </w:r>
          </w:p>
        </w:tc>
      </w:tr>
      <w:tr w:rsidTr="0033563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A1B32" w:rsidP="006A1B32">
            <w:pPr>
              <w:pStyle w:val="ListBullet"/>
            </w:pPr>
            <w:r w:rsidRPr="006A1B32">
              <w:t>burial procedures</w:t>
            </w:r>
          </w:p>
          <w:p w:rsidR="00000000" w:rsidRPr="006A1B32" w:rsidP="006A1B32">
            <w:pPr>
              <w:pStyle w:val="ListBullet"/>
            </w:pPr>
            <w:r w:rsidRPr="006A1B32">
              <w:t>social, religious and cultural practices and traditions in relation to burials</w:t>
            </w:r>
          </w:p>
          <w:p w:rsidR="00000000" w:rsidRPr="006A1B32" w:rsidP="006A1B32">
            <w:pPr>
              <w:pStyle w:val="ListBullet"/>
            </w:pPr>
            <w:r w:rsidRPr="006A1B32">
              <w:t>prof</w:t>
            </w:r>
            <w:r w:rsidRPr="006A1B32">
              <w:t>essional funeral services industry parameters in dealing with the bereaved</w:t>
            </w:r>
          </w:p>
          <w:p w:rsidR="00000000" w:rsidRPr="006A1B32" w:rsidP="006A1B32">
            <w:pPr>
              <w:pStyle w:val="ListBullet"/>
            </w:pPr>
            <w:r w:rsidRPr="006A1B32">
              <w:t>broad working knowledge of relevant federal, state or territory, and local government legislation and regulations relating to OHS and the conduct of burials</w:t>
            </w:r>
          </w:p>
          <w:p w:rsidR="00000000" w:rsidRPr="006A1B32" w:rsidP="006A1B32">
            <w:pPr>
              <w:pStyle w:val="ListBullet"/>
            </w:pPr>
            <w:r w:rsidRPr="006A1B32">
              <w:t>workplace policies and procedures regarding the conduct of burials</w:t>
            </w:r>
          </w:p>
          <w:p w:rsidR="00000000" w:rsidRPr="006A1B32" w:rsidP="006A1B32">
            <w:pPr>
              <w:pStyle w:val="ListBullet"/>
            </w:pPr>
            <w:r w:rsidRPr="006A1B32">
              <w:t>operating requirements of relevant lifting devices and equipment</w:t>
            </w:r>
          </w:p>
          <w:p w:rsidR="00000000" w:rsidRPr="006A1B32" w:rsidP="006A1B32">
            <w:pPr>
              <w:pStyle w:val="ListBullet"/>
            </w:pPr>
            <w:r w:rsidRPr="006A1B32">
              <w:t>manual handling techniques.</w:t>
            </w:r>
          </w:p>
        </w:tc>
      </w:tr>
    </w:tbl>
    <w:p w:rsidR="00335637" w:rsidP="006A1B32">
      <w:pPr>
        <w:pStyle w:val="BodyText"/>
      </w:pPr>
    </w:p>
    <w:p w:rsidR="00335637" w:rsidP="006A1B32">
      <w:pPr>
        <w:pStyle w:val="BodyText"/>
      </w:pPr>
    </w:p>
    <w:p w:rsidR="00000000" w:rsidRPr="006A1B32" w:rsidP="006A1B32">
      <w:pPr>
        <w:pStyle w:val="Heading1"/>
      </w:pPr>
      <w:bookmarkStart w:id="10" w:name="O_136248"/>
      <w:bookmarkEnd w:id="10"/>
      <w:r w:rsidRPr="006A1B32">
        <w:t>Evidence Guide</w:t>
      </w:r>
    </w:p>
    <w:tbl>
      <w:tblPr>
        <w:tblW w:w="0" w:type="auto"/>
        <w:tblLayout w:type="fixed"/>
        <w:tblCellMar>
          <w:left w:w="62" w:type="dxa"/>
          <w:right w:w="62" w:type="dxa"/>
        </w:tblCellMar>
        <w:tblLook w:val="0000"/>
      </w:tblPr>
      <w:tblGrid>
        <w:gridCol w:w="3345"/>
        <w:gridCol w:w="5835"/>
      </w:tblGrid>
      <w:tr w:rsidTr="0033563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EVIDENCE GUIDE</w:t>
            </w:r>
          </w:p>
        </w:tc>
      </w:tr>
      <w:tr w:rsidTr="0033563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t>The evidence guide provides advice on assessment and must be read in conjunction with the performance criteria, required skills and knowledge, range statement and the Assessment Guidelines for the Training Package.</w:t>
            </w:r>
          </w:p>
        </w:tc>
      </w:tr>
      <w:tr w:rsidTr="0033563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 xml:space="preserve">Critical aspects for assessment and </w:t>
            </w:r>
            <w:r w:rsidRPr="006A1B32">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A1B32" w:rsidP="006A1B32">
            <w:pPr>
              <w:pStyle w:val="BodyText"/>
            </w:pPr>
            <w:r w:rsidRPr="006A1B32">
              <w:t>Evidence of the following is essential:</w:t>
            </w:r>
          </w:p>
          <w:p w:rsidR="00000000" w:rsidRPr="006A1B32" w:rsidP="006A1B32">
            <w:pPr>
              <w:pStyle w:val="ListBullet"/>
            </w:pPr>
            <w:r w:rsidRPr="006A1B32">
              <w:t>ability to select, prepare and safely use, the  required equipment and lifting devices according to supervisor instructions, workplace policies and procedures</w:t>
            </w:r>
            <w:r w:rsidRPr="006A1B32">
              <w:t>, and manufacturer's instructions</w:t>
            </w:r>
          </w:p>
          <w:p w:rsidR="00000000" w:rsidRPr="006A1B32" w:rsidP="006A1B32">
            <w:pPr>
              <w:pStyle w:val="ListBullet"/>
            </w:pPr>
            <w:r w:rsidRPr="006A1B32">
              <w:t xml:space="preserve">the safe and efficient burial of coffins and caskets </w:t>
            </w:r>
            <w:r w:rsidRPr="006A1B32">
              <w:t>according to work specifications and client's requirements</w:t>
            </w:r>
          </w:p>
          <w:p w:rsidR="00000000" w:rsidRPr="006A1B32" w:rsidP="006A1B32">
            <w:pPr>
              <w:pStyle w:val="ListBullet"/>
            </w:pPr>
            <w:r w:rsidRPr="006A1B32">
              <w:t>use of sensitive and empathetic verbal and non-verbal communication w</w:t>
            </w:r>
            <w:r w:rsidRPr="006A1B32">
              <w:t>ith the bereaved and clear and accurate communication with colleagues</w:t>
            </w:r>
          </w:p>
          <w:p w:rsidR="00000000" w:rsidRPr="006A1B32" w:rsidP="006A1B32">
            <w:pPr>
              <w:pStyle w:val="ListBullet"/>
            </w:pPr>
            <w:r w:rsidRPr="006A1B32">
              <w:t>use of safe manual handling techniques</w:t>
            </w:r>
          </w:p>
          <w:p w:rsidR="00000000" w:rsidP="006A1B32">
            <w:pPr>
              <w:pStyle w:val="ListBullet"/>
              <w:rPr>
                <w:lang w:val="en-NZ"/>
              </w:rPr>
            </w:pPr>
            <w:r w:rsidRPr="006A1B32">
              <w:t>burying coffins and caskets on multiple occasions to ensure consistency of performance and ability to respond to different situations.</w:t>
            </w: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 xml:space="preserve">Context </w:t>
            </w:r>
            <w:r w:rsidRPr="006A1B32">
              <w:rPr>
                <w:rStyle w:val="SpecialBold"/>
              </w:rPr>
              <w:t>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A1B32" w:rsidP="006A1B32">
            <w:pPr>
              <w:pStyle w:val="BodyText"/>
            </w:pPr>
            <w:r w:rsidRPr="006A1B32">
              <w:t>Assessment must ensure:</w:t>
            </w:r>
          </w:p>
          <w:p w:rsidR="00000000" w:rsidRPr="006A1B32" w:rsidP="006A1B32">
            <w:pPr>
              <w:pStyle w:val="ListBullet"/>
            </w:pPr>
            <w:r w:rsidRPr="006A1B32">
              <w:t>demonstration of skills for a range of burial requirements, including transportation of coffins or caskets from funeral service facilities to burial locations</w:t>
            </w:r>
          </w:p>
          <w:p w:rsidR="00000000" w:rsidRPr="006A1B32" w:rsidP="006A1B32">
            <w:pPr>
              <w:pStyle w:val="ListBullet"/>
            </w:pPr>
            <w:r w:rsidRPr="006A1B32">
              <w:t>access to coffins or caskets</w:t>
            </w:r>
          </w:p>
          <w:p w:rsidR="00000000" w:rsidRPr="006A1B32" w:rsidP="006A1B32">
            <w:pPr>
              <w:pStyle w:val="ListBullet"/>
            </w:pPr>
            <w:r w:rsidRPr="006A1B32">
              <w:t>ac</w:t>
            </w:r>
            <w:r w:rsidRPr="006A1B32">
              <w:t>cess to funeral transport vehicles</w:t>
            </w:r>
          </w:p>
          <w:p w:rsidR="00000000" w:rsidP="006A1B32">
            <w:pPr>
              <w:pStyle w:val="ListBullet"/>
              <w:rPr>
                <w:lang w:val="en-NZ"/>
              </w:rPr>
            </w:pPr>
            <w:r w:rsidRPr="006A1B32">
              <w:t>access to lowering and lifting devices.</w:t>
            </w: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A1B32" w:rsidP="006A1B32">
            <w:pPr>
              <w:pStyle w:val="BodyText"/>
            </w:pPr>
            <w:r w:rsidRPr="006A1B32">
              <w:t xml:space="preserve">A range of assessment methods should be used to assess practical skills and knowledge. The following examples are appropriate for this unit: </w:t>
            </w:r>
          </w:p>
          <w:p w:rsidR="00000000" w:rsidRPr="006A1B32" w:rsidP="006A1B32">
            <w:pPr>
              <w:pStyle w:val="ListBullet"/>
            </w:pPr>
            <w:r w:rsidRPr="006A1B32">
              <w:t>observation of candidate carrying out burials according to work requirements and relevant policies, procedures and legislation</w:t>
            </w:r>
          </w:p>
          <w:p w:rsidR="00000000" w:rsidRPr="006A1B32" w:rsidP="006A1B32">
            <w:pPr>
              <w:pStyle w:val="ListBullet"/>
            </w:pPr>
            <w:r w:rsidRPr="006A1B32">
              <w:t>written or verbal questioning to assess knowledge and understanding of relevant legislation and workplace policies and procedures</w:t>
            </w:r>
            <w:r w:rsidRPr="006A1B32">
              <w:t xml:space="preserve"> regarding burials</w:t>
            </w:r>
          </w:p>
          <w:p w:rsidR="00000000" w:rsidRPr="006A1B32" w:rsidP="006A1B32">
            <w:pPr>
              <w:pStyle w:val="ListBullet"/>
            </w:pPr>
            <w:r w:rsidRPr="006A1B32">
              <w:t>review of portfolios of evidence and third-party workplace reports of on-the-job performance by the candidate.</w:t>
            </w:r>
          </w:p>
          <w:p w:rsidR="00000000" w:rsidRPr="006A1B32" w:rsidP="006A1B32">
            <w:pPr>
              <w:pStyle w:val="BodyText"/>
            </w:pPr>
            <w:r w:rsidRPr="006A1B32">
              <w:t>Holistic assessment with other units relevant to the industry sector, workplace and job role is recommended, for example:</w:t>
            </w:r>
          </w:p>
          <w:p w:rsidR="00000000" w:rsidP="006A1B32">
            <w:pPr>
              <w:pStyle w:val="ListBullet"/>
              <w:rPr>
                <w:lang w:val="en-NZ"/>
              </w:rPr>
            </w:pPr>
            <w:r w:rsidRPr="006A1B32">
              <w:t>SIF</w:t>
            </w:r>
            <w:r w:rsidRPr="006A1B32">
              <w:t>BCR002A Transfer coffins and caskets.</w:t>
            </w: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A1B32" w:rsidP="006A1B32">
            <w:pPr>
              <w:pStyle w:val="BodyText"/>
            </w:pPr>
            <w:r w:rsidRPr="006A1B32">
              <w:t>Employability skills embedded in this unit should be assessed holistically with other relevant units that make up the skill set or qualification and in the context of the job role.</w:t>
            </w:r>
          </w:p>
        </w:tc>
      </w:tr>
    </w:tbl>
    <w:p w:rsidR="00335637" w:rsidP="006A1B32">
      <w:pPr>
        <w:pStyle w:val="BodyText"/>
      </w:pPr>
    </w:p>
    <w:p w:rsidR="00335637" w:rsidP="006A1B32">
      <w:pPr>
        <w:pStyle w:val="BodyText"/>
      </w:pPr>
    </w:p>
    <w:p w:rsidR="00000000" w:rsidRPr="006A1B32" w:rsidP="006A1B32">
      <w:pPr>
        <w:pStyle w:val="Heading1"/>
      </w:pPr>
      <w:bookmarkStart w:id="11" w:name="O_136249"/>
      <w:bookmarkEnd w:id="11"/>
      <w:r w:rsidRPr="006A1B32">
        <w:t>Range Statement</w:t>
      </w:r>
    </w:p>
    <w:tbl>
      <w:tblPr>
        <w:tblW w:w="0" w:type="auto"/>
        <w:tblLayout w:type="fixed"/>
        <w:tblCellMar>
          <w:left w:w="62" w:type="dxa"/>
          <w:right w:w="62" w:type="dxa"/>
        </w:tblCellMar>
        <w:tblLook w:val="0000"/>
      </w:tblPr>
      <w:tblGrid>
        <w:gridCol w:w="3345"/>
        <w:gridCol w:w="5835"/>
      </w:tblGrid>
      <w:tr w:rsidTr="0033563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RANGE STATEMENT</w:t>
            </w:r>
          </w:p>
        </w:tc>
      </w:tr>
      <w:tr w:rsidTr="0033563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t xml:space="preserve">The range statement relates to the unit of competency as a whole. It allows for different work environments and situations that may affect </w:t>
            </w:r>
            <w:r w:rsidRPr="006A1B32">
              <w:t>performance. Bold italicised wording, if used in the performance criteria, is detailed below. Essential operating conditions that may be present with training and assessment (depending on the work situation, needs of the candidate, accessibility of the ite</w:t>
            </w:r>
            <w:r w:rsidRPr="006A1B32">
              <w:t>m, and local industry and regional contexts) may also be included.conditions that may be present with training and assessment (depending on the work situation, needs of the candidate, accessibility of the item, and local industry and regional contexts) may</w:t>
            </w:r>
            <w:r w:rsidRPr="006A1B32">
              <w:t xml:space="preserve"> also be included.</w:t>
            </w:r>
          </w:p>
        </w:tc>
      </w:tr>
      <w:tr w:rsidTr="0033563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BoldandItalics"/>
              </w:rPr>
              <w:t>Work requirements</w:t>
            </w:r>
            <w:r w:rsidRPr="006A1B3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1B32" w:rsidP="006A1B32">
            <w:pPr>
              <w:pStyle w:val="ListBullet"/>
            </w:pPr>
            <w:r w:rsidRPr="006A1B32">
              <w:t xml:space="preserve">time of burial </w:t>
            </w:r>
          </w:p>
          <w:p w:rsidR="00000000" w:rsidRPr="006A1B32" w:rsidP="006A1B32">
            <w:pPr>
              <w:pStyle w:val="ListBullet"/>
            </w:pPr>
            <w:r w:rsidRPr="006A1B32">
              <w:t>location of burial, such as:</w:t>
            </w:r>
          </w:p>
          <w:p w:rsidR="00000000" w:rsidRPr="006A1B32" w:rsidP="006A1B32">
            <w:pPr>
              <w:pStyle w:val="ListBullet2"/>
            </w:pPr>
            <w:r w:rsidRPr="006A1B32">
              <w:t>monumental cemeteries</w:t>
            </w:r>
          </w:p>
          <w:p w:rsidR="00000000" w:rsidRPr="006A1B32" w:rsidP="006A1B32">
            <w:pPr>
              <w:pStyle w:val="ListBullet2"/>
            </w:pPr>
            <w:r w:rsidRPr="006A1B32">
              <w:t>lawn cemeteries</w:t>
            </w:r>
          </w:p>
          <w:p w:rsidR="00000000" w:rsidRPr="006A1B32" w:rsidP="006A1B32">
            <w:pPr>
              <w:pStyle w:val="ListBullet2"/>
            </w:pPr>
            <w:r w:rsidRPr="006A1B32">
              <w:t>mausoleum crypts</w:t>
            </w:r>
          </w:p>
          <w:p w:rsidR="00000000" w:rsidRPr="006A1B32" w:rsidP="006A1B32">
            <w:pPr>
              <w:pStyle w:val="ListBullet2"/>
            </w:pPr>
            <w:r w:rsidRPr="006A1B32">
              <w:t>memorial gardens</w:t>
            </w:r>
          </w:p>
          <w:p w:rsidR="00000000" w:rsidRPr="006A1B32" w:rsidP="006A1B32">
            <w:pPr>
              <w:pStyle w:val="ListBullet2"/>
            </w:pPr>
            <w:r w:rsidRPr="006A1B32">
              <w:t>cemeteries with historical or cultural significance</w:t>
            </w:r>
          </w:p>
          <w:p w:rsidR="00000000" w:rsidRPr="006A1B32" w:rsidP="006A1B32">
            <w:pPr>
              <w:pStyle w:val="ListBullet2"/>
            </w:pPr>
            <w:r w:rsidRPr="006A1B32">
              <w:t>at sea</w:t>
            </w:r>
          </w:p>
          <w:p w:rsidR="00000000" w:rsidRPr="006A1B32" w:rsidP="006A1B32">
            <w:pPr>
              <w:pStyle w:val="ListBullet"/>
            </w:pPr>
            <w:r w:rsidRPr="006A1B32">
              <w:t>transport requirements</w:t>
            </w:r>
          </w:p>
          <w:p w:rsidR="00000000" w:rsidRPr="006A1B32" w:rsidP="006A1B32">
            <w:pPr>
              <w:pStyle w:val="ListBullet"/>
            </w:pPr>
            <w:r w:rsidRPr="006A1B32">
              <w:t>client requirements</w:t>
            </w:r>
          </w:p>
          <w:p w:rsidR="00000000" w:rsidP="006A1B32">
            <w:pPr>
              <w:pStyle w:val="ListBullet"/>
              <w:rPr>
                <w:lang w:val="en-NZ"/>
              </w:rPr>
            </w:pPr>
            <w:r w:rsidRPr="006A1B32">
              <w:t>required staff.</w:t>
            </w: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BoldandItalics"/>
              </w:rPr>
              <w:t>Workplace policies and procedures</w:t>
            </w:r>
            <w:r w:rsidRPr="006A1B3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1B32" w:rsidP="006A1B32">
            <w:pPr>
              <w:pStyle w:val="ListBullet"/>
            </w:pPr>
            <w:r w:rsidRPr="006A1B32">
              <w:t>OHS</w:t>
            </w:r>
          </w:p>
          <w:p w:rsidR="00000000" w:rsidRPr="006A1B32" w:rsidP="006A1B32">
            <w:pPr>
              <w:pStyle w:val="ListBullet"/>
            </w:pPr>
            <w:r w:rsidRPr="006A1B32">
              <w:t>manual handling</w:t>
            </w:r>
          </w:p>
          <w:p w:rsidR="00000000" w:rsidRPr="006A1B32" w:rsidP="006A1B32">
            <w:pPr>
              <w:pStyle w:val="ListBullet"/>
            </w:pPr>
            <w:r w:rsidRPr="006A1B32">
              <w:t>personal presentation</w:t>
            </w:r>
          </w:p>
          <w:p w:rsidR="00000000" w:rsidRPr="006A1B32" w:rsidP="006A1B32">
            <w:pPr>
              <w:pStyle w:val="ListBullet"/>
            </w:pPr>
            <w:r w:rsidRPr="006A1B32">
              <w:t>communication protocols</w:t>
            </w:r>
          </w:p>
          <w:p w:rsidR="00000000" w:rsidRPr="006A1B32" w:rsidP="006A1B32">
            <w:pPr>
              <w:pStyle w:val="ListBullet"/>
            </w:pPr>
            <w:r w:rsidRPr="006A1B32">
              <w:t>required equipment</w:t>
            </w:r>
          </w:p>
          <w:p w:rsidR="00000000" w:rsidP="006A1B32">
            <w:pPr>
              <w:pStyle w:val="ListBullet"/>
              <w:rPr>
                <w:lang w:val="en-NZ"/>
              </w:rPr>
            </w:pPr>
            <w:r w:rsidRPr="006A1B32">
              <w:t>transport.</w:t>
            </w: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BoldandItalics"/>
              </w:rPr>
              <w:t>Team members</w:t>
            </w:r>
            <w:r w:rsidRPr="006A1B3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1B32" w:rsidP="006A1B32">
            <w:pPr>
              <w:pStyle w:val="ListBullet"/>
            </w:pPr>
            <w:r w:rsidRPr="006A1B32">
              <w:t>manager</w:t>
            </w:r>
          </w:p>
          <w:p w:rsidR="00000000" w:rsidRPr="006A1B32" w:rsidP="006A1B32">
            <w:pPr>
              <w:pStyle w:val="ListBullet"/>
            </w:pPr>
            <w:r w:rsidRPr="006A1B32">
              <w:t>supervisor</w:t>
            </w:r>
          </w:p>
          <w:p w:rsidR="00000000" w:rsidP="006A1B32">
            <w:pPr>
              <w:pStyle w:val="ListBullet"/>
              <w:rPr>
                <w:lang w:val="en-NZ"/>
              </w:rPr>
            </w:pPr>
            <w:r w:rsidRPr="006A1B32">
              <w:t>co-worker.</w:t>
            </w: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BoldandItalics"/>
              </w:rPr>
              <w:t>Lowering or lifting device</w:t>
            </w:r>
            <w:r w:rsidRPr="006A1B3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1B32" w:rsidP="006A1B32">
            <w:pPr>
              <w:pStyle w:val="ListBullet"/>
            </w:pPr>
            <w:r w:rsidRPr="006A1B32">
              <w:t>lowering straps</w:t>
            </w:r>
          </w:p>
          <w:p w:rsidR="00000000" w:rsidRPr="006A1B32" w:rsidP="006A1B32">
            <w:pPr>
              <w:pStyle w:val="ListBullet"/>
            </w:pPr>
            <w:r w:rsidRPr="006A1B32">
              <w:t>mats</w:t>
            </w:r>
          </w:p>
          <w:p w:rsidR="00000000" w:rsidRPr="006A1B32" w:rsidP="006A1B32">
            <w:pPr>
              <w:pStyle w:val="ListBullet"/>
            </w:pPr>
            <w:r w:rsidRPr="006A1B32">
              <w:t>scissor lift</w:t>
            </w:r>
          </w:p>
          <w:p w:rsidR="00000000" w:rsidP="006A1B32">
            <w:pPr>
              <w:pStyle w:val="ListBullet"/>
              <w:rPr>
                <w:lang w:val="en-NZ"/>
              </w:rPr>
            </w:pPr>
            <w:r w:rsidRPr="006A1B32">
              <w:t>protective restraints.</w:t>
            </w: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BoldandItalics"/>
              </w:rPr>
              <w:t>Client requirements</w:t>
            </w:r>
            <w:r w:rsidRPr="006A1B3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1B32" w:rsidP="006A1B32">
            <w:pPr>
              <w:pStyle w:val="ListBullet"/>
            </w:pPr>
            <w:r w:rsidRPr="006A1B32">
              <w:t>social, cultural, religious beliefs and customs, such as:</w:t>
            </w:r>
          </w:p>
          <w:p w:rsidR="00000000" w:rsidRPr="006A1B32" w:rsidP="006A1B32">
            <w:pPr>
              <w:pStyle w:val="ListBullet2"/>
            </w:pPr>
            <w:r w:rsidRPr="006A1B32">
              <w:t>funeral rites according to religious denomination</w:t>
            </w:r>
          </w:p>
          <w:p w:rsidR="00000000" w:rsidRPr="006A1B32" w:rsidP="006A1B32">
            <w:pPr>
              <w:pStyle w:val="ListBullet2"/>
            </w:pPr>
            <w:r w:rsidRPr="006A1B32">
              <w:t>cultural rituals to assist grieving</w:t>
            </w:r>
          </w:p>
          <w:p w:rsidR="00000000" w:rsidRPr="006A1B32" w:rsidP="006A1B32">
            <w:pPr>
              <w:pStyle w:val="ListBullet2"/>
            </w:pPr>
            <w:r w:rsidRPr="006A1B32">
              <w:t>spiritual symbolism</w:t>
            </w:r>
          </w:p>
          <w:p w:rsidR="00000000" w:rsidRPr="006A1B32" w:rsidP="006A1B32">
            <w:pPr>
              <w:pStyle w:val="ListBullet2"/>
            </w:pPr>
            <w:r w:rsidRPr="006A1B32">
              <w:t>burial procedures</w:t>
            </w:r>
          </w:p>
          <w:p w:rsidR="00000000" w:rsidRPr="006A1B32" w:rsidP="006A1B32">
            <w:pPr>
              <w:pStyle w:val="ListBullet2"/>
            </w:pPr>
            <w:r w:rsidRPr="006A1B32">
              <w:t>time required between death and burial</w:t>
            </w:r>
          </w:p>
          <w:p w:rsidR="00000000" w:rsidP="006A1B32">
            <w:pPr>
              <w:pStyle w:val="ListBullet2"/>
              <w:rPr>
                <w:lang w:val="en-NZ"/>
              </w:rPr>
            </w:pPr>
            <w:r w:rsidRPr="006A1B32">
              <w:t>taboos regarding death.</w:t>
            </w: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p>
        </w:tc>
      </w:tr>
      <w:tr w:rsidTr="0033563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BoldandItalics"/>
              </w:rPr>
              <w:t>Relevant legislation</w:t>
            </w:r>
            <w:r w:rsidRPr="006A1B32">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6A1B32" w:rsidP="006A1B32">
            <w:pPr>
              <w:pStyle w:val="ListBullet"/>
            </w:pPr>
            <w:r w:rsidRPr="006A1B32">
              <w:t>OHS</w:t>
            </w:r>
          </w:p>
          <w:p w:rsidR="00000000" w:rsidRPr="006A1B32" w:rsidP="006A1B32">
            <w:pPr>
              <w:pStyle w:val="ListBullet"/>
            </w:pPr>
            <w:r w:rsidRPr="006A1B32">
              <w:t>cemetery Acts</w:t>
            </w:r>
          </w:p>
          <w:p w:rsidR="00000000" w:rsidRPr="006A1B32" w:rsidP="006A1B32">
            <w:pPr>
              <w:pStyle w:val="ListBullet"/>
            </w:pPr>
            <w:r w:rsidRPr="006A1B32">
              <w:t>local government by-laws.</w:t>
            </w:r>
          </w:p>
        </w:tc>
      </w:tr>
    </w:tbl>
    <w:p w:rsidR="00335637" w:rsidP="006A1B32">
      <w:pPr>
        <w:pStyle w:val="BodyText"/>
      </w:pPr>
    </w:p>
    <w:p w:rsidR="00335637" w:rsidP="006A1B32">
      <w:pPr>
        <w:pStyle w:val="BodyText"/>
      </w:pPr>
    </w:p>
    <w:p w:rsidR="00000000" w:rsidRPr="006A1B32" w:rsidP="006A1B32">
      <w:pPr>
        <w:pStyle w:val="Heading1"/>
      </w:pPr>
      <w:bookmarkStart w:id="12" w:name="O_136250"/>
      <w:bookmarkEnd w:id="12"/>
      <w:r w:rsidRPr="006A1B32">
        <w:t>Unit Sector(s)</w:t>
      </w:r>
    </w:p>
    <w:tbl>
      <w:tblPr>
        <w:tblW w:w="0" w:type="auto"/>
        <w:tblLayout w:type="fixed"/>
        <w:tblCellMar>
          <w:left w:w="62" w:type="dxa"/>
          <w:right w:w="62" w:type="dxa"/>
        </w:tblCellMar>
        <w:tblLook w:val="0000"/>
      </w:tblPr>
      <w:tblGrid>
        <w:gridCol w:w="2836"/>
        <w:gridCol w:w="6344"/>
      </w:tblGrid>
      <w:tr w:rsidTr="0033563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A1B32" w:rsidP="006A1B32">
            <w:pPr>
              <w:pStyle w:val="BodyText"/>
            </w:pPr>
            <w:r w:rsidRPr="006A1B32">
              <w:t>Funeral Services</w:t>
            </w:r>
          </w:p>
        </w:tc>
      </w:tr>
    </w:tbl>
    <w:p w:rsidR="00000000" w:rsidRPr="006A1B32" w:rsidP="006A1B32">
      <w:pPr>
        <w:pStyle w:val="BodyText"/>
      </w:pPr>
    </w:p>
    <w:p w:rsidR="00000000" w:rsidRPr="006A1B32" w:rsidP="006A1B32">
      <w:pPr>
        <w:pStyle w:val="AllowPageBreak"/>
      </w:pPr>
    </w:p>
    <w:p w:rsidR="00000000" w:rsidRPr="006A1B32" w:rsidP="006A1B32">
      <w:pPr>
        <w:pStyle w:val="Heading1"/>
      </w:pPr>
      <w:bookmarkStart w:id="13" w:name="O_162437"/>
      <w:bookmarkEnd w:id="13"/>
      <w:r w:rsidRPr="006A1B32">
        <w:t>Competency field</w:t>
      </w:r>
    </w:p>
    <w:tbl>
      <w:tblPr>
        <w:tblW w:w="0" w:type="auto"/>
        <w:tblLayout w:type="fixed"/>
        <w:tblCellMar>
          <w:left w:w="62" w:type="dxa"/>
          <w:right w:w="62" w:type="dxa"/>
        </w:tblCellMar>
        <w:tblLook w:val="0000"/>
      </w:tblPr>
      <w:tblGrid>
        <w:gridCol w:w="2836"/>
        <w:gridCol w:w="6344"/>
      </w:tblGrid>
      <w:tr w:rsidTr="0033563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A1B32">
            <w:pPr>
              <w:pStyle w:val="BodyText"/>
              <w:rPr>
                <w:lang w:val="en-NZ"/>
              </w:rPr>
            </w:pPr>
            <w:r w:rsidRPr="006A1B32">
              <w:t>Burials and Cremations</w:t>
            </w:r>
          </w:p>
        </w:tc>
      </w:tr>
      <w:tr w:rsidTr="0033563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1B32" w:rsidP="006A1B32">
            <w:pPr>
              <w:pStyle w:val="BodyText"/>
            </w:pPr>
          </w:p>
        </w:tc>
      </w:tr>
    </w:tbl>
    <w:p w:rsidR="00000000" w:rsidRPr="006A1B32" w:rsidP="006A1B32">
      <w:pPr>
        <w:pStyle w:val="BodyText"/>
      </w:pPr>
    </w:p>
    <w:p w:rsidR="00000000" w:rsidRPr="006A1B32" w:rsidP="006A1B32"/>
    <w:sectPr w:rsidSect="006A1B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637" w:rsidP="00335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37" w:rsidP="006A1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5637" w:rsidP="006A1B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35637" w:rsidP="006A1B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637" w:rsidP="003356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637" w:rsidP="006A1B32">
    <w:pPr>
      <w:pStyle w:val="Header"/>
      <w:framePr w:wrap="around"/>
    </w:pPr>
    <w:r>
      <w:fldChar w:fldCharType="begin"/>
    </w:r>
    <w:r>
      <w:instrText xml:space="preserve"> TITLE   \* MERGEFORMAT </w:instrText>
    </w:r>
    <w:r>
      <w:fldChar w:fldCharType="separate"/>
    </w:r>
    <w:r>
      <w:t>SIFBCR004A Bury coffins and caskets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5637" w:rsidP="006A1B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E7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160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A7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B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1B32"/>
    <w:pPr>
      <w:spacing w:before="360" w:after="60"/>
      <w:outlineLvl w:val="0"/>
    </w:pPr>
    <w:rPr>
      <w:sz w:val="32"/>
    </w:rPr>
  </w:style>
  <w:style w:type="paragraph" w:styleId="Heading2">
    <w:name w:val="heading 2"/>
    <w:basedOn w:val="HeadingBase"/>
    <w:next w:val="BodyText"/>
    <w:link w:val="Heading2Char"/>
    <w:qFormat/>
    <w:rsid w:val="006A1B32"/>
    <w:pPr>
      <w:keepLines/>
      <w:spacing w:before="240" w:after="120"/>
      <w:outlineLvl w:val="1"/>
    </w:pPr>
    <w:rPr>
      <w:sz w:val="28"/>
      <w:szCs w:val="40"/>
    </w:rPr>
  </w:style>
  <w:style w:type="paragraph" w:styleId="Heading3">
    <w:name w:val="heading 3"/>
    <w:basedOn w:val="HeadingBase"/>
    <w:next w:val="BodyText"/>
    <w:link w:val="Heading3Char"/>
    <w:qFormat/>
    <w:rsid w:val="006A1B32"/>
    <w:pPr>
      <w:spacing w:before="180" w:after="120"/>
      <w:outlineLvl w:val="2"/>
    </w:pPr>
    <w:rPr>
      <w:spacing w:val="-10"/>
      <w:kern w:val="32"/>
    </w:rPr>
  </w:style>
  <w:style w:type="paragraph" w:styleId="Heading4">
    <w:name w:val="heading 4"/>
    <w:basedOn w:val="HeadingBase"/>
    <w:next w:val="BodyText"/>
    <w:link w:val="Heading4Char"/>
    <w:qFormat/>
    <w:rsid w:val="006A1B32"/>
    <w:pPr>
      <w:spacing w:before="160" w:after="120"/>
      <w:outlineLvl w:val="3"/>
    </w:pPr>
    <w:rPr>
      <w:sz w:val="22"/>
    </w:rPr>
  </w:style>
  <w:style w:type="paragraph" w:styleId="Heading5">
    <w:name w:val="heading 5"/>
    <w:basedOn w:val="HeadingBase"/>
    <w:next w:val="Normal"/>
    <w:link w:val="Heading5Char"/>
    <w:qFormat/>
    <w:rsid w:val="006A1B32"/>
    <w:pPr>
      <w:spacing w:before="80"/>
      <w:outlineLvl w:val="4"/>
    </w:pPr>
    <w:rPr>
      <w:color w:val="918585"/>
      <w:sz w:val="20"/>
    </w:rPr>
  </w:style>
  <w:style w:type="paragraph" w:styleId="Heading6">
    <w:name w:val="heading 6"/>
    <w:basedOn w:val="HeadingBase"/>
    <w:next w:val="Normal"/>
    <w:link w:val="Heading6Char"/>
    <w:qFormat/>
    <w:rsid w:val="006A1B32"/>
    <w:pPr>
      <w:spacing w:before="60"/>
      <w:outlineLvl w:val="5"/>
    </w:pPr>
    <w:rPr>
      <w:color w:val="918585"/>
      <w:sz w:val="20"/>
    </w:rPr>
  </w:style>
  <w:style w:type="paragraph" w:styleId="Heading7">
    <w:name w:val="heading 7"/>
    <w:basedOn w:val="Normal"/>
    <w:next w:val="Normal"/>
    <w:link w:val="Heading7Char"/>
    <w:qFormat/>
    <w:rsid w:val="006A1B32"/>
    <w:pPr>
      <w:ind w:left="720"/>
      <w:outlineLvl w:val="6"/>
    </w:pPr>
    <w:rPr>
      <w:i/>
    </w:rPr>
  </w:style>
  <w:style w:type="paragraph" w:styleId="Heading8">
    <w:name w:val="heading 8"/>
    <w:basedOn w:val="Normal"/>
    <w:next w:val="Normal"/>
    <w:link w:val="Heading8Char"/>
    <w:qFormat/>
    <w:rsid w:val="006A1B32"/>
    <w:pPr>
      <w:ind w:left="720"/>
      <w:outlineLvl w:val="7"/>
    </w:pPr>
    <w:rPr>
      <w:i/>
    </w:rPr>
  </w:style>
  <w:style w:type="paragraph" w:styleId="Heading9">
    <w:name w:val="heading 9"/>
    <w:basedOn w:val="Normal"/>
    <w:next w:val="Normal"/>
    <w:link w:val="Heading9Char"/>
    <w:qFormat/>
    <w:rsid w:val="006A1B32"/>
    <w:pPr>
      <w:ind w:left="720"/>
      <w:outlineLvl w:val="8"/>
    </w:pPr>
    <w:rPr>
      <w:i/>
    </w:rPr>
  </w:style>
  <w:style w:type="character" w:default="1" w:styleId="DefaultParagraphFont">
    <w:name w:val="Default Paragraph Font"/>
    <w:uiPriority w:val="1"/>
    <w:unhideWhenUsed/>
    <w:rsid w:val="006A1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B32"/>
  </w:style>
  <w:style w:type="character" w:customStyle="1" w:styleId="Heading1Char">
    <w:name w:val="Heading 1 Char"/>
    <w:basedOn w:val="DefaultParagraphFont"/>
    <w:link w:val="Heading1"/>
    <w:rsid w:val="006A1B32"/>
    <w:rPr>
      <w:rFonts w:ascii="Times New Roman" w:eastAsia="Times New Roman" w:hAnsi="Times New Roman" w:cs="Times New Roman"/>
      <w:b/>
      <w:sz w:val="32"/>
      <w:szCs w:val="20"/>
      <w:lang w:eastAsia="en-US"/>
    </w:rPr>
  </w:style>
  <w:style w:type="paragraph" w:styleId="BodyText">
    <w:name w:val="Body Text"/>
    <w:basedOn w:val="Normal"/>
    <w:link w:val="BodyTextChar"/>
    <w:rsid w:val="006A1B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B32"/>
    <w:rPr>
      <w:rFonts w:ascii="Times New Roman" w:eastAsia="Times New Roman" w:hAnsi="Times New Roman" w:cs="Times New Roman"/>
      <w:sz w:val="24"/>
      <w:lang w:val="en-US" w:eastAsia="en-US"/>
    </w:rPr>
  </w:style>
  <w:style w:type="paragraph" w:styleId="Footer">
    <w:name w:val="footer"/>
    <w:basedOn w:val="Normal"/>
    <w:link w:val="FooterChar"/>
    <w:rsid w:val="006A1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B32"/>
    <w:rPr>
      <w:rFonts w:ascii="Times New Roman" w:eastAsia="Times New Roman" w:hAnsi="Times New Roman" w:cs="Times New Roman"/>
      <w:sz w:val="16"/>
      <w:lang w:val="en-US" w:eastAsia="en-US"/>
    </w:rPr>
  </w:style>
  <w:style w:type="paragraph" w:styleId="List">
    <w:name w:val="List"/>
    <w:basedOn w:val="BodyText"/>
    <w:next w:val="BodyText"/>
    <w:rsid w:val="006A1B32"/>
    <w:pPr>
      <w:tabs>
        <w:tab w:val="left" w:pos="340"/>
      </w:tabs>
      <w:spacing w:before="60" w:after="60"/>
      <w:ind w:left="340" w:hanging="340"/>
    </w:pPr>
  </w:style>
  <w:style w:type="paragraph" w:styleId="ListBullet">
    <w:name w:val="List Bullet"/>
    <w:basedOn w:val="List"/>
    <w:rsid w:val="006A1B32"/>
    <w:pPr>
      <w:numPr>
        <w:numId w:val="13"/>
      </w:numPr>
      <w:tabs>
        <w:tab w:val="clear" w:pos="340"/>
      </w:tabs>
      <w:spacing w:before="40" w:after="40"/>
    </w:pPr>
  </w:style>
  <w:style w:type="character" w:customStyle="1" w:styleId="SpecialBold">
    <w:name w:val="Special Bold"/>
    <w:basedOn w:val="DefaultParagraphFont"/>
    <w:rsid w:val="006A1B32"/>
    <w:rPr>
      <w:b/>
      <w:spacing w:val="0"/>
    </w:rPr>
  </w:style>
  <w:style w:type="paragraph" w:styleId="ListBullet2">
    <w:name w:val="List Bullet 2"/>
    <w:basedOn w:val="List2"/>
    <w:rsid w:val="006A1B32"/>
    <w:pPr>
      <w:numPr>
        <w:numId w:val="14"/>
      </w:numPr>
      <w:tabs>
        <w:tab w:val="clear" w:pos="680"/>
      </w:tabs>
    </w:pPr>
  </w:style>
  <w:style w:type="paragraph" w:styleId="Header">
    <w:name w:val="header"/>
    <w:basedOn w:val="Normal"/>
    <w:link w:val="HeaderChar"/>
    <w:rsid w:val="006A1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B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1B32"/>
    <w:pPr>
      <w:spacing w:before="240" w:after="120"/>
      <w:outlineLvl w:val="0"/>
    </w:pPr>
    <w:rPr>
      <w:rFonts w:ascii="Times New Roman" w:hAnsi="Times New Roman"/>
      <w:b/>
      <w:sz w:val="28"/>
    </w:rPr>
  </w:style>
  <w:style w:type="paragraph" w:customStyle="1" w:styleId="AllowPageBreak">
    <w:name w:val="AllowPageBreak"/>
    <w:rsid w:val="006A1B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1B32"/>
    <w:rPr>
      <w:b/>
      <w:i/>
      <w:u w:val="none"/>
    </w:rPr>
  </w:style>
  <w:style w:type="character" w:customStyle="1" w:styleId="Heading2Char">
    <w:name w:val="Heading 2 Char"/>
    <w:basedOn w:val="DefaultParagraphFont"/>
    <w:link w:val="Heading2"/>
    <w:rsid w:val="006A1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B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1B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1B32"/>
    <w:rPr>
      <w:rFonts w:ascii="Courier New" w:eastAsia="Times New Roman" w:hAnsi="Courier New" w:cs="Times New Roman"/>
      <w:i/>
      <w:szCs w:val="20"/>
      <w:lang w:val="en-US" w:eastAsia="en-US"/>
    </w:rPr>
  </w:style>
  <w:style w:type="paragraph" w:customStyle="1" w:styleId="HeadingBase">
    <w:name w:val="Heading Base"/>
    <w:rsid w:val="006A1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B32"/>
    <w:pPr>
      <w:tabs>
        <w:tab w:val="right" w:leader="dot" w:pos="9072"/>
      </w:tabs>
      <w:ind w:left="567"/>
    </w:pPr>
    <w:rPr>
      <w:szCs w:val="22"/>
    </w:rPr>
  </w:style>
  <w:style w:type="paragraph" w:customStyle="1" w:styleId="TOCBase">
    <w:name w:val="TOC Base"/>
    <w:rsid w:val="006A1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B32"/>
    <w:pPr>
      <w:tabs>
        <w:tab w:val="right" w:leader="dot" w:pos="9072"/>
      </w:tabs>
      <w:spacing w:before="40" w:after="40"/>
      <w:ind w:left="284"/>
    </w:pPr>
    <w:rPr>
      <w:rFonts w:ascii="Times New Roman" w:hAnsi="Times New Roman"/>
    </w:rPr>
  </w:style>
  <w:style w:type="paragraph" w:styleId="TOC1">
    <w:name w:val="toc 1"/>
    <w:basedOn w:val="TOCBase"/>
    <w:next w:val="Normal"/>
    <w:rsid w:val="006A1B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B32"/>
    <w:pPr>
      <w:spacing w:before="5040"/>
      <w:jc w:val="center"/>
    </w:pPr>
    <w:rPr>
      <w:sz w:val="48"/>
      <w:szCs w:val="72"/>
      <w:lang w:val="en-US"/>
    </w:rPr>
  </w:style>
  <w:style w:type="character" w:customStyle="1" w:styleId="TitleChar">
    <w:name w:val="Title Char"/>
    <w:basedOn w:val="DefaultParagraphFont"/>
    <w:link w:val="Title"/>
    <w:rsid w:val="006A1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B32"/>
    <w:pPr>
      <w:tabs>
        <w:tab w:val="left" w:pos="3600"/>
        <w:tab w:val="left" w:pos="3958"/>
      </w:tabs>
    </w:pPr>
  </w:style>
  <w:style w:type="paragraph" w:customStyle="1" w:styleId="Note">
    <w:name w:val="Note"/>
    <w:basedOn w:val="BodyText"/>
    <w:rsid w:val="006A1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B32"/>
    <w:pPr>
      <w:framePr w:wrap="auto" w:hAnchor="text" w:y="6049"/>
    </w:pPr>
    <w:rPr>
      <w:color w:val="000000"/>
      <w:sz w:val="40"/>
    </w:rPr>
  </w:style>
  <w:style w:type="paragraph" w:customStyle="1" w:styleId="TOCTitle">
    <w:name w:val="TOCTitle"/>
    <w:basedOn w:val="Heading1"/>
    <w:rsid w:val="006A1B32"/>
    <w:pPr>
      <w:spacing w:after="240"/>
      <w:jc w:val="center"/>
      <w:outlineLvl w:val="9"/>
    </w:pPr>
    <w:rPr>
      <w:caps/>
    </w:rPr>
  </w:style>
  <w:style w:type="paragraph" w:customStyle="1" w:styleId="Version">
    <w:name w:val="Version"/>
    <w:rsid w:val="006A1B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B32"/>
    <w:pPr>
      <w:keepNext w:val="0"/>
      <w:tabs>
        <w:tab w:val="right" w:pos="4176"/>
      </w:tabs>
      <w:ind w:left="198" w:hanging="198"/>
    </w:pPr>
    <w:rPr>
      <w:rFonts w:ascii="Garamond" w:hAnsi="Garamond"/>
    </w:rPr>
  </w:style>
  <w:style w:type="paragraph" w:styleId="IndexHeading">
    <w:name w:val="index heading"/>
    <w:basedOn w:val="Normal"/>
    <w:next w:val="Index1"/>
    <w:semiHidden/>
    <w:rsid w:val="006A1B32"/>
    <w:pPr>
      <w:spacing w:before="120" w:after="120"/>
    </w:pPr>
    <w:rPr>
      <w:rFonts w:ascii="Arial" w:hAnsi="Arial"/>
      <w:b/>
      <w:color w:val="918585"/>
      <w:sz w:val="24"/>
    </w:rPr>
  </w:style>
  <w:style w:type="paragraph" w:customStyle="1" w:styleId="Chapter">
    <w:name w:val="Chapter"/>
    <w:basedOn w:val="Normal"/>
    <w:rsid w:val="006A1B32"/>
    <w:pPr>
      <w:spacing w:before="240"/>
    </w:pPr>
    <w:rPr>
      <w:rFonts w:ascii="Times New Roman" w:hAnsi="Times New Roman"/>
      <w:smallCaps/>
      <w:spacing w:val="80"/>
      <w:sz w:val="28"/>
    </w:rPr>
  </w:style>
  <w:style w:type="paragraph" w:customStyle="1" w:styleId="InChapter">
    <w:name w:val="InChapter"/>
    <w:basedOn w:val="Heading3"/>
    <w:rsid w:val="006A1B32"/>
    <w:pPr>
      <w:spacing w:after="240"/>
      <w:outlineLvl w:val="9"/>
    </w:pPr>
    <w:rPr>
      <w:noProof/>
    </w:rPr>
  </w:style>
  <w:style w:type="paragraph" w:styleId="Index2">
    <w:name w:val="index 2"/>
    <w:basedOn w:val="Normal"/>
    <w:next w:val="Normal"/>
    <w:semiHidden/>
    <w:rsid w:val="006A1B32"/>
    <w:pPr>
      <w:tabs>
        <w:tab w:val="right" w:pos="4176"/>
      </w:tabs>
      <w:ind w:left="568" w:hanging="284"/>
    </w:pPr>
    <w:rPr>
      <w:rFonts w:ascii="Garamond" w:hAnsi="Garamond"/>
    </w:rPr>
  </w:style>
  <w:style w:type="paragraph" w:customStyle="1" w:styleId="Byline">
    <w:name w:val="Byline"/>
    <w:rsid w:val="006A1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B32"/>
    <w:pPr>
      <w:tabs>
        <w:tab w:val="clear" w:pos="3600"/>
        <w:tab w:val="clear" w:pos="3958"/>
      </w:tabs>
      <w:jc w:val="right"/>
    </w:pPr>
  </w:style>
  <w:style w:type="character" w:styleId="Emphasis">
    <w:name w:val="Emphasis"/>
    <w:basedOn w:val="DefaultParagraphFont"/>
    <w:qFormat/>
    <w:rsid w:val="006A1B32"/>
    <w:rPr>
      <w:i/>
    </w:rPr>
  </w:style>
  <w:style w:type="paragraph" w:styleId="Caption">
    <w:name w:val="caption"/>
    <w:basedOn w:val="BodyText"/>
    <w:next w:val="Normal"/>
    <w:qFormat/>
    <w:rsid w:val="006A1B32"/>
    <w:pPr>
      <w:framePr w:w="2268" w:hSpace="181" w:vSpace="181" w:wrap="around" w:vAnchor="text" w:hAnchor="page" w:x="1135" w:y="285" w:anchorLock="1"/>
    </w:pPr>
    <w:rPr>
      <w:i/>
    </w:rPr>
  </w:style>
  <w:style w:type="paragraph" w:customStyle="1" w:styleId="MiniTOCTitle">
    <w:name w:val="MiniTOCTitle"/>
    <w:basedOn w:val="Heading4"/>
    <w:rsid w:val="006A1B32"/>
    <w:pPr>
      <w:spacing w:before="240"/>
      <w:outlineLvl w:val="9"/>
    </w:pPr>
    <w:rPr>
      <w:noProof/>
      <w:sz w:val="24"/>
    </w:rPr>
  </w:style>
  <w:style w:type="paragraph" w:customStyle="1" w:styleId="MiniTOCItem">
    <w:name w:val="MiniTOCItem"/>
    <w:basedOn w:val="ListBullet"/>
    <w:rsid w:val="006A1B32"/>
    <w:pPr>
      <w:numPr>
        <w:numId w:val="0"/>
      </w:numPr>
      <w:tabs>
        <w:tab w:val="right" w:leader="dot" w:pos="6521"/>
      </w:tabs>
      <w:spacing w:before="0" w:after="0"/>
    </w:pPr>
  </w:style>
  <w:style w:type="paragraph" w:customStyle="1" w:styleId="TOFTitle">
    <w:name w:val="TOFTitle"/>
    <w:basedOn w:val="TOCTitle"/>
    <w:rsid w:val="006A1B32"/>
  </w:style>
  <w:style w:type="paragraph" w:styleId="TableofFigures">
    <w:name w:val="table of figures"/>
    <w:basedOn w:val="Normal"/>
    <w:next w:val="Normal"/>
    <w:semiHidden/>
    <w:rsid w:val="006A1B32"/>
    <w:pPr>
      <w:tabs>
        <w:tab w:val="right" w:leader="dot" w:pos="9072"/>
      </w:tabs>
      <w:ind w:left="970" w:hanging="403"/>
    </w:pPr>
    <w:rPr>
      <w:rFonts w:ascii="Times New Roman" w:hAnsi="Times New Roman"/>
      <w:b/>
    </w:rPr>
  </w:style>
  <w:style w:type="paragraph" w:styleId="ListNumber">
    <w:name w:val="List Number"/>
    <w:basedOn w:val="List"/>
    <w:rsid w:val="006A1B32"/>
    <w:pPr>
      <w:numPr>
        <w:numId w:val="11"/>
      </w:numPr>
    </w:pPr>
  </w:style>
  <w:style w:type="character" w:customStyle="1" w:styleId="WingdingSymbols">
    <w:name w:val="Wingding Symbols"/>
    <w:rsid w:val="006A1B32"/>
    <w:rPr>
      <w:rFonts w:ascii="Wingdings" w:hAnsi="Wingdings"/>
    </w:rPr>
  </w:style>
  <w:style w:type="paragraph" w:customStyle="1" w:styleId="TableHeading">
    <w:name w:val="Table Heading"/>
    <w:basedOn w:val="HeadingBase"/>
    <w:rsid w:val="006A1B32"/>
    <w:pPr>
      <w:keepLines/>
      <w:pBdr>
        <w:bottom w:val="single" w:sz="6" w:space="1" w:color="918585"/>
      </w:pBdr>
      <w:spacing w:before="240"/>
    </w:pPr>
  </w:style>
  <w:style w:type="character" w:customStyle="1" w:styleId="HotSpot">
    <w:name w:val="HotSpot"/>
    <w:rsid w:val="006A1B32"/>
    <w:rPr>
      <w:color w:val="0033CC"/>
      <w:u w:val="none"/>
    </w:rPr>
  </w:style>
  <w:style w:type="paragraph" w:customStyle="1" w:styleId="BodyTextRight">
    <w:name w:val="Body Text Right"/>
    <w:basedOn w:val="BodyText"/>
    <w:rsid w:val="006A1B32"/>
    <w:pPr>
      <w:spacing w:before="0" w:after="0"/>
      <w:jc w:val="right"/>
    </w:pPr>
  </w:style>
  <w:style w:type="paragraph" w:styleId="Index3">
    <w:name w:val="index 3"/>
    <w:basedOn w:val="ListNumber2"/>
    <w:next w:val="Normal"/>
    <w:semiHidden/>
    <w:rsid w:val="006A1B32"/>
    <w:pPr>
      <w:numPr>
        <w:numId w:val="0"/>
      </w:numPr>
      <w:tabs>
        <w:tab w:val="right" w:leader="dot" w:pos="4176"/>
      </w:tabs>
    </w:pPr>
  </w:style>
  <w:style w:type="paragraph" w:styleId="ListNumber2">
    <w:name w:val="List Number 2"/>
    <w:basedOn w:val="List2"/>
    <w:rsid w:val="006A1B32"/>
    <w:pPr>
      <w:numPr>
        <w:numId w:val="10"/>
      </w:numPr>
      <w:tabs>
        <w:tab w:val="clear" w:pos="1060"/>
      </w:tabs>
    </w:pPr>
  </w:style>
  <w:style w:type="paragraph" w:customStyle="1" w:styleId="MarginNote">
    <w:name w:val="Margin Note"/>
    <w:basedOn w:val="BodyText"/>
    <w:rsid w:val="006A1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B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1B32"/>
    <w:rPr>
      <w:sz w:val="32"/>
    </w:rPr>
  </w:style>
  <w:style w:type="paragraph" w:customStyle="1" w:styleId="HeadingProcedure">
    <w:name w:val="Heading Procedure"/>
    <w:basedOn w:val="HeadingBase"/>
    <w:next w:val="Normal"/>
    <w:rsid w:val="006A1B32"/>
    <w:pPr>
      <w:tabs>
        <w:tab w:val="left" w:pos="0"/>
      </w:tabs>
      <w:spacing w:before="120" w:after="60"/>
    </w:pPr>
    <w:rPr>
      <w:i/>
      <w:color w:val="918585"/>
      <w:sz w:val="22"/>
    </w:rPr>
  </w:style>
  <w:style w:type="paragraph" w:customStyle="1" w:styleId="TableBodyText">
    <w:name w:val="Table Body Text"/>
    <w:basedOn w:val="BodyText"/>
    <w:rsid w:val="006A1B32"/>
    <w:pPr>
      <w:spacing w:before="60" w:after="60"/>
    </w:pPr>
  </w:style>
  <w:style w:type="paragraph" w:styleId="ListContinue">
    <w:name w:val="List Continue"/>
    <w:basedOn w:val="List"/>
    <w:rsid w:val="006A1B32"/>
    <w:pPr>
      <w:ind w:firstLine="0"/>
    </w:pPr>
  </w:style>
  <w:style w:type="paragraph" w:customStyle="1" w:styleId="ListNote">
    <w:name w:val="List Note"/>
    <w:basedOn w:val="List"/>
    <w:rsid w:val="006A1B32"/>
    <w:pPr>
      <w:pBdr>
        <w:top w:val="single" w:sz="6" w:space="2" w:color="918585"/>
        <w:bottom w:val="single" w:sz="6" w:space="2" w:color="918585"/>
      </w:pBdr>
      <w:tabs>
        <w:tab w:val="left" w:pos="1021"/>
      </w:tabs>
      <w:ind w:firstLine="0"/>
    </w:pPr>
  </w:style>
  <w:style w:type="paragraph" w:customStyle="1" w:styleId="Warning">
    <w:name w:val="Warning"/>
    <w:basedOn w:val="BodyText"/>
    <w:rsid w:val="006A1B32"/>
    <w:pPr>
      <w:shd w:val="clear" w:color="auto" w:fill="D9D9D9"/>
      <w:tabs>
        <w:tab w:val="left" w:pos="992"/>
      </w:tabs>
      <w:ind w:left="119" w:right="119"/>
    </w:pPr>
    <w:rPr>
      <w:sz w:val="20"/>
    </w:rPr>
  </w:style>
  <w:style w:type="paragraph" w:customStyle="1" w:styleId="MarginIcons">
    <w:name w:val="Margin Icons"/>
    <w:basedOn w:val="BodyText"/>
    <w:rsid w:val="006A1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B32"/>
    <w:rPr>
      <w:rFonts w:ascii="Courier New" w:hAnsi="Courier New"/>
    </w:rPr>
  </w:style>
  <w:style w:type="paragraph" w:customStyle="1" w:styleId="NoteBullet">
    <w:name w:val="Note Bullet"/>
    <w:basedOn w:val="Note"/>
    <w:rsid w:val="006A1B32"/>
    <w:pPr>
      <w:tabs>
        <w:tab w:val="clear" w:pos="680"/>
      </w:tabs>
      <w:spacing w:before="60" w:after="60"/>
    </w:pPr>
  </w:style>
  <w:style w:type="paragraph" w:customStyle="1" w:styleId="SubHeading2">
    <w:name w:val="SubHeading2"/>
    <w:basedOn w:val="HeadingBase"/>
    <w:rsid w:val="006A1B32"/>
    <w:pPr>
      <w:spacing w:before="240" w:after="60"/>
    </w:pPr>
    <w:rPr>
      <w:sz w:val="20"/>
    </w:rPr>
  </w:style>
  <w:style w:type="paragraph" w:customStyle="1" w:styleId="SubHeading1">
    <w:name w:val="SubHeading1"/>
    <w:basedOn w:val="HeadingBase"/>
    <w:rsid w:val="006A1B32"/>
    <w:pPr>
      <w:spacing w:before="240" w:after="60"/>
    </w:pPr>
    <w:rPr>
      <w:color w:val="918585"/>
      <w:sz w:val="22"/>
    </w:rPr>
  </w:style>
  <w:style w:type="paragraph" w:customStyle="1" w:styleId="SideHeading">
    <w:name w:val="Side Heading"/>
    <w:basedOn w:val="HeadingBase"/>
    <w:rsid w:val="006A1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B32"/>
    <w:pPr>
      <w:numPr>
        <w:numId w:val="12"/>
      </w:numPr>
    </w:pPr>
  </w:style>
  <w:style w:type="paragraph" w:styleId="PlainText">
    <w:name w:val="Plain Text"/>
    <w:basedOn w:val="Normal"/>
    <w:link w:val="PlainTextChar"/>
    <w:rsid w:val="006A1B32"/>
    <w:rPr>
      <w:sz w:val="20"/>
    </w:rPr>
  </w:style>
  <w:style w:type="character" w:customStyle="1" w:styleId="PlainTextChar">
    <w:name w:val="Plain Text Char"/>
    <w:basedOn w:val="DefaultParagraphFont"/>
    <w:link w:val="PlainText"/>
    <w:rsid w:val="006A1B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1B32"/>
    <w:rPr>
      <w:b/>
      <w:smallCaps/>
    </w:rPr>
  </w:style>
  <w:style w:type="paragraph" w:customStyle="1" w:styleId="TableListNumber">
    <w:name w:val="Table List Number"/>
    <w:basedOn w:val="ListNumber"/>
    <w:rsid w:val="006A1B32"/>
    <w:pPr>
      <w:numPr>
        <w:numId w:val="0"/>
      </w:numPr>
    </w:pPr>
  </w:style>
  <w:style w:type="paragraph" w:styleId="TOC4">
    <w:name w:val="toc 4"/>
    <w:basedOn w:val="TOCBase"/>
    <w:next w:val="Normal"/>
    <w:semiHidden/>
    <w:rsid w:val="006A1B32"/>
    <w:pPr>
      <w:tabs>
        <w:tab w:val="right" w:leader="dot" w:pos="9071"/>
      </w:tabs>
      <w:ind w:left="1701"/>
    </w:pPr>
  </w:style>
  <w:style w:type="paragraph" w:customStyle="1" w:styleId="ListAlpha">
    <w:name w:val="List Alpha"/>
    <w:basedOn w:val="List"/>
    <w:rsid w:val="006A1B32"/>
    <w:pPr>
      <w:numPr>
        <w:numId w:val="9"/>
      </w:numPr>
    </w:pPr>
  </w:style>
  <w:style w:type="paragraph" w:customStyle="1" w:styleId="ListAlpha2">
    <w:name w:val="List Alpha 2"/>
    <w:basedOn w:val="List2"/>
    <w:rsid w:val="006A1B32"/>
    <w:pPr>
      <w:numPr>
        <w:numId w:val="8"/>
      </w:numPr>
    </w:pPr>
  </w:style>
  <w:style w:type="paragraph" w:styleId="List2">
    <w:name w:val="List 2"/>
    <w:basedOn w:val="BodyText"/>
    <w:rsid w:val="006A1B32"/>
    <w:pPr>
      <w:tabs>
        <w:tab w:val="left" w:pos="680"/>
      </w:tabs>
      <w:spacing w:before="60" w:after="60"/>
      <w:ind w:left="680" w:hanging="340"/>
    </w:pPr>
  </w:style>
  <w:style w:type="paragraph" w:styleId="List3">
    <w:name w:val="List 3"/>
    <w:basedOn w:val="BodyText"/>
    <w:rsid w:val="006A1B32"/>
    <w:pPr>
      <w:tabs>
        <w:tab w:val="left" w:pos="1021"/>
      </w:tabs>
      <w:spacing w:before="60" w:after="60"/>
      <w:ind w:left="1020" w:hanging="340"/>
    </w:pPr>
  </w:style>
  <w:style w:type="paragraph" w:styleId="List4">
    <w:name w:val="List 4"/>
    <w:basedOn w:val="BodyText"/>
    <w:rsid w:val="006A1B32"/>
    <w:pPr>
      <w:tabs>
        <w:tab w:val="left" w:pos="1361"/>
      </w:tabs>
      <w:spacing w:before="60" w:after="60"/>
      <w:ind w:left="1361" w:hanging="340"/>
    </w:pPr>
  </w:style>
  <w:style w:type="paragraph" w:styleId="List5">
    <w:name w:val="List 5"/>
    <w:basedOn w:val="BodyText"/>
    <w:rsid w:val="006A1B32"/>
    <w:pPr>
      <w:tabs>
        <w:tab w:val="left" w:pos="1701"/>
      </w:tabs>
      <w:spacing w:before="60" w:after="60"/>
      <w:ind w:left="1701" w:hanging="340"/>
    </w:pPr>
  </w:style>
  <w:style w:type="paragraph" w:styleId="ListBullet3">
    <w:name w:val="List Bullet 3"/>
    <w:basedOn w:val="List3"/>
    <w:rsid w:val="006A1B32"/>
    <w:pPr>
      <w:numPr>
        <w:numId w:val="15"/>
      </w:numPr>
      <w:tabs>
        <w:tab w:val="clear" w:pos="1021"/>
      </w:tabs>
      <w:ind w:left="1037" w:hanging="357"/>
    </w:pPr>
  </w:style>
  <w:style w:type="paragraph" w:styleId="ListBullet4">
    <w:name w:val="List Bullet 4"/>
    <w:basedOn w:val="List4"/>
    <w:rsid w:val="006A1B32"/>
    <w:pPr>
      <w:numPr>
        <w:numId w:val="3"/>
      </w:numPr>
    </w:pPr>
  </w:style>
  <w:style w:type="paragraph" w:styleId="ListBullet5">
    <w:name w:val="List Bullet 5"/>
    <w:basedOn w:val="List5"/>
    <w:rsid w:val="006A1B32"/>
    <w:pPr>
      <w:numPr>
        <w:numId w:val="4"/>
      </w:numPr>
    </w:pPr>
  </w:style>
  <w:style w:type="paragraph" w:styleId="ListContinue2">
    <w:name w:val="List Continue 2"/>
    <w:basedOn w:val="List2"/>
    <w:rsid w:val="006A1B32"/>
    <w:pPr>
      <w:ind w:firstLine="0"/>
    </w:pPr>
  </w:style>
  <w:style w:type="paragraph" w:styleId="ListContinue3">
    <w:name w:val="List Continue 3"/>
    <w:basedOn w:val="List3"/>
    <w:rsid w:val="006A1B32"/>
    <w:pPr>
      <w:ind w:left="1021" w:firstLine="0"/>
    </w:pPr>
  </w:style>
  <w:style w:type="paragraph" w:styleId="ListContinue4">
    <w:name w:val="List Continue 4"/>
    <w:basedOn w:val="List4"/>
    <w:rsid w:val="006A1B32"/>
    <w:pPr>
      <w:ind w:firstLine="0"/>
    </w:pPr>
  </w:style>
  <w:style w:type="paragraph" w:styleId="ListContinue5">
    <w:name w:val="List Continue 5"/>
    <w:basedOn w:val="List5"/>
    <w:rsid w:val="006A1B32"/>
    <w:pPr>
      <w:ind w:firstLine="0"/>
    </w:pPr>
  </w:style>
  <w:style w:type="paragraph" w:styleId="ListNumber3">
    <w:name w:val="List Number 3"/>
    <w:basedOn w:val="List3"/>
    <w:rsid w:val="006A1B32"/>
    <w:pPr>
      <w:numPr>
        <w:numId w:val="5"/>
      </w:numPr>
    </w:pPr>
  </w:style>
  <w:style w:type="paragraph" w:styleId="ListNumber4">
    <w:name w:val="List Number 4"/>
    <w:basedOn w:val="List4"/>
    <w:rsid w:val="006A1B32"/>
    <w:pPr>
      <w:numPr>
        <w:numId w:val="6"/>
      </w:numPr>
    </w:pPr>
  </w:style>
  <w:style w:type="paragraph" w:styleId="ListNumber5">
    <w:name w:val="List Number 5"/>
    <w:basedOn w:val="List5"/>
    <w:rsid w:val="006A1B32"/>
    <w:pPr>
      <w:numPr>
        <w:numId w:val="7"/>
      </w:numPr>
    </w:pPr>
  </w:style>
  <w:style w:type="paragraph" w:styleId="BlockText">
    <w:name w:val="Block Text"/>
    <w:basedOn w:val="Normal"/>
    <w:rsid w:val="006A1B32"/>
    <w:pPr>
      <w:spacing w:after="120"/>
      <w:ind w:left="1440" w:right="1440"/>
    </w:pPr>
  </w:style>
  <w:style w:type="character" w:customStyle="1" w:styleId="Subscript">
    <w:name w:val="Subscript"/>
    <w:basedOn w:val="DefaultParagraphFont"/>
    <w:rsid w:val="006A1B32"/>
    <w:rPr>
      <w:sz w:val="16"/>
      <w:vertAlign w:val="subscript"/>
    </w:rPr>
  </w:style>
  <w:style w:type="character" w:customStyle="1" w:styleId="Superscript">
    <w:name w:val="Superscript"/>
    <w:basedOn w:val="DefaultParagraphFont"/>
    <w:rsid w:val="006A1B32"/>
    <w:rPr>
      <w:sz w:val="16"/>
      <w:vertAlign w:val="superscript"/>
    </w:rPr>
  </w:style>
  <w:style w:type="character" w:customStyle="1" w:styleId="Symbols">
    <w:name w:val="Symbols"/>
    <w:basedOn w:val="DefaultParagraphFont"/>
    <w:rsid w:val="006A1B32"/>
    <w:rPr>
      <w:rFonts w:ascii="Symbol" w:hAnsi="Symbol"/>
    </w:rPr>
  </w:style>
  <w:style w:type="character" w:customStyle="1" w:styleId="MenuOptions">
    <w:name w:val="Menu Options"/>
    <w:basedOn w:val="DefaultParagraphFont"/>
    <w:rsid w:val="006A1B32"/>
    <w:rPr>
      <w:rFonts w:ascii="Arial Narrow" w:hAnsi="Arial Narrow"/>
      <w:smallCaps/>
    </w:rPr>
  </w:style>
  <w:style w:type="character" w:customStyle="1" w:styleId="Buttons">
    <w:name w:val="Buttons"/>
    <w:basedOn w:val="DefaultParagraphFont"/>
    <w:rsid w:val="006A1B32"/>
    <w:rPr>
      <w:b/>
    </w:rPr>
  </w:style>
  <w:style w:type="character" w:customStyle="1" w:styleId="Underlined">
    <w:name w:val="Underlined"/>
    <w:basedOn w:val="DefaultParagraphFont"/>
    <w:rsid w:val="006A1B32"/>
    <w:rPr>
      <w:u w:val="single"/>
    </w:rPr>
  </w:style>
  <w:style w:type="paragraph" w:customStyle="1" w:styleId="TableBodyTextRight">
    <w:name w:val="Table Body Text Right"/>
    <w:basedOn w:val="TableBodyText"/>
    <w:rsid w:val="006A1B32"/>
    <w:pPr>
      <w:widowControl w:val="0"/>
      <w:autoSpaceDE w:val="0"/>
      <w:autoSpaceDN w:val="0"/>
      <w:adjustRightInd w:val="0"/>
      <w:jc w:val="right"/>
    </w:pPr>
    <w:rPr>
      <w:rFonts w:cs="Arial"/>
      <w:szCs w:val="18"/>
    </w:rPr>
  </w:style>
  <w:style w:type="paragraph" w:customStyle="1" w:styleId="CopyrightText">
    <w:name w:val="Copyright Text"/>
    <w:basedOn w:val="BodyText"/>
    <w:rsid w:val="006A1B32"/>
    <w:rPr>
      <w:sz w:val="18"/>
    </w:rPr>
  </w:style>
  <w:style w:type="paragraph" w:customStyle="1" w:styleId="BodySmallRight">
    <w:name w:val="Body Small Right"/>
    <w:basedOn w:val="BodyTextRight"/>
    <w:rsid w:val="006A1B32"/>
    <w:rPr>
      <w:sz w:val="18"/>
      <w:szCs w:val="18"/>
    </w:rPr>
  </w:style>
  <w:style w:type="paragraph" w:customStyle="1" w:styleId="MarginEdition">
    <w:name w:val="Margin Edition"/>
    <w:basedOn w:val="MarginNote"/>
    <w:rsid w:val="006A1B32"/>
    <w:pPr>
      <w:spacing w:before="0" w:after="0"/>
    </w:pPr>
    <w:rPr>
      <w:rFonts w:ascii="Times New Roman" w:hAnsi="Times New Roman"/>
      <w:color w:val="999999"/>
    </w:rPr>
  </w:style>
  <w:style w:type="paragraph" w:customStyle="1" w:styleId="Spacer">
    <w:name w:val="Spacer"/>
    <w:basedOn w:val="Normal"/>
    <w:rsid w:val="006A1B32"/>
    <w:rPr>
      <w:sz w:val="2"/>
      <w:szCs w:val="2"/>
    </w:rPr>
  </w:style>
  <w:style w:type="character" w:customStyle="1" w:styleId="Small">
    <w:name w:val="Small"/>
    <w:basedOn w:val="DefaultParagraphFont"/>
    <w:rsid w:val="006A1B32"/>
    <w:rPr>
      <w:sz w:val="16"/>
    </w:rPr>
  </w:style>
  <w:style w:type="paragraph" w:customStyle="1" w:styleId="WideTable">
    <w:name w:val="Wide Table"/>
    <w:basedOn w:val="Normal"/>
    <w:rsid w:val="006A1B32"/>
    <w:pPr>
      <w:ind w:left="-1418"/>
    </w:pPr>
    <w:rPr>
      <w:sz w:val="2"/>
      <w:szCs w:val="2"/>
    </w:rPr>
  </w:style>
  <w:style w:type="character" w:styleId="PageNumber">
    <w:name w:val="page number"/>
    <w:basedOn w:val="DefaultParagraphFont"/>
    <w:rsid w:val="006A1B32"/>
  </w:style>
  <w:style w:type="paragraph" w:styleId="Quote">
    <w:name w:val="Quote"/>
    <w:basedOn w:val="Heading1"/>
    <w:link w:val="QuoteChar"/>
    <w:qFormat/>
    <w:rsid w:val="006A1B32"/>
    <w:rPr>
      <w:b w:val="0"/>
      <w:sz w:val="72"/>
      <w:szCs w:val="72"/>
      <w:lang w:val="en-NZ"/>
    </w:rPr>
  </w:style>
  <w:style w:type="character" w:customStyle="1" w:styleId="QuoteChar">
    <w:name w:val="Quote Char"/>
    <w:basedOn w:val="DefaultParagraphFont"/>
    <w:link w:val="Quote"/>
    <w:rsid w:val="006A1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B32"/>
    <w:pPr>
      <w:pageBreakBefore/>
    </w:pPr>
  </w:style>
  <w:style w:type="paragraph" w:customStyle="1" w:styleId="Border">
    <w:name w:val="Border"/>
    <w:basedOn w:val="Normal"/>
    <w:qFormat/>
    <w:rsid w:val="006A1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B32"/>
    <w:rPr>
      <w:b/>
      <w:bCs/>
      <w:i/>
      <w:iCs/>
      <w:color w:val="auto"/>
    </w:rPr>
  </w:style>
  <w:style w:type="paragraph" w:styleId="IntenseQuote">
    <w:name w:val="Intense Quote"/>
    <w:basedOn w:val="Normal"/>
    <w:next w:val="Normal"/>
    <w:link w:val="IntenseQuoteChar"/>
    <w:uiPriority w:val="30"/>
    <w:qFormat/>
    <w:rsid w:val="006A1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B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1B32"/>
    <w:rPr>
      <w:smallCaps/>
      <w:color w:val="auto"/>
      <w:u w:val="single"/>
    </w:rPr>
  </w:style>
  <w:style w:type="character" w:styleId="IntenseReference">
    <w:name w:val="Intense Reference"/>
    <w:basedOn w:val="DefaultParagraphFont"/>
    <w:uiPriority w:val="32"/>
    <w:qFormat/>
    <w:rsid w:val="006A1B32"/>
    <w:rPr>
      <w:b/>
      <w:bCs/>
      <w:smallCaps/>
      <w:color w:val="auto"/>
      <w:spacing w:val="5"/>
      <w:u w:val="single"/>
    </w:rPr>
  </w:style>
  <w:style w:type="paragraph" w:customStyle="1" w:styleId="2ColumnHeading">
    <w:name w:val="2Column Heading"/>
    <w:basedOn w:val="BodyText"/>
    <w:qFormat/>
    <w:rsid w:val="006A1B32"/>
    <w:pPr>
      <w:spacing w:after="60"/>
      <w:ind w:left="-2268"/>
    </w:pPr>
    <w:rPr>
      <w:b/>
    </w:rPr>
  </w:style>
  <w:style w:type="paragraph" w:customStyle="1" w:styleId="Heading1TOC">
    <w:name w:val="Heading1 TOC"/>
    <w:basedOn w:val="Normal"/>
    <w:qFormat/>
    <w:rsid w:val="006A1B32"/>
    <w:pPr>
      <w:spacing w:before="240" w:after="120"/>
    </w:pPr>
    <w:rPr>
      <w:rFonts w:ascii="Times New Roman" w:hAnsi="Times New Roman"/>
      <w:b/>
      <w:sz w:val="32"/>
    </w:rPr>
  </w:style>
  <w:style w:type="paragraph" w:customStyle="1" w:styleId="Heading2TOC">
    <w:name w:val="Heading2 TOC"/>
    <w:basedOn w:val="Normal"/>
    <w:qFormat/>
    <w:rsid w:val="006A1B32"/>
    <w:pPr>
      <w:spacing w:before="240" w:after="60"/>
    </w:pPr>
    <w:rPr>
      <w:rFonts w:ascii="Times New Roman" w:hAnsi="Times New Roman"/>
      <w:b/>
      <w:sz w:val="28"/>
    </w:rPr>
  </w:style>
  <w:style w:type="character" w:customStyle="1" w:styleId="Underline">
    <w:name w:val="Underline"/>
    <w:basedOn w:val="DefaultParagraphFont"/>
    <w:qFormat/>
    <w:rsid w:val="006A1B32"/>
    <w:rPr>
      <w:u w:val="single"/>
    </w:rPr>
  </w:style>
  <w:style w:type="paragraph" w:styleId="BalloonText">
    <w:name w:val="Balloon Text"/>
    <w:basedOn w:val="Normal"/>
    <w:link w:val="BalloonTextChar"/>
    <w:rsid w:val="006A1B32"/>
    <w:rPr>
      <w:rFonts w:ascii="Tahoma" w:hAnsi="Tahoma" w:cs="Tahoma"/>
      <w:sz w:val="16"/>
      <w:szCs w:val="16"/>
    </w:rPr>
  </w:style>
  <w:style w:type="character" w:customStyle="1" w:styleId="BalloonTextChar">
    <w:name w:val="Balloon Text Char"/>
    <w:basedOn w:val="DefaultParagraphFont"/>
    <w:link w:val="BalloonText"/>
    <w:rsid w:val="006A1B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1B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B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966</Words>
  <Characters>6146</Characters>
  <Application>Microsoft Office Word</Application>
  <DocSecurity>0</DocSecurity>
  <Lines>261</Lines>
  <Paragraphs>130</Paragraphs>
  <ScaleCrop>false</ScaleCrop>
  <Company>Author-it Software Corporation Ltd.</Company>
  <LinksUpToDate>false</LinksUpToDate>
  <CharactersWithSpaces>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SIFBCR004A Bury coffins and caskets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2012-05-26T21:30:00Z</dcterms:created>
  <dcterms:modified xsi:type="dcterms:W3CDTF">2012-05-26T21:30:00Z</dcterms:modified>
</cp:coreProperties>
</file>