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C91" w:rsidP="00D72C91">
      <w:pPr>
        <w:pStyle w:val="Title"/>
      </w:pPr>
      <w:r>
        <w:fldChar w:fldCharType="begin"/>
      </w:r>
      <w:r>
        <w:instrText xml:space="preserve"> TITLE   \* MERGEFORMAT </w:instrText>
      </w:r>
      <w:r>
        <w:fldChar w:fldCharType="separate"/>
      </w:r>
      <w:r>
        <w:t>SIFBCR002A Transfer coffins and caskets</w:t>
      </w:r>
      <w:r>
        <w:fldChar w:fldCharType="end"/>
      </w:r>
    </w:p>
    <w:p w:rsidR="00D72C91" w:rsidP="00D72C91">
      <w:pPr>
        <w:pStyle w:val="Version"/>
        <w:sectPr w:rsidSect="00873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3E9C" w:rsidP="00873E9C">
      <w:pPr>
        <w:pStyle w:val="SuperHeading"/>
      </w:pPr>
      <w:r w:rsidRPr="00873E9C">
        <w:t>SIFBCR002A Transfer coffins and caskets</w:t>
      </w:r>
    </w:p>
    <w:p w:rsidR="00000000" w:rsidRPr="00873E9C" w:rsidP="00873E9C">
      <w:pPr>
        <w:pStyle w:val="Heading1"/>
      </w:pPr>
      <w:bookmarkStart w:id="1" w:name="O_136215"/>
      <w:bookmarkEnd w:id="1"/>
      <w:r w:rsidRPr="00873E9C">
        <w:t>Modification History</w:t>
      </w:r>
    </w:p>
    <w:p w:rsidR="00000000" w:rsidRPr="00873E9C" w:rsidP="00873E9C">
      <w:pPr>
        <w:pStyle w:val="BodyText"/>
      </w:pPr>
      <w:r w:rsidRPr="00873E9C">
        <w:t>Not applicable.</w:t>
      </w:r>
    </w:p>
    <w:p w:rsidR="00000000" w:rsidRPr="00873E9C" w:rsidP="00873E9C">
      <w:pPr>
        <w:pStyle w:val="AllowPageBreak"/>
      </w:pPr>
    </w:p>
    <w:p w:rsidR="00000000" w:rsidRPr="00873E9C" w:rsidP="00873E9C">
      <w:pPr>
        <w:pStyle w:val="Heading1"/>
      </w:pPr>
      <w:bookmarkStart w:id="2" w:name="O_136216"/>
      <w:bookmarkEnd w:id="2"/>
      <w:r w:rsidRPr="00873E9C">
        <w:t>Unit Descriptor</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This unit describes the performance outcomes, skills and knowledge required to move and transfer coffins and c</w:t>
            </w:r>
            <w:r w:rsidRPr="00873E9C">
              <w:t>askets from one location to another according to OHS procedures, relevant legislation and workplace policies and procedures.</w:t>
            </w:r>
          </w:p>
        </w:tc>
      </w:tr>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3" w:name="O_136217"/>
      <w:bookmarkEnd w:id="3"/>
      <w:r w:rsidRPr="00873E9C">
        <w:t>Application of the Unit</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This unit applies to funeral home staff and involves working as part of a team. It may involve directing or supervising others.</w:t>
            </w:r>
          </w:p>
        </w:tc>
      </w:tr>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4" w:name="O_136218"/>
      <w:bookmarkEnd w:id="4"/>
      <w:r w:rsidRPr="00873E9C">
        <w:t>Licensing/Regulatory Information</w:t>
      </w:r>
    </w:p>
    <w:p w:rsidR="00000000" w:rsidRPr="00873E9C" w:rsidP="00873E9C">
      <w:pPr>
        <w:pStyle w:val="BodyText"/>
      </w:pPr>
      <w:r w:rsidRPr="00873E9C">
        <w:t>Not applicable.</w:t>
      </w:r>
    </w:p>
    <w:p w:rsidR="00000000" w:rsidRPr="00873E9C" w:rsidP="00873E9C">
      <w:pPr>
        <w:pStyle w:val="AllowPageBreak"/>
      </w:pPr>
    </w:p>
    <w:p w:rsidR="00000000" w:rsidRPr="00873E9C" w:rsidP="00873E9C">
      <w:pPr>
        <w:pStyle w:val="Heading1"/>
      </w:pPr>
      <w:bookmarkStart w:id="5" w:name="O_136220"/>
      <w:bookmarkEnd w:id="5"/>
      <w:r w:rsidRPr="00873E9C">
        <w:t>Pre-Requisites</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Nil</w:t>
            </w:r>
          </w:p>
        </w:tc>
      </w:tr>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6" w:name="O_136219"/>
      <w:bookmarkEnd w:id="6"/>
      <w:r w:rsidRPr="00873E9C">
        <w:t>Employability Skills Information</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This unit contains employability skills.</w:t>
            </w:r>
          </w:p>
        </w:tc>
      </w:tr>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7" w:name="O_136221"/>
      <w:bookmarkEnd w:id="7"/>
      <w:r w:rsidRPr="00873E9C">
        <w:t>Elements and Performance Criteria Pre-Content</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Performance criteria describe the performance needed to demonstrate achievement of the element. Where bold italicised text is used, further information is detailed in the required skills and knowledge section and the range statement. Assessment of performa</w:t>
            </w:r>
            <w:r w:rsidRPr="00873E9C">
              <w:t>nce is to be consistent with the evidence guide.</w:t>
            </w: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8" w:name="O_136222"/>
      <w:bookmarkEnd w:id="8"/>
      <w:r w:rsidRPr="00873E9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72C9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73E9C" w:rsidP="00873E9C">
            <w:pPr>
              <w:pStyle w:val="List"/>
            </w:pPr>
            <w:r w:rsidRPr="00873E9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rPr>
                <w:rStyle w:val="SpecialBold"/>
              </w:rPr>
              <w:t>PERFORMANCE CRITERIA</w:t>
            </w:r>
          </w:p>
        </w:tc>
      </w:tr>
      <w:tr w:rsidTr="00D72C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w:t>
            </w:r>
          </w:p>
        </w:tc>
        <w:tc>
          <w:tcPr>
            <w:tcW w:w="2410"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Prepare to transfer coffin or casket.</w:t>
            </w: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1.1</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Collect and complete </w:t>
            </w:r>
            <w:r w:rsidRPr="00873E9C">
              <w:rPr>
                <w:rStyle w:val="BoldandItalics"/>
              </w:rPr>
              <w:t>documentation</w:t>
            </w:r>
            <w:r w:rsidRPr="00873E9C">
              <w:t xml:space="preserve"> to </w:t>
            </w:r>
            <w:r w:rsidRPr="00873E9C">
              <w:rPr>
                <w:rStyle w:val="BoldandItalics"/>
              </w:rPr>
              <w:t>transfer</w:t>
            </w:r>
            <w:r w:rsidRPr="00873E9C">
              <w:t xml:space="preserve"> coffin or casket.</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1.2</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Liaise with </w:t>
            </w:r>
            <w:r w:rsidRPr="00873E9C">
              <w:rPr>
                <w:rStyle w:val="BoldandItalics"/>
              </w:rPr>
              <w:t>appropriate staff</w:t>
            </w:r>
            <w:r w:rsidRPr="00873E9C">
              <w:t xml:space="preserve"> to identify </w:t>
            </w:r>
            <w:r w:rsidRPr="00873E9C">
              <w:rPr>
                <w:rStyle w:val="BoldandItalics"/>
              </w:rPr>
              <w:t>transfer requirements</w:t>
            </w:r>
            <w:r w:rsidRPr="00873E9C">
              <w:t>.</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1.3</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Identify, locate and prepare appropriate </w:t>
            </w:r>
            <w:r w:rsidRPr="00873E9C">
              <w:rPr>
                <w:rStyle w:val="BoldandItalics"/>
              </w:rPr>
              <w:t>transfer vehicle</w:t>
            </w:r>
            <w:r w:rsidRPr="00873E9C">
              <w:t>.</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1.4</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Identify, locate and prepare appropriate </w:t>
            </w:r>
            <w:r w:rsidRPr="00873E9C">
              <w:rPr>
                <w:rStyle w:val="BoldandItalics"/>
              </w:rPr>
              <w:t>transfer equipment</w:t>
            </w:r>
            <w:r w:rsidRPr="00873E9C">
              <w:t>.</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1.5</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Identify and use </w:t>
            </w:r>
            <w:r w:rsidRPr="00873E9C">
              <w:rPr>
                <w:rStyle w:val="BoldandItalics"/>
              </w:rPr>
              <w:t>personal protective equipment</w:t>
            </w:r>
            <w:r w:rsidRPr="00873E9C">
              <w:t xml:space="preserve"> according to </w:t>
            </w:r>
            <w:r w:rsidRPr="00873E9C">
              <w:rPr>
                <w:rStyle w:val="BoldandItalics"/>
              </w:rPr>
              <w:t>relevant legislation</w:t>
            </w:r>
            <w:r w:rsidRPr="00873E9C">
              <w:t xml:space="preserve"> and </w:t>
            </w:r>
            <w:r w:rsidRPr="00873E9C">
              <w:rPr>
                <w:rStyle w:val="BoldandItalics"/>
              </w:rPr>
              <w:t>workplace policies and procedures</w:t>
            </w:r>
            <w:r w:rsidRPr="00873E9C">
              <w:t>.</w:t>
            </w:r>
          </w:p>
        </w:tc>
      </w:tr>
      <w:tr w:rsidTr="00D72C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2</w:t>
            </w:r>
          </w:p>
        </w:tc>
        <w:tc>
          <w:tcPr>
            <w:tcW w:w="2410"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Transfer coffin or casket.</w:t>
            </w: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2.1</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Determine most appropriate method of moving coffin or casket.</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2.2</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 xml:space="preserve">Move coffin or casket using appropriate </w:t>
            </w:r>
            <w:r w:rsidRPr="00873E9C">
              <w:rPr>
                <w:rStyle w:val="BoldandItalics"/>
              </w:rPr>
              <w:t>manual handling techniques</w:t>
            </w:r>
            <w:r w:rsidRPr="00873E9C">
              <w:t xml:space="preserve"> and transfer it to trolley or other appropriate apparatus according to relevant legislation and workplace policies and procedures.</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2.3</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Transfer coffin or casket to and from appropriate vehicle according to relevant legislation and workplace poli</w:t>
            </w:r>
            <w:r w:rsidRPr="00873E9C">
              <w:t>cies and procedures.</w:t>
            </w:r>
          </w:p>
        </w:tc>
      </w:tr>
      <w:tr w:rsidTr="00D72C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3</w:t>
            </w:r>
          </w:p>
        </w:tc>
        <w:tc>
          <w:tcPr>
            <w:tcW w:w="2410" w:type="dxa"/>
            <w:vMerge w:val="restart"/>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Reinstate transfer vehicle and equipment.</w:t>
            </w: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3.1</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Return transfer vehicle to correct location.</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3.2</w:t>
            </w:r>
          </w:p>
        </w:tc>
        <w:tc>
          <w:tcPr>
            <w:tcW w:w="577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Clean transfer vehicle and equipment according to workplace policies and procedures.</w:t>
            </w:r>
          </w:p>
        </w:tc>
      </w:tr>
      <w:tr w:rsidTr="00D72C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3E9C">
            <w:pPr>
              <w:pStyle w:val="List"/>
              <w:rPr>
                <w:lang w:val="en-NZ"/>
              </w:rPr>
            </w:pPr>
            <w:r w:rsidRPr="00873E9C">
              <w:t>3.3</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
            </w:pPr>
            <w:r w:rsidRPr="00873E9C">
              <w:t>Return transfer equipment according to workplace policies and procedures.</w:t>
            </w: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9" w:name="O_136223"/>
      <w:bookmarkEnd w:id="9"/>
      <w:r w:rsidRPr="00873E9C">
        <w:t>Required Skills and Knowledge</w:t>
      </w:r>
    </w:p>
    <w:tbl>
      <w:tblPr>
        <w:tblW w:w="0" w:type="auto"/>
        <w:tblLayout w:type="fixed"/>
        <w:tblCellMar>
          <w:left w:w="62" w:type="dxa"/>
          <w:right w:w="62" w:type="dxa"/>
        </w:tblCellMar>
        <w:tblLook w:val="0000"/>
      </w:tblPr>
      <w:tblGrid>
        <w:gridCol w:w="9180"/>
      </w:tblGrid>
      <w:tr w:rsidTr="00D72C9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REQUIRED SKILLS AND KNOWLEDGE</w:t>
            </w:r>
          </w:p>
        </w:tc>
      </w:tr>
      <w:tr w:rsidTr="00D72C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This section describes the skills and knowledge required for this unit.</w:t>
            </w:r>
          </w:p>
        </w:tc>
      </w:tr>
      <w:tr w:rsidTr="00D72C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Required skills</w:t>
            </w:r>
          </w:p>
        </w:tc>
      </w:tr>
      <w:tr w:rsidTr="00D72C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safe manual handling techniques to transfer coffins and caskets</w:t>
            </w:r>
          </w:p>
          <w:p w:rsidR="00000000" w:rsidRPr="00873E9C" w:rsidP="00873E9C">
            <w:pPr>
              <w:pStyle w:val="ListBullet"/>
            </w:pPr>
            <w:r w:rsidRPr="00873E9C">
              <w:t>appropriate use of personal protective equipment</w:t>
            </w:r>
          </w:p>
          <w:p w:rsidR="00000000" w:rsidRPr="00873E9C" w:rsidP="00873E9C">
            <w:pPr>
              <w:pStyle w:val="ListBullet"/>
            </w:pPr>
            <w:r w:rsidRPr="00873E9C">
              <w:t>communication skills, including active listening and questioning techniques to identify and confirm transfer requirements</w:t>
            </w:r>
          </w:p>
          <w:p w:rsidR="00000000" w:rsidRPr="00873E9C" w:rsidP="00873E9C">
            <w:pPr>
              <w:pStyle w:val="ListBullet"/>
            </w:pPr>
            <w:r w:rsidRPr="00873E9C">
              <w:t>customer service skills, including ability to maintain confidentiality of client information</w:t>
            </w:r>
          </w:p>
          <w:p w:rsidR="00000000" w:rsidRPr="00873E9C" w:rsidP="00873E9C">
            <w:pPr>
              <w:pStyle w:val="ListBullet"/>
            </w:pPr>
            <w:r w:rsidRPr="00873E9C">
              <w:t>literacy and numeracy skills to interpret and complete required documentation and to interpret maps and street signage</w:t>
            </w:r>
          </w:p>
          <w:p w:rsidR="00000000" w:rsidP="00873E9C">
            <w:pPr>
              <w:pStyle w:val="ListBullet"/>
              <w:rPr>
                <w:lang w:val="en-NZ"/>
              </w:rPr>
            </w:pPr>
            <w:r w:rsidRPr="00873E9C">
              <w:t>organisational and time management skills to</w:t>
            </w:r>
            <w:r w:rsidRPr="00873E9C">
              <w:t xml:space="preserve"> complete required tasks according to customer requirements and workplace policies and procedures.</w:t>
            </w:r>
          </w:p>
        </w:tc>
      </w:tr>
      <w:tr w:rsidTr="00D72C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Required knowledge</w:t>
            </w:r>
          </w:p>
        </w:tc>
      </w:tr>
      <w:tr w:rsidTr="00D72C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social, cultural and religious differences in relation to transfer of coffins and caskets</w:t>
            </w:r>
          </w:p>
          <w:p w:rsidR="00000000" w:rsidRPr="00873E9C" w:rsidP="00873E9C">
            <w:pPr>
              <w:pStyle w:val="ListBullet"/>
            </w:pPr>
            <w:r w:rsidRPr="00873E9C">
              <w:t xml:space="preserve">workplace policies and procedures applicable </w:t>
            </w:r>
            <w:r w:rsidRPr="00873E9C">
              <w:t>to transfer of coffins and caskets</w:t>
            </w:r>
          </w:p>
          <w:p w:rsidR="00000000" w:rsidRPr="00873E9C" w:rsidP="00873E9C">
            <w:pPr>
              <w:pStyle w:val="ListBullet"/>
            </w:pPr>
            <w:r w:rsidRPr="00873E9C">
              <w:t>broad working knowledge of relevant federal, state or territory, and local government legislation and regulations relating to OHS and the transfer or coffins and caskets</w:t>
            </w:r>
          </w:p>
          <w:p w:rsidR="00000000" w:rsidRPr="00873E9C" w:rsidP="00873E9C">
            <w:pPr>
              <w:pStyle w:val="ListBullet"/>
            </w:pPr>
            <w:r w:rsidRPr="00873E9C">
              <w:t xml:space="preserve">appropriate dress standards in line with workplace </w:t>
            </w:r>
            <w:r w:rsidRPr="00873E9C">
              <w:t>policy</w:t>
            </w:r>
          </w:p>
          <w:p w:rsidR="00000000" w:rsidRPr="00873E9C" w:rsidP="00873E9C">
            <w:pPr>
              <w:pStyle w:val="ListBullet"/>
            </w:pPr>
            <w:r w:rsidRPr="00873E9C">
              <w:t>operating and maintenance requirements of vehicles and equipment</w:t>
            </w:r>
          </w:p>
          <w:p w:rsidR="00000000" w:rsidRPr="00873E9C" w:rsidP="00873E9C">
            <w:pPr>
              <w:pStyle w:val="ListBullet"/>
            </w:pPr>
            <w:r w:rsidRPr="00873E9C">
              <w:t>professional funeral services industry parameters for dealing with the deceased and the bereaved.</w:t>
            </w:r>
          </w:p>
        </w:tc>
      </w:tr>
    </w:tbl>
    <w:p w:rsidR="00D72C91" w:rsidP="00873E9C">
      <w:pPr>
        <w:pStyle w:val="BodyText"/>
      </w:pPr>
    </w:p>
    <w:p w:rsidR="00D72C91" w:rsidP="00873E9C">
      <w:pPr>
        <w:pStyle w:val="BodyText"/>
      </w:pPr>
    </w:p>
    <w:p w:rsidR="00000000" w:rsidRPr="00873E9C" w:rsidP="00873E9C">
      <w:pPr>
        <w:pStyle w:val="Heading1"/>
      </w:pPr>
      <w:bookmarkStart w:id="10" w:name="O_136224"/>
      <w:bookmarkEnd w:id="10"/>
      <w:r w:rsidRPr="00873E9C">
        <w:t>Evidence Guide</w:t>
      </w:r>
    </w:p>
    <w:tbl>
      <w:tblPr>
        <w:tblW w:w="0" w:type="auto"/>
        <w:tblLayout w:type="fixed"/>
        <w:tblCellMar>
          <w:left w:w="62" w:type="dxa"/>
          <w:right w:w="62" w:type="dxa"/>
        </w:tblCellMar>
        <w:tblLook w:val="0000"/>
      </w:tblPr>
      <w:tblGrid>
        <w:gridCol w:w="3345"/>
        <w:gridCol w:w="5777"/>
      </w:tblGrid>
      <w:tr w:rsidTr="00D72C91">
        <w:tblPrEx>
          <w:tblW w:w="0" w:type="auto"/>
          <w:tblLayout w:type="fixed"/>
          <w:tblCellMar>
            <w:left w:w="62" w:type="dxa"/>
            <w:right w:w="62" w:type="dxa"/>
          </w:tblCellMar>
          <w:tblLook w:val="0000"/>
        </w:tblPrEx>
        <w:trPr>
          <w:tblHeader/>
        </w:trPr>
        <w:tc>
          <w:tcPr>
            <w:tcW w:w="9122" w:type="dxa"/>
            <w:gridSpan w:val="2"/>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EVIDENCE GUIDE</w:t>
            </w:r>
          </w:p>
        </w:tc>
      </w:tr>
      <w:tr w:rsidTr="00D72C91">
        <w:tblPrEx>
          <w:tblW w:w="0" w:type="auto"/>
          <w:tblLayout w:type="fixed"/>
          <w:tblCellMar>
            <w:left w:w="62" w:type="dxa"/>
            <w:right w:w="62" w:type="dxa"/>
          </w:tblCellMar>
          <w:tblLook w:val="0000"/>
        </w:tblPrEx>
        <w:tc>
          <w:tcPr>
            <w:tcW w:w="9122" w:type="dxa"/>
            <w:gridSpan w:val="2"/>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The evidence guide provides advice on assessment and must be read in conjunction with the performance criteria, required skills and knowledge, range statement and the Assessment Guidelines for the Training Package.</w:t>
            </w:r>
          </w:p>
        </w:tc>
      </w:tr>
      <w:tr w:rsidTr="00D72C91">
        <w:tblPrEx>
          <w:tblW w:w="0" w:type="auto"/>
          <w:tblLayout w:type="fixed"/>
          <w:tblCellMar>
            <w:left w:w="62" w:type="dxa"/>
            <w:right w:w="62" w:type="dxa"/>
          </w:tblCellMar>
          <w:tblLook w:val="0000"/>
        </w:tblPrEx>
        <w:tc>
          <w:tcPr>
            <w:tcW w:w="912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Critical aspects for assessment and evidence required to demonstrate competency in this unit</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Evidence of the following is essential:</w:t>
            </w:r>
          </w:p>
          <w:p w:rsidR="00000000" w:rsidRPr="00873E9C" w:rsidP="00873E9C">
            <w:pPr>
              <w:pStyle w:val="ListBullet"/>
            </w:pPr>
            <w:r w:rsidRPr="00873E9C">
              <w:t xml:space="preserve">ability to interpret  and complete transfer documentation in accordance with regulatory requirements </w:t>
            </w:r>
          </w:p>
          <w:p w:rsidR="00000000" w:rsidRPr="00873E9C" w:rsidP="00873E9C">
            <w:pPr>
              <w:pStyle w:val="ListBullet"/>
            </w:pPr>
            <w:r w:rsidRPr="00873E9C">
              <w:t>the selection and pr</w:t>
            </w:r>
            <w:r w:rsidRPr="00873E9C">
              <w:t xml:space="preserve">eparation of transfer vehicle and relevant equipment and safe and efficient transfer of coffin or casket </w:t>
            </w:r>
          </w:p>
          <w:p w:rsidR="00000000" w:rsidRPr="00873E9C" w:rsidP="00873E9C">
            <w:pPr>
              <w:pStyle w:val="ListBullet"/>
            </w:pPr>
            <w:r w:rsidRPr="00873E9C">
              <w:t>use of sensitive and empathetic verbal and non-verbal communication with the bereaved and clear and accurate communication with colleagues</w:t>
            </w:r>
          </w:p>
          <w:p w:rsidR="00000000" w:rsidRPr="00873E9C" w:rsidP="00873E9C">
            <w:pPr>
              <w:pStyle w:val="ListBullet"/>
            </w:pPr>
            <w:r w:rsidRPr="00873E9C">
              <w:t>use of safe</w:t>
            </w:r>
            <w:r w:rsidRPr="00873E9C">
              <w:t xml:space="preserve"> manual handling techniques</w:t>
            </w:r>
          </w:p>
          <w:p w:rsidR="00000000" w:rsidP="00873E9C">
            <w:pPr>
              <w:pStyle w:val="ListBullet"/>
              <w:rPr>
                <w:lang w:val="en-NZ"/>
              </w:rPr>
            </w:pPr>
            <w:r w:rsidRPr="00873E9C">
              <w:t>transferring coffins and caskets on multiple occasions to ensure consistency of performance and ability to respond to different situations.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Context of and specific resources for assessment</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Assessment must ensure:</w:t>
            </w:r>
          </w:p>
          <w:p w:rsidR="00000000" w:rsidRPr="00873E9C" w:rsidP="00873E9C">
            <w:pPr>
              <w:pStyle w:val="ListBullet"/>
            </w:pPr>
            <w:r w:rsidRPr="00873E9C">
              <w:t>demonstration of skills within and between funeral services facilities, such as funeral homes, cemeteries and crematoria, where coffins and caskets are moved and transferred</w:t>
            </w:r>
          </w:p>
          <w:p w:rsidR="00000000" w:rsidRPr="00873E9C" w:rsidP="00873E9C">
            <w:pPr>
              <w:pStyle w:val="ListBullet"/>
            </w:pPr>
            <w:r w:rsidRPr="00873E9C">
              <w:t>access to coffins and caskets</w:t>
            </w:r>
          </w:p>
          <w:p w:rsidR="00000000" w:rsidRPr="00873E9C" w:rsidP="00873E9C">
            <w:pPr>
              <w:pStyle w:val="ListBullet"/>
            </w:pPr>
            <w:r w:rsidRPr="00873E9C">
              <w:t>access to transfer equipment and funeral transfer ve</w:t>
            </w:r>
            <w:r w:rsidRPr="00873E9C">
              <w:t>hicle</w:t>
            </w:r>
          </w:p>
          <w:p w:rsidR="00000000" w:rsidP="00873E9C">
            <w:pPr>
              <w:pStyle w:val="ListBullet"/>
              <w:rPr>
                <w:lang w:val="en-NZ"/>
              </w:rPr>
            </w:pPr>
            <w:r w:rsidRPr="00873E9C">
              <w:t>access to relevant documentation for a range of transfer requirements, such as transfer arrangements, maps and directions.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Methods of assessment</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 xml:space="preserve">A range of assessment methods should be used to assess practical skills and knowledge. The following </w:t>
            </w:r>
            <w:r w:rsidRPr="00873E9C">
              <w:t xml:space="preserve">examples are appropriate for this unit: </w:t>
            </w:r>
          </w:p>
          <w:p w:rsidR="00000000" w:rsidRPr="00873E9C" w:rsidP="00873E9C">
            <w:pPr>
              <w:pStyle w:val="ListBullet"/>
            </w:pPr>
            <w:r w:rsidRPr="00873E9C">
              <w:t>observation of candidate preparing and transferring coffins or caskets to correct location and reinstating transfer vehicle and equipment</w:t>
            </w:r>
          </w:p>
          <w:p w:rsidR="00000000" w:rsidRPr="00873E9C" w:rsidP="00873E9C">
            <w:pPr>
              <w:pStyle w:val="ListBullet"/>
            </w:pPr>
            <w:r w:rsidRPr="00873E9C">
              <w:t>written or verbal questioning to assess knowledge and understanding of relevant procedures with regard to transferring coffins and caskets</w:t>
            </w:r>
          </w:p>
          <w:p w:rsidR="00000000" w:rsidRPr="00873E9C" w:rsidP="00873E9C">
            <w:pPr>
              <w:pStyle w:val="ListBullet"/>
            </w:pPr>
            <w:r w:rsidRPr="00873E9C">
              <w:t>review of workplace documents completed by candidate</w:t>
            </w:r>
          </w:p>
          <w:p w:rsidR="00000000" w:rsidRPr="00873E9C" w:rsidP="00873E9C">
            <w:pPr>
              <w:pStyle w:val="ListBullet"/>
            </w:pPr>
            <w:r w:rsidRPr="00873E9C">
              <w:t>review of portfolios of evidence and third-party workplace repor</w:t>
            </w:r>
            <w:r w:rsidRPr="00873E9C">
              <w:t>ts of on-the-job performance by the candidate.</w:t>
            </w:r>
          </w:p>
          <w:p w:rsidR="00000000" w:rsidRPr="00873E9C" w:rsidP="00873E9C">
            <w:pPr>
              <w:pStyle w:val="BodyText"/>
            </w:pPr>
            <w:r w:rsidRPr="00873E9C">
              <w:t>Holistic assessment with other units relevant to the industry sector, workplace and job role is recommended, for example:</w:t>
            </w:r>
          </w:p>
          <w:p w:rsidR="00000000" w:rsidRPr="00873E9C" w:rsidP="00873E9C">
            <w:pPr>
              <w:pStyle w:val="ListBullet"/>
            </w:pPr>
            <w:r w:rsidRPr="00873E9C">
              <w:t>SIFFNL002A Assist with the conduct of a funeral</w:t>
            </w:r>
          </w:p>
          <w:p w:rsidR="00000000" w:rsidP="00873E9C">
            <w:pPr>
              <w:pStyle w:val="ListBullet"/>
              <w:rPr>
                <w:lang w:val="en-NZ"/>
              </w:rPr>
            </w:pPr>
            <w:r w:rsidRPr="00873E9C">
              <w:t>SIFTVM001A Drive funeral vehicles.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E</w:t>
            </w:r>
            <w:r w:rsidRPr="00873E9C">
              <w:t>mployability skills embedded in this unit should be assessed holistically with other relevant units that make up the skill set or qualification and in the context of the job role.</w:t>
            </w:r>
          </w:p>
        </w:tc>
      </w:tr>
    </w:tbl>
    <w:p w:rsidR="00D72C91" w:rsidP="00873E9C">
      <w:pPr>
        <w:pStyle w:val="BodyText"/>
      </w:pPr>
    </w:p>
    <w:p w:rsidR="00D72C91" w:rsidP="00873E9C">
      <w:pPr>
        <w:pStyle w:val="BodyText"/>
      </w:pPr>
    </w:p>
    <w:p w:rsidR="00000000" w:rsidRPr="00873E9C" w:rsidP="00873E9C">
      <w:pPr>
        <w:pStyle w:val="Heading1"/>
      </w:pPr>
      <w:bookmarkStart w:id="11" w:name="O_136225"/>
      <w:bookmarkEnd w:id="11"/>
      <w:r w:rsidRPr="00873E9C">
        <w:t>Range Statement</w:t>
      </w:r>
    </w:p>
    <w:tbl>
      <w:tblPr>
        <w:tblW w:w="0" w:type="auto"/>
        <w:tblLayout w:type="fixed"/>
        <w:tblCellMar>
          <w:left w:w="62" w:type="dxa"/>
          <w:right w:w="62" w:type="dxa"/>
        </w:tblCellMar>
        <w:tblLook w:val="0000"/>
      </w:tblPr>
      <w:tblGrid>
        <w:gridCol w:w="3345"/>
        <w:gridCol w:w="5777"/>
      </w:tblGrid>
      <w:tr w:rsidTr="00D72C91">
        <w:tblPrEx>
          <w:tblW w:w="0" w:type="auto"/>
          <w:tblLayout w:type="fixed"/>
          <w:tblCellMar>
            <w:left w:w="62" w:type="dxa"/>
            <w:right w:w="62" w:type="dxa"/>
          </w:tblCellMar>
          <w:tblLook w:val="0000"/>
        </w:tblPrEx>
        <w:trPr>
          <w:tblHeader/>
        </w:trPr>
        <w:tc>
          <w:tcPr>
            <w:tcW w:w="9122" w:type="dxa"/>
            <w:gridSpan w:val="2"/>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RANGE STATEMENT</w:t>
            </w:r>
          </w:p>
        </w:tc>
      </w:tr>
      <w:tr w:rsidTr="00D72C91">
        <w:tblPrEx>
          <w:tblW w:w="0" w:type="auto"/>
          <w:tblLayout w:type="fixed"/>
          <w:tblCellMar>
            <w:left w:w="62" w:type="dxa"/>
            <w:right w:w="62" w:type="dxa"/>
          </w:tblCellMar>
          <w:tblLook w:val="0000"/>
        </w:tblPrEx>
        <w:tc>
          <w:tcPr>
            <w:tcW w:w="9122" w:type="dxa"/>
            <w:gridSpan w:val="2"/>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The range statement relates to the unit of competency as a whole. It allows for different work environments and situations that may affect performance. Bold italicised wording, if used in the performance criteria, is detailed below. Essential operating con</w:t>
            </w:r>
            <w:r w:rsidRPr="00873E9C">
              <w:t>ditions that may be present with training and assessment (depending on the work situation, needs of the candidate, accessibility of the item, and local industry and regional contexts) may also be included.conditions that may be present with training and as</w:t>
            </w:r>
            <w:r w:rsidRPr="00873E9C">
              <w:t>sessment (depending on the work situation, needs of the candidate, accessibility of the item, and local industry and regional contexts) may also be included.</w:t>
            </w:r>
          </w:p>
        </w:tc>
      </w:tr>
      <w:tr w:rsidTr="00D72C91">
        <w:tblPrEx>
          <w:tblW w:w="0" w:type="auto"/>
          <w:tblLayout w:type="fixed"/>
          <w:tblCellMar>
            <w:left w:w="62" w:type="dxa"/>
            <w:right w:w="62" w:type="dxa"/>
          </w:tblCellMar>
          <w:tblLook w:val="0000"/>
        </w:tblPrEx>
        <w:tc>
          <w:tcPr>
            <w:tcW w:w="912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Documentation</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Death Certificate or Certificate of Life Extinct</w:t>
            </w:r>
          </w:p>
          <w:p w:rsidR="00000000" w:rsidRPr="00873E9C" w:rsidP="00873E9C">
            <w:pPr>
              <w:pStyle w:val="ListBullet"/>
            </w:pPr>
            <w:r w:rsidRPr="00873E9C">
              <w:t>notification of life extinct</w:t>
            </w:r>
          </w:p>
          <w:p w:rsidR="00000000" w:rsidRPr="00873E9C" w:rsidP="00873E9C">
            <w:pPr>
              <w:pStyle w:val="ListBullet"/>
            </w:pPr>
            <w:r w:rsidRPr="00873E9C">
              <w:t>coroner's warrant</w:t>
            </w:r>
          </w:p>
          <w:p w:rsidR="00000000" w:rsidRPr="00873E9C" w:rsidP="00873E9C">
            <w:pPr>
              <w:pStyle w:val="ListBullet"/>
            </w:pPr>
            <w:r w:rsidRPr="00873E9C">
              <w:t>medical report</w:t>
            </w:r>
          </w:p>
          <w:p w:rsidR="00000000" w:rsidRPr="00873E9C" w:rsidP="00873E9C">
            <w:pPr>
              <w:pStyle w:val="ListBullet"/>
            </w:pPr>
            <w:r w:rsidRPr="00873E9C">
              <w:t>transfer instructions</w:t>
            </w:r>
          </w:p>
          <w:p w:rsidR="00000000" w:rsidRPr="00873E9C" w:rsidP="00873E9C">
            <w:pPr>
              <w:pStyle w:val="ListBullet"/>
            </w:pPr>
            <w:r w:rsidRPr="00873E9C">
              <w:t>waterproof identification tag</w:t>
            </w:r>
          </w:p>
          <w:p w:rsidR="00000000" w:rsidRPr="00873E9C" w:rsidP="00873E9C">
            <w:pPr>
              <w:pStyle w:val="ListBullet"/>
            </w:pPr>
            <w:r w:rsidRPr="00873E9C">
              <w:t>coffin or casket nameplate</w:t>
            </w:r>
          </w:p>
          <w:p w:rsidR="00000000" w:rsidRPr="00873E9C" w:rsidP="00873E9C">
            <w:pPr>
              <w:pStyle w:val="ListBullet"/>
            </w:pPr>
            <w:r w:rsidRPr="00873E9C">
              <w:t>list of personal property of the deceased</w:t>
            </w:r>
          </w:p>
          <w:p w:rsidR="00000000" w:rsidRPr="00873E9C" w:rsidP="00873E9C">
            <w:pPr>
              <w:pStyle w:val="ListBullet"/>
            </w:pPr>
            <w:r w:rsidRPr="00873E9C">
              <w:t>receipts for jewellery and other valuables</w:t>
            </w:r>
          </w:p>
          <w:p w:rsidR="00000000" w:rsidP="00873E9C">
            <w:pPr>
              <w:pStyle w:val="ListBullet"/>
              <w:rPr>
                <w:lang w:val="en-NZ"/>
              </w:rPr>
            </w:pPr>
            <w:r w:rsidRPr="00873E9C">
              <w:t>mortuary occupancy register.</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Transfer</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between place of death and funeral home</w:t>
            </w:r>
          </w:p>
          <w:p w:rsidR="00000000" w:rsidRPr="00873E9C" w:rsidP="00873E9C">
            <w:pPr>
              <w:pStyle w:val="ListBullet"/>
            </w:pPr>
            <w:r w:rsidRPr="00873E9C">
              <w:t>within a funeral home</w:t>
            </w:r>
          </w:p>
          <w:p w:rsidR="00000000" w:rsidRPr="00873E9C" w:rsidP="00873E9C">
            <w:pPr>
              <w:pStyle w:val="ListBullet"/>
            </w:pPr>
            <w:r w:rsidRPr="00873E9C">
              <w:t>between funeral home branches</w:t>
            </w:r>
          </w:p>
          <w:p w:rsidR="00000000" w:rsidRPr="00873E9C" w:rsidP="00873E9C">
            <w:pPr>
              <w:pStyle w:val="ListBullet"/>
            </w:pPr>
            <w:r w:rsidRPr="00873E9C">
              <w:t>between funeral home and location of funeral, burial or cremation</w:t>
            </w:r>
          </w:p>
          <w:p w:rsidR="00000000" w:rsidP="00873E9C">
            <w:pPr>
              <w:pStyle w:val="ListBullet"/>
              <w:rPr>
                <w:lang w:val="en-NZ"/>
              </w:rPr>
            </w:pPr>
            <w:r w:rsidRPr="00873E9C">
              <w:t>from one funeral, burial or cremation location to another.</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Appropriate staff</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manager</w:t>
            </w:r>
          </w:p>
          <w:p w:rsidR="00000000" w:rsidP="00873E9C">
            <w:pPr>
              <w:pStyle w:val="ListBullet"/>
              <w:rPr>
                <w:lang w:val="en-NZ"/>
              </w:rPr>
            </w:pPr>
            <w:r w:rsidRPr="00873E9C">
              <w:t>supervisor.</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Transfer requirements</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time of transfer</w:t>
            </w:r>
          </w:p>
          <w:p w:rsidR="00000000" w:rsidP="00873E9C">
            <w:pPr>
              <w:pStyle w:val="ListBullet"/>
              <w:rPr>
                <w:lang w:val="en-NZ"/>
              </w:rPr>
            </w:pPr>
            <w:r w:rsidRPr="00873E9C">
              <w:t>social, religious or cultural requirements.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Transfer vehicle</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P="00873E9C">
            <w:pPr>
              <w:pStyle w:val="ListBullet"/>
              <w:rPr>
                <w:lang w:val="en-NZ"/>
              </w:rPr>
            </w:pPr>
            <w:r w:rsidRPr="00873E9C">
              <w:t>suitably equipped transfer vehicle.</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Transfer equipment</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lifting aids</w:t>
            </w:r>
          </w:p>
          <w:p w:rsidR="00000000" w:rsidRPr="00873E9C" w:rsidP="00873E9C">
            <w:pPr>
              <w:pStyle w:val="ListBullet"/>
            </w:pPr>
            <w:r w:rsidRPr="00873E9C">
              <w:t>trolley</w:t>
            </w:r>
          </w:p>
          <w:p w:rsidR="00000000" w:rsidP="00873E9C">
            <w:pPr>
              <w:pStyle w:val="ListBullet"/>
              <w:rPr>
                <w:lang w:val="en-NZ"/>
              </w:rPr>
            </w:pPr>
            <w:r w:rsidRPr="00873E9C">
              <w:t>stretcher.</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Personal protective equipment</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disposable gloves</w:t>
            </w:r>
          </w:p>
          <w:p w:rsidR="00000000" w:rsidRPr="00873E9C" w:rsidP="00873E9C">
            <w:pPr>
              <w:pStyle w:val="ListBullet"/>
            </w:pPr>
            <w:r w:rsidRPr="00873E9C">
              <w:t>heavy duty gloves</w:t>
            </w:r>
          </w:p>
          <w:p w:rsidR="00000000" w:rsidRPr="00873E9C" w:rsidP="00873E9C">
            <w:pPr>
              <w:pStyle w:val="ListBullet"/>
            </w:pPr>
            <w:r w:rsidRPr="00873E9C">
              <w:t>protective overgarments</w:t>
            </w:r>
          </w:p>
          <w:p w:rsidR="00000000" w:rsidRPr="00873E9C" w:rsidP="00873E9C">
            <w:pPr>
              <w:pStyle w:val="ListBullet"/>
            </w:pPr>
            <w:r w:rsidRPr="00873E9C">
              <w:t>overshoes</w:t>
            </w:r>
          </w:p>
          <w:p w:rsidR="00000000" w:rsidP="00873E9C">
            <w:pPr>
              <w:pStyle w:val="ListBullet"/>
              <w:rPr>
                <w:lang w:val="en-NZ"/>
              </w:rPr>
            </w:pPr>
            <w:r w:rsidRPr="00873E9C">
              <w:t>waterproof aprons.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Relevant legislation</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 xml:space="preserve">OHS </w:t>
            </w:r>
          </w:p>
          <w:p w:rsidR="00000000" w:rsidRPr="00873E9C" w:rsidP="00873E9C">
            <w:pPr>
              <w:pStyle w:val="ListBullet"/>
            </w:pPr>
            <w:r w:rsidRPr="00873E9C">
              <w:t>Privacy Acts</w:t>
            </w:r>
          </w:p>
          <w:p w:rsidR="00000000" w:rsidRPr="00873E9C" w:rsidP="00873E9C">
            <w:pPr>
              <w:pStyle w:val="ListBullet"/>
            </w:pPr>
            <w:r w:rsidRPr="00873E9C">
              <w:t>federal transportation regulations</w:t>
            </w:r>
          </w:p>
          <w:p w:rsidR="00000000" w:rsidRPr="00873E9C" w:rsidP="00873E9C">
            <w:pPr>
              <w:pStyle w:val="ListBullet"/>
            </w:pPr>
            <w:r w:rsidRPr="00873E9C">
              <w:t>Public Health Act</w:t>
            </w:r>
          </w:p>
          <w:p w:rsidR="00000000" w:rsidRPr="00873E9C" w:rsidP="00873E9C">
            <w:pPr>
              <w:pStyle w:val="ListBullet"/>
            </w:pPr>
            <w:r w:rsidRPr="00873E9C">
              <w:t>cemetery Acts and by-laws</w:t>
            </w:r>
          </w:p>
          <w:p w:rsidR="00000000" w:rsidP="00873E9C">
            <w:pPr>
              <w:pStyle w:val="ListBullet"/>
              <w:rPr>
                <w:lang w:val="en-NZ"/>
              </w:rPr>
            </w:pPr>
            <w:r w:rsidRPr="00873E9C">
              <w:t>Worksafe Australia certification and standards.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Workplace policies and procedures</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standard operating policies and procedures</w:t>
            </w:r>
          </w:p>
          <w:p w:rsidR="00000000" w:rsidRPr="00873E9C" w:rsidP="00873E9C">
            <w:pPr>
              <w:pStyle w:val="ListBullet"/>
            </w:pPr>
            <w:r w:rsidRPr="00873E9C">
              <w:t>standards and certification requirements</w:t>
            </w:r>
          </w:p>
          <w:p w:rsidR="00000000" w:rsidRPr="00873E9C" w:rsidP="00873E9C">
            <w:pPr>
              <w:pStyle w:val="ListBullet"/>
            </w:pPr>
            <w:r w:rsidRPr="00873E9C">
              <w:t>quality assurance procedures</w:t>
            </w:r>
          </w:p>
          <w:p w:rsidR="00000000" w:rsidRPr="00873E9C" w:rsidP="00873E9C">
            <w:pPr>
              <w:pStyle w:val="ListBullet"/>
            </w:pPr>
            <w:r w:rsidRPr="00873E9C">
              <w:t>OHS procedures</w:t>
            </w:r>
          </w:p>
          <w:p w:rsidR="00000000" w:rsidRPr="00873E9C" w:rsidP="00873E9C">
            <w:pPr>
              <w:pStyle w:val="ListBullet"/>
            </w:pPr>
            <w:r w:rsidRPr="00873E9C">
              <w:t>emergency procedures, including fire and accident procedures</w:t>
            </w:r>
          </w:p>
          <w:p w:rsidR="00000000" w:rsidP="00873E9C">
            <w:pPr>
              <w:pStyle w:val="ListBullet"/>
              <w:rPr>
                <w:lang w:val="en-NZ"/>
              </w:rPr>
            </w:pPr>
            <w:r w:rsidRPr="00873E9C">
              <w:t>security procedures.</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BoldandItalics"/>
              </w:rPr>
              <w:t>Manual handling techniques</w:t>
            </w:r>
            <w:r w:rsidRPr="00873E9C">
              <w:t xml:space="preserve"> may include:</w:t>
            </w: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ListBullet"/>
            </w:pPr>
            <w:r w:rsidRPr="00873E9C">
              <w:t>single person lift</w:t>
            </w:r>
          </w:p>
          <w:p w:rsidR="00000000" w:rsidRPr="00873E9C" w:rsidP="00873E9C">
            <w:pPr>
              <w:pStyle w:val="ListBullet"/>
            </w:pPr>
            <w:r w:rsidRPr="00873E9C">
              <w:t>multiple person lift</w:t>
            </w:r>
          </w:p>
          <w:p w:rsidR="00000000" w:rsidRPr="00873E9C" w:rsidP="00873E9C">
            <w:pPr>
              <w:pStyle w:val="ListBullet"/>
            </w:pPr>
            <w:r w:rsidRPr="00873E9C">
              <w:t>assi</w:t>
            </w:r>
            <w:r w:rsidRPr="00873E9C">
              <w:t>sted with manual lifting device</w:t>
            </w:r>
          </w:p>
          <w:p w:rsidR="00000000" w:rsidP="00873E9C">
            <w:pPr>
              <w:pStyle w:val="ListBullet"/>
              <w:rPr>
                <w:lang w:val="en-NZ"/>
              </w:rPr>
            </w:pPr>
            <w:r w:rsidRPr="00873E9C">
              <w:t>assisted with mechanical lifting device.</w:t>
            </w:r>
          </w:p>
        </w:tc>
      </w:tr>
      <w:tr w:rsidTr="00D72C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D72C91" w:rsidP="00873E9C">
      <w:pPr>
        <w:pStyle w:val="BodyText"/>
      </w:pPr>
    </w:p>
    <w:p w:rsidR="00D72C91" w:rsidP="00873E9C">
      <w:pPr>
        <w:pStyle w:val="BodyText"/>
      </w:pPr>
    </w:p>
    <w:p w:rsidR="00000000" w:rsidRPr="00873E9C" w:rsidP="00873E9C">
      <w:pPr>
        <w:pStyle w:val="Heading1"/>
      </w:pPr>
      <w:bookmarkStart w:id="12" w:name="O_136226"/>
      <w:bookmarkEnd w:id="12"/>
      <w:r w:rsidRPr="00873E9C">
        <w:t>Unit Sector(s)</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r w:rsidRPr="00873E9C">
              <w:t>Funeral Services</w:t>
            </w:r>
          </w:p>
        </w:tc>
      </w:tr>
    </w:tbl>
    <w:p w:rsidR="00000000" w:rsidRPr="00873E9C" w:rsidP="00873E9C">
      <w:pPr>
        <w:pStyle w:val="BodyText"/>
      </w:pPr>
    </w:p>
    <w:p w:rsidR="00000000" w:rsidRPr="00873E9C" w:rsidP="00873E9C">
      <w:pPr>
        <w:pStyle w:val="AllowPageBreak"/>
      </w:pPr>
    </w:p>
    <w:p w:rsidR="00000000" w:rsidRPr="00873E9C" w:rsidP="00873E9C">
      <w:pPr>
        <w:pStyle w:val="Heading1"/>
      </w:pPr>
      <w:bookmarkStart w:id="13" w:name="O_162435"/>
      <w:bookmarkEnd w:id="13"/>
      <w:r w:rsidRPr="00873E9C">
        <w:t>Competency field</w:t>
      </w:r>
    </w:p>
    <w:tbl>
      <w:tblPr>
        <w:tblW w:w="0" w:type="auto"/>
        <w:tblLayout w:type="fixed"/>
        <w:tblCellMar>
          <w:left w:w="62" w:type="dxa"/>
          <w:right w:w="62" w:type="dxa"/>
        </w:tblCellMar>
        <w:tblLook w:val="0000"/>
      </w:tblPr>
      <w:tblGrid>
        <w:gridCol w:w="2836"/>
        <w:gridCol w:w="6344"/>
      </w:tblGrid>
      <w:tr w:rsidTr="00D72C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73E9C">
            <w:pPr>
              <w:pStyle w:val="BodyText"/>
              <w:rPr>
                <w:lang w:val="en-NZ"/>
              </w:rPr>
            </w:pPr>
            <w:r w:rsidRPr="00873E9C">
              <w:t>Burials and Cremations</w:t>
            </w:r>
          </w:p>
        </w:tc>
      </w:tr>
      <w:tr w:rsidTr="00D72C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3E9C" w:rsidP="00873E9C">
            <w:pPr>
              <w:pStyle w:val="BodyText"/>
            </w:pPr>
          </w:p>
        </w:tc>
      </w:tr>
    </w:tbl>
    <w:p w:rsidR="00000000" w:rsidRPr="00873E9C" w:rsidP="00873E9C">
      <w:pPr>
        <w:pStyle w:val="BodyText"/>
      </w:pPr>
    </w:p>
    <w:p w:rsidR="00000000" w:rsidRPr="00873E9C" w:rsidP="00873E9C"/>
    <w:sectPr w:rsidSect="00873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C91" w:rsidP="00D72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91" w:rsidP="00873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2C91" w:rsidP="00873E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2C91" w:rsidP="00873E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C91" w:rsidP="00D72C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91" w:rsidP="00873E9C">
    <w:pPr>
      <w:pStyle w:val="Header"/>
      <w:framePr w:wrap="around"/>
    </w:pPr>
    <w:r>
      <w:fldChar w:fldCharType="begin"/>
    </w:r>
    <w:r>
      <w:instrText xml:space="preserve"> TITLE   \* MERGEFORMAT </w:instrText>
    </w:r>
    <w:r>
      <w:fldChar w:fldCharType="separate"/>
    </w:r>
    <w:r>
      <w:t>SIFBCR002A Transfer coffins and caskets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C91" w:rsidP="00873E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2F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08F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E9C"/>
    <w:pPr>
      <w:spacing w:before="360" w:after="60"/>
      <w:outlineLvl w:val="0"/>
    </w:pPr>
    <w:rPr>
      <w:sz w:val="32"/>
    </w:rPr>
  </w:style>
  <w:style w:type="paragraph" w:styleId="Heading2">
    <w:name w:val="heading 2"/>
    <w:basedOn w:val="HeadingBase"/>
    <w:next w:val="BodyText"/>
    <w:link w:val="Heading2Char"/>
    <w:qFormat/>
    <w:rsid w:val="00873E9C"/>
    <w:pPr>
      <w:keepLines/>
      <w:spacing w:before="240" w:after="120"/>
      <w:outlineLvl w:val="1"/>
    </w:pPr>
    <w:rPr>
      <w:sz w:val="28"/>
      <w:szCs w:val="40"/>
    </w:rPr>
  </w:style>
  <w:style w:type="paragraph" w:styleId="Heading3">
    <w:name w:val="heading 3"/>
    <w:basedOn w:val="HeadingBase"/>
    <w:next w:val="BodyText"/>
    <w:link w:val="Heading3Char"/>
    <w:qFormat/>
    <w:rsid w:val="00873E9C"/>
    <w:pPr>
      <w:spacing w:before="180" w:after="120"/>
      <w:outlineLvl w:val="2"/>
    </w:pPr>
    <w:rPr>
      <w:spacing w:val="-10"/>
      <w:kern w:val="32"/>
    </w:rPr>
  </w:style>
  <w:style w:type="paragraph" w:styleId="Heading4">
    <w:name w:val="heading 4"/>
    <w:basedOn w:val="HeadingBase"/>
    <w:next w:val="BodyText"/>
    <w:link w:val="Heading4Char"/>
    <w:qFormat/>
    <w:rsid w:val="00873E9C"/>
    <w:pPr>
      <w:spacing w:before="160" w:after="120"/>
      <w:outlineLvl w:val="3"/>
    </w:pPr>
    <w:rPr>
      <w:sz w:val="22"/>
    </w:rPr>
  </w:style>
  <w:style w:type="paragraph" w:styleId="Heading5">
    <w:name w:val="heading 5"/>
    <w:basedOn w:val="HeadingBase"/>
    <w:next w:val="Normal"/>
    <w:link w:val="Heading5Char"/>
    <w:qFormat/>
    <w:rsid w:val="00873E9C"/>
    <w:pPr>
      <w:spacing w:before="80"/>
      <w:outlineLvl w:val="4"/>
    </w:pPr>
    <w:rPr>
      <w:color w:val="918585"/>
      <w:sz w:val="20"/>
    </w:rPr>
  </w:style>
  <w:style w:type="paragraph" w:styleId="Heading6">
    <w:name w:val="heading 6"/>
    <w:basedOn w:val="HeadingBase"/>
    <w:next w:val="Normal"/>
    <w:link w:val="Heading6Char"/>
    <w:qFormat/>
    <w:rsid w:val="00873E9C"/>
    <w:pPr>
      <w:spacing w:before="60"/>
      <w:outlineLvl w:val="5"/>
    </w:pPr>
    <w:rPr>
      <w:color w:val="918585"/>
      <w:sz w:val="20"/>
    </w:rPr>
  </w:style>
  <w:style w:type="paragraph" w:styleId="Heading7">
    <w:name w:val="heading 7"/>
    <w:basedOn w:val="Normal"/>
    <w:next w:val="Normal"/>
    <w:link w:val="Heading7Char"/>
    <w:qFormat/>
    <w:rsid w:val="00873E9C"/>
    <w:pPr>
      <w:ind w:left="720"/>
      <w:outlineLvl w:val="6"/>
    </w:pPr>
    <w:rPr>
      <w:i/>
    </w:rPr>
  </w:style>
  <w:style w:type="paragraph" w:styleId="Heading8">
    <w:name w:val="heading 8"/>
    <w:basedOn w:val="Normal"/>
    <w:next w:val="Normal"/>
    <w:link w:val="Heading8Char"/>
    <w:qFormat/>
    <w:rsid w:val="00873E9C"/>
    <w:pPr>
      <w:ind w:left="720"/>
      <w:outlineLvl w:val="7"/>
    </w:pPr>
    <w:rPr>
      <w:i/>
    </w:rPr>
  </w:style>
  <w:style w:type="paragraph" w:styleId="Heading9">
    <w:name w:val="heading 9"/>
    <w:basedOn w:val="Normal"/>
    <w:next w:val="Normal"/>
    <w:link w:val="Heading9Char"/>
    <w:qFormat/>
    <w:rsid w:val="00873E9C"/>
    <w:pPr>
      <w:ind w:left="720"/>
      <w:outlineLvl w:val="8"/>
    </w:pPr>
    <w:rPr>
      <w:i/>
    </w:rPr>
  </w:style>
  <w:style w:type="character" w:default="1" w:styleId="DefaultParagraphFont">
    <w:name w:val="Default Paragraph Font"/>
    <w:uiPriority w:val="1"/>
    <w:unhideWhenUsed/>
    <w:rsid w:val="00873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E9C"/>
  </w:style>
  <w:style w:type="character" w:customStyle="1" w:styleId="Heading1Char">
    <w:name w:val="Heading 1 Char"/>
    <w:basedOn w:val="DefaultParagraphFont"/>
    <w:link w:val="Heading1"/>
    <w:rsid w:val="00873E9C"/>
    <w:rPr>
      <w:rFonts w:ascii="Times New Roman" w:eastAsia="Times New Roman" w:hAnsi="Times New Roman" w:cs="Times New Roman"/>
      <w:b/>
      <w:sz w:val="32"/>
      <w:szCs w:val="20"/>
      <w:lang w:eastAsia="en-US"/>
    </w:rPr>
  </w:style>
  <w:style w:type="paragraph" w:styleId="BodyText">
    <w:name w:val="Body Text"/>
    <w:basedOn w:val="Normal"/>
    <w:link w:val="BodyTextChar"/>
    <w:rsid w:val="00873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E9C"/>
    <w:rPr>
      <w:rFonts w:ascii="Times New Roman" w:eastAsia="Times New Roman" w:hAnsi="Times New Roman" w:cs="Times New Roman"/>
      <w:sz w:val="24"/>
      <w:lang w:val="en-US" w:eastAsia="en-US"/>
    </w:rPr>
  </w:style>
  <w:style w:type="paragraph" w:styleId="Footer">
    <w:name w:val="footer"/>
    <w:basedOn w:val="Normal"/>
    <w:link w:val="FooterChar"/>
    <w:rsid w:val="00873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E9C"/>
    <w:rPr>
      <w:rFonts w:ascii="Times New Roman" w:eastAsia="Times New Roman" w:hAnsi="Times New Roman" w:cs="Times New Roman"/>
      <w:sz w:val="16"/>
      <w:lang w:val="en-US" w:eastAsia="en-US"/>
    </w:rPr>
  </w:style>
  <w:style w:type="paragraph" w:styleId="List">
    <w:name w:val="List"/>
    <w:basedOn w:val="BodyText"/>
    <w:next w:val="BodyText"/>
    <w:rsid w:val="00873E9C"/>
    <w:pPr>
      <w:tabs>
        <w:tab w:val="left" w:pos="340"/>
      </w:tabs>
      <w:spacing w:before="60" w:after="60"/>
      <w:ind w:left="340" w:hanging="340"/>
    </w:pPr>
  </w:style>
  <w:style w:type="paragraph" w:styleId="ListBullet">
    <w:name w:val="List Bullet"/>
    <w:basedOn w:val="List"/>
    <w:rsid w:val="00873E9C"/>
    <w:pPr>
      <w:numPr>
        <w:numId w:val="12"/>
      </w:numPr>
      <w:tabs>
        <w:tab w:val="clear" w:pos="340"/>
      </w:tabs>
      <w:spacing w:before="40" w:after="40"/>
    </w:pPr>
  </w:style>
  <w:style w:type="character" w:customStyle="1" w:styleId="SpecialBold">
    <w:name w:val="Special Bold"/>
    <w:basedOn w:val="DefaultParagraphFont"/>
    <w:rsid w:val="00873E9C"/>
    <w:rPr>
      <w:b/>
      <w:spacing w:val="0"/>
    </w:rPr>
  </w:style>
  <w:style w:type="paragraph" w:styleId="Header">
    <w:name w:val="header"/>
    <w:basedOn w:val="Normal"/>
    <w:link w:val="HeaderChar"/>
    <w:rsid w:val="00873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E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3E9C"/>
    <w:pPr>
      <w:spacing w:before="240" w:after="120"/>
      <w:outlineLvl w:val="0"/>
    </w:pPr>
    <w:rPr>
      <w:rFonts w:ascii="Times New Roman" w:hAnsi="Times New Roman"/>
      <w:b/>
      <w:sz w:val="28"/>
    </w:rPr>
  </w:style>
  <w:style w:type="paragraph" w:customStyle="1" w:styleId="AllowPageBreak">
    <w:name w:val="AllowPageBreak"/>
    <w:rsid w:val="00873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3E9C"/>
    <w:rPr>
      <w:b/>
      <w:i/>
      <w:u w:val="none"/>
    </w:rPr>
  </w:style>
  <w:style w:type="character" w:customStyle="1" w:styleId="Heading2Char">
    <w:name w:val="Heading 2 Char"/>
    <w:basedOn w:val="DefaultParagraphFont"/>
    <w:link w:val="Heading2"/>
    <w:rsid w:val="00873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E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E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E9C"/>
    <w:rPr>
      <w:rFonts w:ascii="Courier New" w:eastAsia="Times New Roman" w:hAnsi="Courier New" w:cs="Times New Roman"/>
      <w:i/>
      <w:szCs w:val="20"/>
      <w:lang w:val="en-US" w:eastAsia="en-US"/>
    </w:rPr>
  </w:style>
  <w:style w:type="paragraph" w:customStyle="1" w:styleId="HeadingBase">
    <w:name w:val="Heading Base"/>
    <w:rsid w:val="00873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E9C"/>
    <w:pPr>
      <w:tabs>
        <w:tab w:val="right" w:leader="dot" w:pos="9072"/>
      </w:tabs>
      <w:ind w:left="567"/>
    </w:pPr>
    <w:rPr>
      <w:szCs w:val="22"/>
    </w:rPr>
  </w:style>
  <w:style w:type="paragraph" w:customStyle="1" w:styleId="TOCBase">
    <w:name w:val="TOC Base"/>
    <w:rsid w:val="00873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E9C"/>
    <w:pPr>
      <w:tabs>
        <w:tab w:val="right" w:leader="dot" w:pos="9072"/>
      </w:tabs>
      <w:spacing w:before="40" w:after="40"/>
      <w:ind w:left="284"/>
    </w:pPr>
    <w:rPr>
      <w:rFonts w:ascii="Times New Roman" w:hAnsi="Times New Roman"/>
    </w:rPr>
  </w:style>
  <w:style w:type="paragraph" w:styleId="TOC1">
    <w:name w:val="toc 1"/>
    <w:basedOn w:val="TOCBase"/>
    <w:next w:val="Normal"/>
    <w:rsid w:val="00873E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E9C"/>
    <w:pPr>
      <w:spacing w:before="5040"/>
      <w:jc w:val="center"/>
    </w:pPr>
    <w:rPr>
      <w:sz w:val="48"/>
      <w:szCs w:val="72"/>
      <w:lang w:val="en-US"/>
    </w:rPr>
  </w:style>
  <w:style w:type="character" w:customStyle="1" w:styleId="TitleChar">
    <w:name w:val="Title Char"/>
    <w:basedOn w:val="DefaultParagraphFont"/>
    <w:link w:val="Title"/>
    <w:rsid w:val="00873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E9C"/>
    <w:pPr>
      <w:tabs>
        <w:tab w:val="left" w:pos="3600"/>
        <w:tab w:val="left" w:pos="3958"/>
      </w:tabs>
    </w:pPr>
  </w:style>
  <w:style w:type="paragraph" w:customStyle="1" w:styleId="Note">
    <w:name w:val="Note"/>
    <w:basedOn w:val="BodyText"/>
    <w:rsid w:val="00873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E9C"/>
    <w:pPr>
      <w:framePr w:wrap="auto" w:hAnchor="text" w:y="6049"/>
    </w:pPr>
    <w:rPr>
      <w:color w:val="000000"/>
      <w:sz w:val="40"/>
    </w:rPr>
  </w:style>
  <w:style w:type="paragraph" w:customStyle="1" w:styleId="TOCTitle">
    <w:name w:val="TOCTitle"/>
    <w:basedOn w:val="Heading1"/>
    <w:rsid w:val="00873E9C"/>
    <w:pPr>
      <w:spacing w:after="240"/>
      <w:jc w:val="center"/>
      <w:outlineLvl w:val="9"/>
    </w:pPr>
    <w:rPr>
      <w:caps/>
    </w:rPr>
  </w:style>
  <w:style w:type="paragraph" w:customStyle="1" w:styleId="Version">
    <w:name w:val="Version"/>
    <w:rsid w:val="00873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E9C"/>
    <w:pPr>
      <w:numPr>
        <w:numId w:val="13"/>
      </w:numPr>
      <w:tabs>
        <w:tab w:val="clear" w:pos="680"/>
      </w:tabs>
    </w:pPr>
  </w:style>
  <w:style w:type="paragraph" w:styleId="Index1">
    <w:name w:val="index 1"/>
    <w:basedOn w:val="Normal"/>
    <w:next w:val="Normal"/>
    <w:semiHidden/>
    <w:rsid w:val="00873E9C"/>
    <w:pPr>
      <w:keepNext w:val="0"/>
      <w:tabs>
        <w:tab w:val="right" w:pos="4176"/>
      </w:tabs>
      <w:ind w:left="198" w:hanging="198"/>
    </w:pPr>
    <w:rPr>
      <w:rFonts w:ascii="Garamond" w:hAnsi="Garamond"/>
    </w:rPr>
  </w:style>
  <w:style w:type="paragraph" w:styleId="IndexHeading">
    <w:name w:val="index heading"/>
    <w:basedOn w:val="Normal"/>
    <w:next w:val="Index1"/>
    <w:semiHidden/>
    <w:rsid w:val="00873E9C"/>
    <w:pPr>
      <w:spacing w:before="120" w:after="120"/>
    </w:pPr>
    <w:rPr>
      <w:rFonts w:ascii="Arial" w:hAnsi="Arial"/>
      <w:b/>
      <w:color w:val="918585"/>
      <w:sz w:val="24"/>
    </w:rPr>
  </w:style>
  <w:style w:type="paragraph" w:customStyle="1" w:styleId="Chapter">
    <w:name w:val="Chapter"/>
    <w:basedOn w:val="Normal"/>
    <w:rsid w:val="00873E9C"/>
    <w:pPr>
      <w:spacing w:before="240"/>
    </w:pPr>
    <w:rPr>
      <w:rFonts w:ascii="Times New Roman" w:hAnsi="Times New Roman"/>
      <w:smallCaps/>
      <w:spacing w:val="80"/>
      <w:sz w:val="28"/>
    </w:rPr>
  </w:style>
  <w:style w:type="paragraph" w:customStyle="1" w:styleId="InChapter">
    <w:name w:val="InChapter"/>
    <w:basedOn w:val="Heading3"/>
    <w:rsid w:val="00873E9C"/>
    <w:pPr>
      <w:spacing w:after="240"/>
      <w:outlineLvl w:val="9"/>
    </w:pPr>
    <w:rPr>
      <w:noProof/>
    </w:rPr>
  </w:style>
  <w:style w:type="paragraph" w:styleId="Index2">
    <w:name w:val="index 2"/>
    <w:basedOn w:val="Normal"/>
    <w:next w:val="Normal"/>
    <w:semiHidden/>
    <w:rsid w:val="00873E9C"/>
    <w:pPr>
      <w:tabs>
        <w:tab w:val="right" w:pos="4176"/>
      </w:tabs>
      <w:ind w:left="568" w:hanging="284"/>
    </w:pPr>
    <w:rPr>
      <w:rFonts w:ascii="Garamond" w:hAnsi="Garamond"/>
    </w:rPr>
  </w:style>
  <w:style w:type="paragraph" w:customStyle="1" w:styleId="Byline">
    <w:name w:val="Byline"/>
    <w:rsid w:val="00873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E9C"/>
    <w:pPr>
      <w:tabs>
        <w:tab w:val="clear" w:pos="3600"/>
        <w:tab w:val="clear" w:pos="3958"/>
      </w:tabs>
      <w:jc w:val="right"/>
    </w:pPr>
  </w:style>
  <w:style w:type="character" w:styleId="Emphasis">
    <w:name w:val="Emphasis"/>
    <w:basedOn w:val="DefaultParagraphFont"/>
    <w:qFormat/>
    <w:rsid w:val="00873E9C"/>
    <w:rPr>
      <w:i/>
    </w:rPr>
  </w:style>
  <w:style w:type="paragraph" w:styleId="Caption">
    <w:name w:val="caption"/>
    <w:basedOn w:val="BodyText"/>
    <w:next w:val="Normal"/>
    <w:qFormat/>
    <w:rsid w:val="00873E9C"/>
    <w:pPr>
      <w:framePr w:w="2268" w:hSpace="181" w:vSpace="181" w:wrap="around" w:vAnchor="text" w:hAnchor="page" w:x="1135" w:y="285" w:anchorLock="1"/>
    </w:pPr>
    <w:rPr>
      <w:i/>
    </w:rPr>
  </w:style>
  <w:style w:type="paragraph" w:customStyle="1" w:styleId="MiniTOCTitle">
    <w:name w:val="MiniTOCTitle"/>
    <w:basedOn w:val="Heading4"/>
    <w:rsid w:val="00873E9C"/>
    <w:pPr>
      <w:spacing w:before="240"/>
      <w:outlineLvl w:val="9"/>
    </w:pPr>
    <w:rPr>
      <w:noProof/>
      <w:sz w:val="24"/>
    </w:rPr>
  </w:style>
  <w:style w:type="paragraph" w:customStyle="1" w:styleId="MiniTOCItem">
    <w:name w:val="MiniTOCItem"/>
    <w:basedOn w:val="ListBullet"/>
    <w:rsid w:val="00873E9C"/>
    <w:pPr>
      <w:numPr>
        <w:numId w:val="0"/>
      </w:numPr>
      <w:tabs>
        <w:tab w:val="right" w:leader="dot" w:pos="6521"/>
      </w:tabs>
      <w:spacing w:before="0" w:after="0"/>
    </w:pPr>
  </w:style>
  <w:style w:type="paragraph" w:customStyle="1" w:styleId="TOFTitle">
    <w:name w:val="TOFTitle"/>
    <w:basedOn w:val="TOCTitle"/>
    <w:rsid w:val="00873E9C"/>
  </w:style>
  <w:style w:type="paragraph" w:styleId="TableofFigures">
    <w:name w:val="table of figures"/>
    <w:basedOn w:val="Normal"/>
    <w:next w:val="Normal"/>
    <w:semiHidden/>
    <w:rsid w:val="00873E9C"/>
    <w:pPr>
      <w:tabs>
        <w:tab w:val="right" w:leader="dot" w:pos="9072"/>
      </w:tabs>
      <w:ind w:left="970" w:hanging="403"/>
    </w:pPr>
    <w:rPr>
      <w:rFonts w:ascii="Times New Roman" w:hAnsi="Times New Roman"/>
      <w:b/>
    </w:rPr>
  </w:style>
  <w:style w:type="paragraph" w:styleId="ListNumber">
    <w:name w:val="List Number"/>
    <w:basedOn w:val="List"/>
    <w:rsid w:val="00873E9C"/>
    <w:pPr>
      <w:numPr>
        <w:numId w:val="10"/>
      </w:numPr>
    </w:pPr>
  </w:style>
  <w:style w:type="character" w:customStyle="1" w:styleId="WingdingSymbols">
    <w:name w:val="Wingding Symbols"/>
    <w:rsid w:val="00873E9C"/>
    <w:rPr>
      <w:rFonts w:ascii="Wingdings" w:hAnsi="Wingdings"/>
    </w:rPr>
  </w:style>
  <w:style w:type="paragraph" w:customStyle="1" w:styleId="TableHeading">
    <w:name w:val="Table Heading"/>
    <w:basedOn w:val="HeadingBase"/>
    <w:rsid w:val="00873E9C"/>
    <w:pPr>
      <w:keepLines/>
      <w:pBdr>
        <w:bottom w:val="single" w:sz="6" w:space="1" w:color="918585"/>
      </w:pBdr>
      <w:spacing w:before="240"/>
    </w:pPr>
  </w:style>
  <w:style w:type="character" w:customStyle="1" w:styleId="HotSpot">
    <w:name w:val="HotSpot"/>
    <w:rsid w:val="00873E9C"/>
    <w:rPr>
      <w:color w:val="0033CC"/>
      <w:u w:val="none"/>
    </w:rPr>
  </w:style>
  <w:style w:type="paragraph" w:customStyle="1" w:styleId="BodyTextRight">
    <w:name w:val="Body Text Right"/>
    <w:basedOn w:val="BodyText"/>
    <w:rsid w:val="00873E9C"/>
    <w:pPr>
      <w:spacing w:before="0" w:after="0"/>
      <w:jc w:val="right"/>
    </w:pPr>
  </w:style>
  <w:style w:type="paragraph" w:styleId="Index3">
    <w:name w:val="index 3"/>
    <w:basedOn w:val="ListNumber2"/>
    <w:next w:val="Normal"/>
    <w:semiHidden/>
    <w:rsid w:val="00873E9C"/>
    <w:pPr>
      <w:numPr>
        <w:numId w:val="0"/>
      </w:numPr>
      <w:tabs>
        <w:tab w:val="right" w:leader="dot" w:pos="4176"/>
      </w:tabs>
    </w:pPr>
  </w:style>
  <w:style w:type="paragraph" w:styleId="ListNumber2">
    <w:name w:val="List Number 2"/>
    <w:basedOn w:val="List2"/>
    <w:rsid w:val="00873E9C"/>
    <w:pPr>
      <w:numPr>
        <w:numId w:val="9"/>
      </w:numPr>
      <w:tabs>
        <w:tab w:val="clear" w:pos="1060"/>
      </w:tabs>
    </w:pPr>
  </w:style>
  <w:style w:type="paragraph" w:customStyle="1" w:styleId="MarginNote">
    <w:name w:val="Margin Note"/>
    <w:basedOn w:val="BodyText"/>
    <w:rsid w:val="00873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E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E9C"/>
    <w:rPr>
      <w:sz w:val="32"/>
    </w:rPr>
  </w:style>
  <w:style w:type="paragraph" w:customStyle="1" w:styleId="HeadingProcedure">
    <w:name w:val="Heading Procedure"/>
    <w:basedOn w:val="HeadingBase"/>
    <w:next w:val="Normal"/>
    <w:rsid w:val="00873E9C"/>
    <w:pPr>
      <w:tabs>
        <w:tab w:val="left" w:pos="0"/>
      </w:tabs>
      <w:spacing w:before="120" w:after="60"/>
    </w:pPr>
    <w:rPr>
      <w:i/>
      <w:color w:val="918585"/>
      <w:sz w:val="22"/>
    </w:rPr>
  </w:style>
  <w:style w:type="paragraph" w:customStyle="1" w:styleId="TableBodyText">
    <w:name w:val="Table Body Text"/>
    <w:basedOn w:val="BodyText"/>
    <w:rsid w:val="00873E9C"/>
    <w:pPr>
      <w:spacing w:before="60" w:after="60"/>
    </w:pPr>
  </w:style>
  <w:style w:type="paragraph" w:styleId="ListContinue">
    <w:name w:val="List Continue"/>
    <w:basedOn w:val="List"/>
    <w:rsid w:val="00873E9C"/>
    <w:pPr>
      <w:ind w:firstLine="0"/>
    </w:pPr>
  </w:style>
  <w:style w:type="paragraph" w:customStyle="1" w:styleId="ListNote">
    <w:name w:val="List Note"/>
    <w:basedOn w:val="List"/>
    <w:rsid w:val="00873E9C"/>
    <w:pPr>
      <w:pBdr>
        <w:top w:val="single" w:sz="6" w:space="2" w:color="918585"/>
        <w:bottom w:val="single" w:sz="6" w:space="2" w:color="918585"/>
      </w:pBdr>
      <w:tabs>
        <w:tab w:val="left" w:pos="1021"/>
      </w:tabs>
      <w:ind w:firstLine="0"/>
    </w:pPr>
  </w:style>
  <w:style w:type="paragraph" w:customStyle="1" w:styleId="Warning">
    <w:name w:val="Warning"/>
    <w:basedOn w:val="BodyText"/>
    <w:rsid w:val="00873E9C"/>
    <w:pPr>
      <w:shd w:val="clear" w:color="auto" w:fill="D9D9D9"/>
      <w:tabs>
        <w:tab w:val="left" w:pos="992"/>
      </w:tabs>
      <w:ind w:left="119" w:right="119"/>
    </w:pPr>
    <w:rPr>
      <w:sz w:val="20"/>
    </w:rPr>
  </w:style>
  <w:style w:type="paragraph" w:customStyle="1" w:styleId="MarginIcons">
    <w:name w:val="Margin Icons"/>
    <w:basedOn w:val="BodyText"/>
    <w:rsid w:val="00873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E9C"/>
    <w:rPr>
      <w:rFonts w:ascii="Courier New" w:hAnsi="Courier New"/>
    </w:rPr>
  </w:style>
  <w:style w:type="paragraph" w:customStyle="1" w:styleId="NoteBullet">
    <w:name w:val="Note Bullet"/>
    <w:basedOn w:val="Note"/>
    <w:rsid w:val="00873E9C"/>
    <w:pPr>
      <w:tabs>
        <w:tab w:val="clear" w:pos="680"/>
      </w:tabs>
      <w:spacing w:before="60" w:after="60"/>
    </w:pPr>
  </w:style>
  <w:style w:type="paragraph" w:customStyle="1" w:styleId="SubHeading2">
    <w:name w:val="SubHeading2"/>
    <w:basedOn w:val="HeadingBase"/>
    <w:rsid w:val="00873E9C"/>
    <w:pPr>
      <w:spacing w:before="240" w:after="60"/>
    </w:pPr>
    <w:rPr>
      <w:sz w:val="20"/>
    </w:rPr>
  </w:style>
  <w:style w:type="paragraph" w:customStyle="1" w:styleId="SubHeading1">
    <w:name w:val="SubHeading1"/>
    <w:basedOn w:val="HeadingBase"/>
    <w:rsid w:val="00873E9C"/>
    <w:pPr>
      <w:spacing w:before="240" w:after="60"/>
    </w:pPr>
    <w:rPr>
      <w:color w:val="918585"/>
      <w:sz w:val="22"/>
    </w:rPr>
  </w:style>
  <w:style w:type="paragraph" w:customStyle="1" w:styleId="SideHeading">
    <w:name w:val="Side Heading"/>
    <w:basedOn w:val="HeadingBase"/>
    <w:rsid w:val="00873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E9C"/>
    <w:pPr>
      <w:tabs>
        <w:tab w:val="num" w:pos="360"/>
      </w:tabs>
    </w:pPr>
  </w:style>
  <w:style w:type="paragraph" w:styleId="PlainText">
    <w:name w:val="Plain Text"/>
    <w:basedOn w:val="Normal"/>
    <w:link w:val="PlainTextChar"/>
    <w:rsid w:val="00873E9C"/>
    <w:rPr>
      <w:sz w:val="20"/>
    </w:rPr>
  </w:style>
  <w:style w:type="character" w:customStyle="1" w:styleId="PlainTextChar">
    <w:name w:val="Plain Text Char"/>
    <w:basedOn w:val="DefaultParagraphFont"/>
    <w:link w:val="PlainText"/>
    <w:rsid w:val="00873E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E9C"/>
    <w:rPr>
      <w:b/>
      <w:smallCaps/>
    </w:rPr>
  </w:style>
  <w:style w:type="paragraph" w:customStyle="1" w:styleId="TableListNumber">
    <w:name w:val="Table List Number"/>
    <w:basedOn w:val="ListNumber"/>
    <w:rsid w:val="00873E9C"/>
    <w:pPr>
      <w:numPr>
        <w:numId w:val="0"/>
      </w:numPr>
    </w:pPr>
  </w:style>
  <w:style w:type="paragraph" w:styleId="TOC4">
    <w:name w:val="toc 4"/>
    <w:basedOn w:val="TOCBase"/>
    <w:next w:val="Normal"/>
    <w:semiHidden/>
    <w:rsid w:val="00873E9C"/>
    <w:pPr>
      <w:tabs>
        <w:tab w:val="right" w:leader="dot" w:pos="9071"/>
      </w:tabs>
      <w:ind w:left="1701"/>
    </w:pPr>
  </w:style>
  <w:style w:type="paragraph" w:customStyle="1" w:styleId="ListAlpha">
    <w:name w:val="List Alpha"/>
    <w:basedOn w:val="List"/>
    <w:rsid w:val="00873E9C"/>
    <w:pPr>
      <w:numPr>
        <w:numId w:val="8"/>
      </w:numPr>
    </w:pPr>
  </w:style>
  <w:style w:type="paragraph" w:customStyle="1" w:styleId="ListAlpha2">
    <w:name w:val="List Alpha 2"/>
    <w:basedOn w:val="List2"/>
    <w:rsid w:val="00873E9C"/>
    <w:pPr>
      <w:numPr>
        <w:numId w:val="7"/>
      </w:numPr>
    </w:pPr>
  </w:style>
  <w:style w:type="paragraph" w:styleId="List2">
    <w:name w:val="List 2"/>
    <w:basedOn w:val="BodyText"/>
    <w:rsid w:val="00873E9C"/>
    <w:pPr>
      <w:tabs>
        <w:tab w:val="left" w:pos="680"/>
      </w:tabs>
      <w:spacing w:before="60" w:after="60"/>
      <w:ind w:left="680" w:hanging="340"/>
    </w:pPr>
  </w:style>
  <w:style w:type="paragraph" w:styleId="List3">
    <w:name w:val="List 3"/>
    <w:basedOn w:val="BodyText"/>
    <w:rsid w:val="00873E9C"/>
    <w:pPr>
      <w:tabs>
        <w:tab w:val="left" w:pos="1021"/>
      </w:tabs>
      <w:spacing w:before="60" w:after="60"/>
      <w:ind w:left="1020" w:hanging="340"/>
    </w:pPr>
  </w:style>
  <w:style w:type="paragraph" w:styleId="List4">
    <w:name w:val="List 4"/>
    <w:basedOn w:val="BodyText"/>
    <w:rsid w:val="00873E9C"/>
    <w:pPr>
      <w:tabs>
        <w:tab w:val="left" w:pos="1361"/>
      </w:tabs>
      <w:spacing w:before="60" w:after="60"/>
      <w:ind w:left="1361" w:hanging="340"/>
    </w:pPr>
  </w:style>
  <w:style w:type="paragraph" w:styleId="List5">
    <w:name w:val="List 5"/>
    <w:basedOn w:val="BodyText"/>
    <w:rsid w:val="00873E9C"/>
    <w:pPr>
      <w:tabs>
        <w:tab w:val="left" w:pos="1701"/>
      </w:tabs>
      <w:spacing w:before="60" w:after="60"/>
      <w:ind w:left="1701" w:hanging="340"/>
    </w:pPr>
  </w:style>
  <w:style w:type="paragraph" w:styleId="ListBullet3">
    <w:name w:val="List Bullet 3"/>
    <w:basedOn w:val="List3"/>
    <w:rsid w:val="00873E9C"/>
    <w:pPr>
      <w:numPr>
        <w:numId w:val="14"/>
      </w:numPr>
      <w:tabs>
        <w:tab w:val="clear" w:pos="1021"/>
      </w:tabs>
      <w:ind w:left="1037" w:hanging="357"/>
    </w:pPr>
  </w:style>
  <w:style w:type="paragraph" w:styleId="ListBullet4">
    <w:name w:val="List Bullet 4"/>
    <w:basedOn w:val="List4"/>
    <w:rsid w:val="00873E9C"/>
    <w:pPr>
      <w:numPr>
        <w:numId w:val="2"/>
      </w:numPr>
    </w:pPr>
  </w:style>
  <w:style w:type="paragraph" w:styleId="ListBullet5">
    <w:name w:val="List Bullet 5"/>
    <w:basedOn w:val="List5"/>
    <w:rsid w:val="00873E9C"/>
    <w:pPr>
      <w:numPr>
        <w:numId w:val="3"/>
      </w:numPr>
    </w:pPr>
  </w:style>
  <w:style w:type="paragraph" w:styleId="ListContinue2">
    <w:name w:val="List Continue 2"/>
    <w:basedOn w:val="List2"/>
    <w:rsid w:val="00873E9C"/>
    <w:pPr>
      <w:ind w:firstLine="0"/>
    </w:pPr>
  </w:style>
  <w:style w:type="paragraph" w:styleId="ListContinue3">
    <w:name w:val="List Continue 3"/>
    <w:basedOn w:val="List3"/>
    <w:rsid w:val="00873E9C"/>
    <w:pPr>
      <w:ind w:left="1021" w:firstLine="0"/>
    </w:pPr>
  </w:style>
  <w:style w:type="paragraph" w:styleId="ListContinue4">
    <w:name w:val="List Continue 4"/>
    <w:basedOn w:val="List4"/>
    <w:rsid w:val="00873E9C"/>
    <w:pPr>
      <w:ind w:firstLine="0"/>
    </w:pPr>
  </w:style>
  <w:style w:type="paragraph" w:styleId="ListContinue5">
    <w:name w:val="List Continue 5"/>
    <w:basedOn w:val="List5"/>
    <w:rsid w:val="00873E9C"/>
    <w:pPr>
      <w:ind w:firstLine="0"/>
    </w:pPr>
  </w:style>
  <w:style w:type="paragraph" w:styleId="ListNumber3">
    <w:name w:val="List Number 3"/>
    <w:basedOn w:val="List3"/>
    <w:rsid w:val="00873E9C"/>
    <w:pPr>
      <w:numPr>
        <w:numId w:val="4"/>
      </w:numPr>
    </w:pPr>
  </w:style>
  <w:style w:type="paragraph" w:styleId="ListNumber4">
    <w:name w:val="List Number 4"/>
    <w:basedOn w:val="List4"/>
    <w:rsid w:val="00873E9C"/>
    <w:pPr>
      <w:numPr>
        <w:numId w:val="5"/>
      </w:numPr>
    </w:pPr>
  </w:style>
  <w:style w:type="paragraph" w:styleId="ListNumber5">
    <w:name w:val="List Number 5"/>
    <w:basedOn w:val="List5"/>
    <w:rsid w:val="00873E9C"/>
    <w:pPr>
      <w:numPr>
        <w:numId w:val="6"/>
      </w:numPr>
    </w:pPr>
  </w:style>
  <w:style w:type="paragraph" w:styleId="BlockText">
    <w:name w:val="Block Text"/>
    <w:basedOn w:val="Normal"/>
    <w:rsid w:val="00873E9C"/>
    <w:pPr>
      <w:spacing w:after="120"/>
      <w:ind w:left="1440" w:right="1440"/>
    </w:pPr>
  </w:style>
  <w:style w:type="character" w:customStyle="1" w:styleId="Subscript">
    <w:name w:val="Subscript"/>
    <w:basedOn w:val="DefaultParagraphFont"/>
    <w:rsid w:val="00873E9C"/>
    <w:rPr>
      <w:sz w:val="16"/>
      <w:vertAlign w:val="subscript"/>
    </w:rPr>
  </w:style>
  <w:style w:type="character" w:customStyle="1" w:styleId="Superscript">
    <w:name w:val="Superscript"/>
    <w:basedOn w:val="DefaultParagraphFont"/>
    <w:rsid w:val="00873E9C"/>
    <w:rPr>
      <w:sz w:val="16"/>
      <w:vertAlign w:val="superscript"/>
    </w:rPr>
  </w:style>
  <w:style w:type="character" w:customStyle="1" w:styleId="Symbols">
    <w:name w:val="Symbols"/>
    <w:basedOn w:val="DefaultParagraphFont"/>
    <w:rsid w:val="00873E9C"/>
    <w:rPr>
      <w:rFonts w:ascii="Symbol" w:hAnsi="Symbol"/>
    </w:rPr>
  </w:style>
  <w:style w:type="character" w:customStyle="1" w:styleId="MenuOptions">
    <w:name w:val="Menu Options"/>
    <w:basedOn w:val="DefaultParagraphFont"/>
    <w:rsid w:val="00873E9C"/>
    <w:rPr>
      <w:rFonts w:ascii="Arial Narrow" w:hAnsi="Arial Narrow"/>
      <w:smallCaps/>
    </w:rPr>
  </w:style>
  <w:style w:type="character" w:customStyle="1" w:styleId="Buttons">
    <w:name w:val="Buttons"/>
    <w:basedOn w:val="DefaultParagraphFont"/>
    <w:rsid w:val="00873E9C"/>
    <w:rPr>
      <w:b/>
    </w:rPr>
  </w:style>
  <w:style w:type="character" w:customStyle="1" w:styleId="Underlined">
    <w:name w:val="Underlined"/>
    <w:basedOn w:val="DefaultParagraphFont"/>
    <w:rsid w:val="00873E9C"/>
    <w:rPr>
      <w:u w:val="single"/>
    </w:rPr>
  </w:style>
  <w:style w:type="paragraph" w:customStyle="1" w:styleId="TableBodyTextRight">
    <w:name w:val="Table Body Text Right"/>
    <w:basedOn w:val="TableBodyText"/>
    <w:rsid w:val="00873E9C"/>
    <w:pPr>
      <w:widowControl w:val="0"/>
      <w:autoSpaceDE w:val="0"/>
      <w:autoSpaceDN w:val="0"/>
      <w:adjustRightInd w:val="0"/>
      <w:jc w:val="right"/>
    </w:pPr>
    <w:rPr>
      <w:rFonts w:cs="Arial"/>
      <w:szCs w:val="18"/>
    </w:rPr>
  </w:style>
  <w:style w:type="paragraph" w:customStyle="1" w:styleId="CopyrightText">
    <w:name w:val="Copyright Text"/>
    <w:basedOn w:val="BodyText"/>
    <w:rsid w:val="00873E9C"/>
    <w:rPr>
      <w:sz w:val="18"/>
    </w:rPr>
  </w:style>
  <w:style w:type="paragraph" w:customStyle="1" w:styleId="BodySmallRight">
    <w:name w:val="Body Small Right"/>
    <w:basedOn w:val="BodyTextRight"/>
    <w:rsid w:val="00873E9C"/>
    <w:rPr>
      <w:sz w:val="18"/>
      <w:szCs w:val="18"/>
    </w:rPr>
  </w:style>
  <w:style w:type="paragraph" w:customStyle="1" w:styleId="MarginEdition">
    <w:name w:val="Margin Edition"/>
    <w:basedOn w:val="MarginNote"/>
    <w:rsid w:val="00873E9C"/>
    <w:pPr>
      <w:spacing w:before="0" w:after="0"/>
    </w:pPr>
    <w:rPr>
      <w:rFonts w:ascii="Times New Roman" w:hAnsi="Times New Roman"/>
      <w:color w:val="999999"/>
    </w:rPr>
  </w:style>
  <w:style w:type="paragraph" w:customStyle="1" w:styleId="Spacer">
    <w:name w:val="Spacer"/>
    <w:basedOn w:val="Normal"/>
    <w:rsid w:val="00873E9C"/>
    <w:rPr>
      <w:sz w:val="2"/>
      <w:szCs w:val="2"/>
    </w:rPr>
  </w:style>
  <w:style w:type="character" w:customStyle="1" w:styleId="Small">
    <w:name w:val="Small"/>
    <w:basedOn w:val="DefaultParagraphFont"/>
    <w:rsid w:val="00873E9C"/>
    <w:rPr>
      <w:sz w:val="16"/>
    </w:rPr>
  </w:style>
  <w:style w:type="paragraph" w:customStyle="1" w:styleId="WideTable">
    <w:name w:val="Wide Table"/>
    <w:basedOn w:val="Normal"/>
    <w:rsid w:val="00873E9C"/>
    <w:pPr>
      <w:ind w:left="-1418"/>
    </w:pPr>
    <w:rPr>
      <w:sz w:val="2"/>
      <w:szCs w:val="2"/>
    </w:rPr>
  </w:style>
  <w:style w:type="character" w:styleId="PageNumber">
    <w:name w:val="page number"/>
    <w:basedOn w:val="DefaultParagraphFont"/>
    <w:rsid w:val="00873E9C"/>
  </w:style>
  <w:style w:type="paragraph" w:styleId="Quote">
    <w:name w:val="Quote"/>
    <w:basedOn w:val="Heading1"/>
    <w:link w:val="QuoteChar"/>
    <w:qFormat/>
    <w:rsid w:val="00873E9C"/>
    <w:rPr>
      <w:b w:val="0"/>
      <w:sz w:val="72"/>
      <w:szCs w:val="72"/>
      <w:lang w:val="en-NZ"/>
    </w:rPr>
  </w:style>
  <w:style w:type="character" w:customStyle="1" w:styleId="QuoteChar">
    <w:name w:val="Quote Char"/>
    <w:basedOn w:val="DefaultParagraphFont"/>
    <w:link w:val="Quote"/>
    <w:rsid w:val="00873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E9C"/>
    <w:pPr>
      <w:pageBreakBefore/>
    </w:pPr>
  </w:style>
  <w:style w:type="paragraph" w:customStyle="1" w:styleId="Border">
    <w:name w:val="Border"/>
    <w:basedOn w:val="Normal"/>
    <w:qFormat/>
    <w:rsid w:val="00873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E9C"/>
    <w:rPr>
      <w:b/>
      <w:bCs/>
      <w:i/>
      <w:iCs/>
      <w:color w:val="auto"/>
    </w:rPr>
  </w:style>
  <w:style w:type="paragraph" w:styleId="IntenseQuote">
    <w:name w:val="Intense Quote"/>
    <w:basedOn w:val="Normal"/>
    <w:next w:val="Normal"/>
    <w:link w:val="IntenseQuoteChar"/>
    <w:uiPriority w:val="30"/>
    <w:qFormat/>
    <w:rsid w:val="00873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E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E9C"/>
    <w:rPr>
      <w:smallCaps/>
      <w:color w:val="auto"/>
      <w:u w:val="single"/>
    </w:rPr>
  </w:style>
  <w:style w:type="character" w:styleId="IntenseReference">
    <w:name w:val="Intense Reference"/>
    <w:basedOn w:val="DefaultParagraphFont"/>
    <w:uiPriority w:val="32"/>
    <w:qFormat/>
    <w:rsid w:val="00873E9C"/>
    <w:rPr>
      <w:b/>
      <w:bCs/>
      <w:smallCaps/>
      <w:color w:val="auto"/>
      <w:spacing w:val="5"/>
      <w:u w:val="single"/>
    </w:rPr>
  </w:style>
  <w:style w:type="paragraph" w:customStyle="1" w:styleId="2ColumnHeading">
    <w:name w:val="2Column Heading"/>
    <w:basedOn w:val="BodyText"/>
    <w:qFormat/>
    <w:rsid w:val="00873E9C"/>
    <w:pPr>
      <w:spacing w:after="60"/>
      <w:ind w:left="-2268"/>
    </w:pPr>
    <w:rPr>
      <w:b/>
    </w:rPr>
  </w:style>
  <w:style w:type="paragraph" w:customStyle="1" w:styleId="Heading1TOC">
    <w:name w:val="Heading1 TOC"/>
    <w:basedOn w:val="Normal"/>
    <w:qFormat/>
    <w:rsid w:val="00873E9C"/>
    <w:pPr>
      <w:spacing w:before="240" w:after="120"/>
    </w:pPr>
    <w:rPr>
      <w:rFonts w:ascii="Times New Roman" w:hAnsi="Times New Roman"/>
      <w:b/>
      <w:sz w:val="32"/>
    </w:rPr>
  </w:style>
  <w:style w:type="paragraph" w:customStyle="1" w:styleId="Heading2TOC">
    <w:name w:val="Heading2 TOC"/>
    <w:basedOn w:val="Normal"/>
    <w:qFormat/>
    <w:rsid w:val="00873E9C"/>
    <w:pPr>
      <w:spacing w:before="240" w:after="60"/>
    </w:pPr>
    <w:rPr>
      <w:rFonts w:ascii="Times New Roman" w:hAnsi="Times New Roman"/>
      <w:b/>
      <w:sz w:val="28"/>
    </w:rPr>
  </w:style>
  <w:style w:type="character" w:customStyle="1" w:styleId="Underline">
    <w:name w:val="Underline"/>
    <w:basedOn w:val="DefaultParagraphFont"/>
    <w:qFormat/>
    <w:rsid w:val="00873E9C"/>
    <w:rPr>
      <w:u w:val="single"/>
    </w:rPr>
  </w:style>
  <w:style w:type="paragraph" w:styleId="BalloonText">
    <w:name w:val="Balloon Text"/>
    <w:basedOn w:val="Normal"/>
    <w:link w:val="BalloonTextChar"/>
    <w:rsid w:val="00873E9C"/>
    <w:rPr>
      <w:rFonts w:ascii="Tahoma" w:hAnsi="Tahoma" w:cs="Tahoma"/>
      <w:sz w:val="16"/>
      <w:szCs w:val="16"/>
    </w:rPr>
  </w:style>
  <w:style w:type="character" w:customStyle="1" w:styleId="BalloonTextChar">
    <w:name w:val="Balloon Text Char"/>
    <w:basedOn w:val="DefaultParagraphFont"/>
    <w:link w:val="BalloonText"/>
    <w:rsid w:val="00873E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E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7336</Characters>
  <Application>Microsoft Office Word</Application>
  <DocSecurity>0</DocSecurity>
  <Lines>330</Lines>
  <Paragraphs>159</Paragraphs>
  <ScaleCrop>false</ScaleCrop>
  <Company>Author-it Software Corporation Ltd.</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SIFBCR002A Transfer coffins and caskets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