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7FF" w:rsidP="008027FF">
      <w:pPr>
        <w:pStyle w:val="Title"/>
      </w:pPr>
      <w:r>
        <w:fldChar w:fldCharType="begin"/>
      </w:r>
      <w:r>
        <w:instrText xml:space="preserve"> TITLE   \* MERGEFORMAT </w:instrText>
      </w:r>
      <w:r>
        <w:fldChar w:fldCharType="separate"/>
      </w:r>
      <w:r>
        <w:t>SIF40208 Certificate IV in Embalming</w:t>
      </w:r>
      <w:r>
        <w:fldChar w:fldCharType="end"/>
      </w:r>
    </w:p>
    <w:p w:rsidR="008027FF" w:rsidP="008027FF">
      <w:pPr>
        <w:pStyle w:val="Version"/>
        <w:sectPr w:rsidSect="00127F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7FE4" w:rsidP="00127FE4">
      <w:pPr>
        <w:pStyle w:val="SuperHeading"/>
      </w:pPr>
      <w:r w:rsidRPr="00127FE4">
        <w:t>SIF40208 Certificate IV in Embalming</w:t>
      </w:r>
    </w:p>
    <w:p w:rsidR="00000000" w:rsidRPr="00127FE4" w:rsidP="00127FE4">
      <w:pPr>
        <w:pStyle w:val="Heading1"/>
      </w:pPr>
      <w:bookmarkStart w:id="1" w:name="O_54427"/>
      <w:bookmarkEnd w:id="1"/>
      <w:r w:rsidRPr="00127FE4">
        <w:t>Modification History</w:t>
      </w:r>
    </w:p>
    <w:p w:rsidR="00000000" w:rsidRPr="00127FE4" w:rsidP="00127FE4">
      <w:pPr>
        <w:pStyle w:val="BodyText"/>
      </w:pPr>
      <w:r w:rsidRPr="00127FE4">
        <w:t>Not applicable.</w:t>
      </w:r>
    </w:p>
    <w:p w:rsidR="00000000" w:rsidRPr="00127FE4" w:rsidP="00127FE4">
      <w:pPr>
        <w:pStyle w:val="AllowPageBreak"/>
      </w:pPr>
    </w:p>
    <w:p w:rsidR="00000000" w:rsidRPr="00127FE4" w:rsidP="00127FE4">
      <w:pPr>
        <w:pStyle w:val="Heading1"/>
      </w:pPr>
      <w:bookmarkStart w:id="2" w:name="O_54428"/>
      <w:bookmarkEnd w:id="2"/>
      <w:r w:rsidRPr="00127FE4">
        <w:t>Description</w:t>
      </w:r>
    </w:p>
    <w:p w:rsidR="00000000" w:rsidRPr="00127FE4" w:rsidP="00127FE4">
      <w:pPr>
        <w:pStyle w:val="BodyText"/>
      </w:pPr>
      <w:r w:rsidRPr="00127FE4">
        <w:t>This qualification provides the skills and knowledge for an individual to be competent in a range of embalming activities re</w:t>
      </w:r>
      <w:r w:rsidRPr="00127FE4">
        <w:t xml:space="preserve">quiring a strong theoretical knowledge base and practical procedures. This qualification requires knowledge and application of funeral services industry protocols when dealing with the deceased. Work would be undertaken in a mortuary. </w:t>
      </w:r>
    </w:p>
    <w:p w:rsidR="00000000" w:rsidRPr="00127FE4" w:rsidP="00127FE4">
      <w:pPr>
        <w:pStyle w:val="BodyText"/>
      </w:pPr>
      <w:r w:rsidRPr="00127FE4">
        <w:t>This qualification i</w:t>
      </w:r>
      <w:r w:rsidRPr="00127FE4">
        <w:t>s designed to reflect the role of employees who work relatively autonomously and may coordinate and supervise others. It involves the use of a specific knowledge base incorporating theoretical concepts and requires the identification, analysis and evaluati</w:t>
      </w:r>
      <w:r w:rsidRPr="00127FE4">
        <w:t>on of information from a variety of sources.</w:t>
      </w:r>
    </w:p>
    <w:p w:rsidR="00000000" w:rsidRPr="00127FE4" w:rsidP="00127FE4">
      <w:pPr>
        <w:pStyle w:val="BodyText"/>
      </w:pPr>
      <w:r w:rsidRPr="00127FE4">
        <w:t>This qualification is suitable for an Australian apprenticeship pathway.</w:t>
      </w:r>
    </w:p>
    <w:p w:rsidR="00000000" w:rsidRPr="00127FE4" w:rsidP="00127FE4">
      <w:pPr>
        <w:pStyle w:val="BodyText"/>
      </w:pPr>
      <w:r w:rsidRPr="00127FE4">
        <w:rPr>
          <w:rStyle w:val="SpecialBold"/>
        </w:rPr>
        <w:t>Job roles</w:t>
      </w:r>
    </w:p>
    <w:p w:rsidR="00000000" w:rsidRPr="00127FE4" w:rsidP="00127FE4">
      <w:pPr>
        <w:pStyle w:val="BodyText"/>
      </w:pPr>
      <w:r w:rsidRPr="00127FE4">
        <w:t>Graduates with this qualification could work in a funeral home mortuary preparing and embalming deceased remains and implementin</w:t>
      </w:r>
      <w:r w:rsidRPr="00127FE4">
        <w:t xml:space="preserve">g and managing infection control practices. </w:t>
      </w:r>
    </w:p>
    <w:p w:rsidR="00000000" w:rsidRPr="00127FE4" w:rsidP="00127FE4">
      <w:pPr>
        <w:pStyle w:val="BodyText"/>
      </w:pPr>
      <w:r w:rsidRPr="00127FE4">
        <w:t>Possible job titles include:</w:t>
      </w:r>
    </w:p>
    <w:p w:rsidR="00000000" w:rsidRPr="00127FE4" w:rsidP="00127FE4">
      <w:pPr>
        <w:pStyle w:val="ListBullet"/>
      </w:pPr>
      <w:r w:rsidRPr="00127FE4">
        <w:t>embalmer</w:t>
      </w:r>
    </w:p>
    <w:p w:rsidR="00000000" w:rsidRPr="00127FE4" w:rsidP="00127FE4">
      <w:pPr>
        <w:pStyle w:val="ListBullet"/>
      </w:pPr>
      <w:r w:rsidRPr="00127FE4">
        <w:t>mortuary supervisor.</w:t>
      </w:r>
    </w:p>
    <w:p w:rsidR="00000000" w:rsidRPr="00127FE4" w:rsidP="00127FE4">
      <w:pPr>
        <w:pStyle w:val="BodyText"/>
      </w:pPr>
      <w:r w:rsidRPr="00127FE4">
        <w:rPr>
          <w:rStyle w:val="SpecialBold"/>
        </w:rPr>
        <w:t>Prerequisite requirements</w:t>
      </w:r>
    </w:p>
    <w:p w:rsidR="008027FF" w:rsidP="00127FE4">
      <w:pPr>
        <w:pStyle w:val="BodyText"/>
      </w:pPr>
      <w:r w:rsidRPr="00127FE4">
        <w:t xml:space="preserve">There are no prerequisites for entry to this qualification. </w:t>
      </w:r>
    </w:p>
    <w:p w:rsidR="008027FF" w:rsidP="00127FE4">
      <w:pPr>
        <w:pStyle w:val="BodyText"/>
      </w:pPr>
    </w:p>
    <w:p w:rsidR="00000000" w:rsidRPr="00127FE4" w:rsidP="00127FE4">
      <w:pPr>
        <w:pStyle w:val="Heading1"/>
      </w:pPr>
      <w:bookmarkStart w:id="3" w:name="O_54429"/>
      <w:bookmarkEnd w:id="3"/>
      <w:r w:rsidRPr="00127FE4">
        <w:t>Pathways Information</w:t>
      </w:r>
    </w:p>
    <w:p w:rsidR="00000000" w:rsidRPr="00127FE4" w:rsidP="00127FE4">
      <w:pPr>
        <w:pStyle w:val="BodyText"/>
      </w:pPr>
      <w:r w:rsidRPr="00127FE4">
        <w:t>Not applicable.</w:t>
      </w:r>
    </w:p>
    <w:p w:rsidR="00000000" w:rsidRPr="00127FE4" w:rsidP="00127FE4">
      <w:pPr>
        <w:pStyle w:val="AllowPageBreak"/>
      </w:pPr>
    </w:p>
    <w:p w:rsidR="00000000" w:rsidRPr="00127FE4" w:rsidP="00127FE4">
      <w:pPr>
        <w:pStyle w:val="Heading1"/>
      </w:pPr>
      <w:bookmarkStart w:id="4" w:name="O_54430"/>
      <w:bookmarkEnd w:id="4"/>
      <w:r w:rsidRPr="00127FE4">
        <w:t>Licensing/Regulatory Information</w:t>
      </w:r>
    </w:p>
    <w:p w:rsidR="00000000" w:rsidRPr="00127FE4" w:rsidP="00127FE4">
      <w:pPr>
        <w:pStyle w:val="BodyText"/>
      </w:pPr>
      <w:r w:rsidRPr="00127FE4">
        <w:t>Not applicable.</w:t>
      </w:r>
    </w:p>
    <w:p w:rsidR="00000000" w:rsidRPr="00127FE4" w:rsidP="00127FE4">
      <w:pPr>
        <w:pStyle w:val="AllowPageBreak"/>
      </w:pPr>
    </w:p>
    <w:p w:rsidR="00000000" w:rsidRPr="00127FE4" w:rsidP="00127FE4">
      <w:pPr>
        <w:pStyle w:val="Heading1"/>
      </w:pPr>
      <w:bookmarkStart w:id="5" w:name="O_54431"/>
      <w:bookmarkEnd w:id="5"/>
      <w:r w:rsidRPr="00127FE4">
        <w:t>Entry Requirements</w:t>
      </w:r>
    </w:p>
    <w:p w:rsidR="00000000" w:rsidRPr="00127FE4" w:rsidP="00127FE4">
      <w:pPr>
        <w:pStyle w:val="BodyText"/>
      </w:pPr>
      <w:r w:rsidRPr="00127FE4">
        <w:t>Not applicable.</w:t>
      </w:r>
    </w:p>
    <w:p w:rsidR="00000000" w:rsidRPr="00127FE4" w:rsidP="00127FE4">
      <w:pPr>
        <w:pStyle w:val="AllowPageBreak"/>
      </w:pPr>
    </w:p>
    <w:p w:rsidR="00000000" w:rsidRPr="00127FE4" w:rsidP="00127FE4">
      <w:pPr>
        <w:pStyle w:val="Heading1"/>
      </w:pPr>
      <w:bookmarkStart w:id="6" w:name="O_54432"/>
      <w:bookmarkEnd w:id="6"/>
      <w:r w:rsidRPr="00127FE4">
        <w:t>Employability Skills Summary</w:t>
      </w:r>
    </w:p>
    <w:p w:rsidR="00000000" w:rsidRPr="00127FE4" w:rsidP="00127FE4">
      <w:pPr>
        <w:pStyle w:val="BodyText"/>
      </w:pPr>
      <w:r w:rsidRPr="00127FE4">
        <w:rPr>
          <w:rStyle w:val="SpecialBold"/>
        </w:rPr>
        <w:t>EMPLOYABILITY SKILLS SUMMARY</w:t>
      </w:r>
    </w:p>
    <w:p w:rsidR="00000000" w:rsidRPr="00127FE4" w:rsidP="00127FE4">
      <w:pPr>
        <w:pStyle w:val="BodyText"/>
      </w:pPr>
      <w:r w:rsidRPr="00127FE4">
        <w:rPr>
          <w:rStyle w:val="SpecialBold"/>
        </w:rPr>
        <w:t>SIF40208 Certificate IV in Embalming</w:t>
      </w:r>
    </w:p>
    <w:p w:rsidR="00000000" w:rsidRPr="00127FE4" w:rsidP="00127FE4">
      <w:pPr>
        <w:pStyle w:val="BodyText"/>
      </w:pPr>
      <w:r w:rsidRPr="00127FE4">
        <w:t>The following table contains a summary of the employability skills required by the funeral services industry for this qualification. The employability skills facets described here are broad industry requirements that may vary depending on qualification pac</w:t>
      </w:r>
      <w:r w:rsidRPr="00127FE4">
        <w:t>kaging options.</w:t>
      </w:r>
    </w:p>
    <w:tbl>
      <w:tblPr>
        <w:tblW w:w="0" w:type="auto"/>
        <w:tblLayout w:type="fixed"/>
        <w:tblCellMar>
          <w:left w:w="62" w:type="dxa"/>
          <w:right w:w="62" w:type="dxa"/>
        </w:tblCellMar>
        <w:tblLook w:val="0000"/>
      </w:tblPr>
      <w:tblGrid>
        <w:gridCol w:w="1800"/>
        <w:gridCol w:w="7200"/>
      </w:tblGrid>
      <w:tr w:rsidTr="008027FF">
        <w:tblPrEx>
          <w:tblW w:w="0" w:type="auto"/>
          <w:tblLayout w:type="fixed"/>
          <w:tblCellMar>
            <w:left w:w="62" w:type="dxa"/>
            <w:right w:w="62" w:type="dxa"/>
          </w:tblCellMar>
          <w:tblLook w:val="0000"/>
        </w:tblPrEx>
        <w:trPr>
          <w:tblHeader/>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FE4" w:rsidP="00127FE4">
            <w:pPr>
              <w:pStyle w:val="BodyText"/>
            </w:pPr>
            <w:r w:rsidRPr="00127FE4">
              <w:rPr>
                <w:rStyle w:val="SpecialBold"/>
              </w:rPr>
              <w:t>Employability skill</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Industry</w:t>
            </w:r>
            <w:r w:rsidRPr="00127FE4">
              <w:t>/</w:t>
            </w:r>
            <w:r w:rsidRPr="00127FE4">
              <w:rPr>
                <w:rStyle w:val="SpecialBold"/>
              </w:rPr>
              <w:t>enterprise requirements for this qualification include</w:t>
            </w:r>
            <w:r w:rsidRPr="00127FE4">
              <w:t>:</w:t>
            </w:r>
          </w:p>
        </w:tc>
      </w:tr>
      <w:tr w:rsidTr="008027F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Communication</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t>Access and interpret written and visual information to determine and confirm embalming requirements. Interpret and complete required workplace documentation, including pre-embalming case analyses. Communicate mortuary and body preparation procedures to int</w:t>
            </w:r>
            <w:r w:rsidRPr="00127FE4">
              <w:t xml:space="preserve">ernal staff according to workplace policy and procedures. Communicate effectively with external personnel according to workplace policy and procedures and funeral services industry communication protocols. </w:t>
            </w:r>
          </w:p>
        </w:tc>
      </w:tr>
      <w:tr w:rsidTr="008027F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Problem solving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t>Anticipate difficulties in perfo</w:t>
            </w:r>
            <w:r w:rsidRPr="00127FE4">
              <w:t>rming specific embalming procedures and develop practical and sustainable solutions within established workplace and industry standards. Identify and resolve scheduling difficulties in conjunction with relevant staff.</w:t>
            </w:r>
          </w:p>
        </w:tc>
      </w:tr>
      <w:tr w:rsidTr="008027F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Initiative and enterprise</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t>Take respon</w:t>
            </w:r>
            <w:r w:rsidRPr="00127FE4">
              <w:t xml:space="preserve">sibility for own work performance, including meeting timelines for embalming procedures. Know and apply industry practices for embalming procedures. Adapt to unplanned or unexpected situations within the context of workplace policy and procedures. </w:t>
            </w:r>
          </w:p>
        </w:tc>
      </w:tr>
      <w:tr w:rsidTr="008027F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Teamwo</w:t>
            </w:r>
            <w:r w:rsidRPr="00127FE4">
              <w:rPr>
                <w:rStyle w:val="SpecialBold"/>
              </w:rPr>
              <w:t>rk</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t>Liaise with other staff to establish and meet work requirements, including timelines. Inform mortuary and funeral home staff of the extent of the procedures being performed, associated precautions required and emotional issues likely to be encountered.</w:t>
            </w:r>
          </w:p>
        </w:tc>
      </w:tr>
      <w:tr w:rsidTr="008027F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Planning and organising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t>Establish sequence of procedures. Determine and prepare required equipment, instruments and products. Apply infection and contamination control procedures.</w:t>
            </w:r>
          </w:p>
        </w:tc>
      </w:tr>
      <w:tr w:rsidTr="008027F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Self-management</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t xml:space="preserve">Understand and apply legislative requirements and responsibilities. Identify and manage hazards associated with infectious conditions and contaminated waste. Monitor own grief responses. </w:t>
            </w:r>
          </w:p>
        </w:tc>
      </w:tr>
      <w:tr w:rsidTr="008027F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Learning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t>Take responsibility for ongoing learning and source and as</w:t>
            </w:r>
            <w:r w:rsidRPr="00127FE4">
              <w:t xml:space="preserve">sess information sources. Support the learning of other staff through promulgation of mortuary procedures. </w:t>
            </w:r>
          </w:p>
        </w:tc>
      </w:tr>
      <w:tr w:rsidTr="008027F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Technology</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FE4" w:rsidP="00127FE4">
            <w:pPr>
              <w:pStyle w:val="BodyText"/>
            </w:pPr>
            <w:r w:rsidRPr="00127FE4">
              <w:t xml:space="preserve">Select, use and maintain mortuary implements and equipment. Operate sterilising equipment effectively. </w:t>
            </w:r>
          </w:p>
        </w:tc>
      </w:tr>
    </w:tbl>
    <w:p w:rsidR="008027FF" w:rsidP="00127FE4">
      <w:pPr>
        <w:pStyle w:val="BodyText"/>
      </w:pPr>
    </w:p>
    <w:p w:rsidR="008027FF" w:rsidP="00127FE4">
      <w:pPr>
        <w:pStyle w:val="BodyText"/>
      </w:pPr>
    </w:p>
    <w:p w:rsidR="00000000" w:rsidRPr="00127FE4" w:rsidP="00127FE4">
      <w:pPr>
        <w:pStyle w:val="Heading1"/>
      </w:pPr>
      <w:bookmarkStart w:id="7" w:name="O_54433"/>
      <w:bookmarkEnd w:id="7"/>
      <w:r w:rsidRPr="00127FE4">
        <w:t>Packaging Rul</w:t>
      </w:r>
      <w:r w:rsidRPr="00127FE4">
        <w:t>es</w:t>
      </w:r>
    </w:p>
    <w:tbl>
      <w:tblPr>
        <w:tblW w:w="0" w:type="auto"/>
        <w:tblLayout w:type="fixed"/>
        <w:tblCellMar>
          <w:left w:w="62" w:type="dxa"/>
          <w:right w:w="62" w:type="dxa"/>
        </w:tblCellMar>
        <w:tblLook w:val="0000"/>
      </w:tblPr>
      <w:tblGrid>
        <w:gridCol w:w="9000"/>
      </w:tblGrid>
      <w:tr w:rsidTr="008027FF">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FE4" w:rsidP="00127FE4">
            <w:pPr>
              <w:pStyle w:val="BodyText"/>
            </w:pPr>
            <w:r w:rsidRPr="00127FE4">
              <w:rPr>
                <w:rStyle w:val="SpecialBold"/>
              </w:rPr>
              <w:t>QUALIFICATION RULES</w:t>
            </w:r>
          </w:p>
          <w:p w:rsidR="00000000" w:rsidRPr="00127FE4" w:rsidP="00127FE4">
            <w:pPr>
              <w:pStyle w:val="BodyText"/>
            </w:pPr>
            <w:r w:rsidRPr="00127FE4">
              <w:t>To achieve a Certificate IV in Embalming, 20 units must be completed:</w:t>
            </w:r>
          </w:p>
          <w:p w:rsidR="00000000" w:rsidRPr="00127FE4" w:rsidP="00127FE4">
            <w:pPr>
              <w:pStyle w:val="ListBullet"/>
            </w:pPr>
            <w:r w:rsidRPr="00127FE4">
              <w:t>all 17 core units</w:t>
            </w:r>
          </w:p>
          <w:p w:rsidR="00000000" w:rsidRPr="00127FE4" w:rsidP="00127FE4">
            <w:pPr>
              <w:pStyle w:val="ListBullet"/>
            </w:pPr>
            <w:r w:rsidRPr="00127FE4">
              <w:t>3 elective units:</w:t>
            </w:r>
          </w:p>
          <w:p w:rsidR="00000000" w:rsidRPr="00127FE4" w:rsidP="00127FE4">
            <w:pPr>
              <w:pStyle w:val="ListBullet2"/>
            </w:pPr>
            <w:r w:rsidRPr="00127FE4">
              <w:t>a minimum of 2 elective units must be chosen from the elective units listed below</w:t>
            </w:r>
          </w:p>
          <w:p w:rsidR="00000000" w:rsidRPr="00127FE4" w:rsidP="00127FE4">
            <w:pPr>
              <w:pStyle w:val="ListBullet2"/>
            </w:pPr>
            <w:r w:rsidRPr="00127FE4">
              <w:t>a maximum of one elective unit not appearing in the list below may be selected from any endorsed Training Package or accredited course.</w:t>
            </w:r>
          </w:p>
          <w:p w:rsidR="00000000" w:rsidRPr="00127FE4" w:rsidP="00127FE4">
            <w:pPr>
              <w:pStyle w:val="ListBullet2"/>
            </w:pPr>
            <w:r w:rsidRPr="00127FE4">
              <w:t>in all cases, selection of electives must be guided by the job outcome, local industry requirements and the characterist</w:t>
            </w:r>
            <w:r w:rsidRPr="00127FE4">
              <w:t>ics of this qualification (as per the AQF descriptors).</w:t>
            </w:r>
          </w:p>
        </w:tc>
      </w:tr>
    </w:tbl>
    <w:p w:rsidR="00000000" w:rsidRPr="00127FE4" w:rsidP="00127FE4">
      <w:pPr>
        <w:pStyle w:val="BodyText"/>
      </w:pPr>
    </w:p>
    <w:tbl>
      <w:tblPr>
        <w:tblW w:w="0" w:type="auto"/>
        <w:tblLayout w:type="fixed"/>
        <w:tblCellMar>
          <w:left w:w="62" w:type="dxa"/>
          <w:right w:w="62" w:type="dxa"/>
        </w:tblCellMar>
        <w:tblLook w:val="0000"/>
      </w:tblPr>
      <w:tblGrid>
        <w:gridCol w:w="2487"/>
        <w:gridCol w:w="6513"/>
      </w:tblGrid>
      <w:tr w:rsidTr="008027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CORE UNITS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SIFIND001B</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Work effectively in the funeral services industry</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SIFIND002A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Deal with grief and trauma</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SIFMWK001A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Encoffin the deceased person</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SIFMWK005A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Determine body preparation requirements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SIFMWK006A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Cleanse and disinfect deceased bodies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SIFMWK007A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Set facial features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SIFMWK008A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Restore minor body damage</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SIFMWK009A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Restore head damage on autopsied cases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SIFMWK010A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Restore and set eyes after eye donation</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SIFMWK011A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Dress bodies and apply cosmetics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SIFMWK012A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Supervise mortuary operations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SIFMWK013A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Determine embalming requirements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SIFMWK014A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Treat the arterial system</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SIFMWK015A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Treat abdominal and thoracic cavities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SIFMWK016A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Treat tissue gas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SIFOHS002A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Follow infection and contamination control procedures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SIFOHS003A</w:t>
            </w:r>
          </w:p>
        </w:tc>
        <w:tc>
          <w:tcPr>
            <w:tcW w:w="6513"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Follow mortuary OHS procedures</w:t>
            </w:r>
          </w:p>
        </w:tc>
      </w:tr>
      <w:tr w:rsidTr="008027FF">
        <w:tblPrEx>
          <w:tblW w:w="0" w:type="auto"/>
          <w:tblLayout w:type="fixed"/>
          <w:tblCellMar>
            <w:left w:w="62" w:type="dxa"/>
            <w:right w:w="62" w:type="dxa"/>
          </w:tblCellMar>
          <w:tblLook w:val="0000"/>
        </w:tblPrEx>
        <w:tc>
          <w:tcPr>
            <w:tcW w:w="24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3" w:type="dxa"/>
            <w:tcBorders>
              <w:top w:val="nil"/>
              <w:left w:val="nil"/>
              <w:bottom w:val="single" w:sz="6" w:space="0" w:color="auto"/>
              <w:right w:val="single" w:sz="6" w:space="0" w:color="auto"/>
            </w:tcBorders>
            <w:tcMar>
              <w:top w:w="0" w:type="dxa"/>
              <w:left w:w="62" w:type="dxa"/>
              <w:bottom w:w="0" w:type="dxa"/>
              <w:right w:w="62" w:type="dxa"/>
            </w:tcMar>
          </w:tcPr>
          <w:p w:rsidR="00000000" w:rsidRPr="00127FE4" w:rsidP="00127FE4">
            <w:pPr>
              <w:pStyle w:val="BodyText"/>
            </w:pPr>
          </w:p>
        </w:tc>
      </w:tr>
    </w:tbl>
    <w:p w:rsidR="00000000" w:rsidRPr="00127FE4" w:rsidP="00127FE4">
      <w:pPr>
        <w:pStyle w:val="BodyText"/>
      </w:pPr>
    </w:p>
    <w:tbl>
      <w:tblPr>
        <w:tblW w:w="0" w:type="auto"/>
        <w:tblLayout w:type="fixed"/>
        <w:tblCellMar>
          <w:left w:w="62" w:type="dxa"/>
          <w:right w:w="62" w:type="dxa"/>
        </w:tblCellMar>
        <w:tblLook w:val="0000"/>
      </w:tblPr>
      <w:tblGrid>
        <w:gridCol w:w="2542"/>
        <w:gridCol w:w="6458"/>
      </w:tblGrid>
      <w:tr w:rsidTr="008027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ELECTIVE UNITS</w:t>
            </w:r>
          </w:p>
        </w:tc>
      </w:tr>
      <w:tr w:rsidTr="008027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Client and Customer Service</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SIFCCS001B</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Provide service to clients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SIFCCS003A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Liaise with community</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tcBorders>
              <w:top w:val="nil"/>
              <w:left w:val="nil"/>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p>
        </w:tc>
      </w:tr>
      <w:tr w:rsidTr="008027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Governance and Legal Compliance</w:t>
            </w:r>
            <w:r w:rsidRPr="00127FE4">
              <w:t xml:space="preserve"> </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SIFGLC001A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Maintain and care for historical records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SIFGLC002A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Control and order goods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SIFGLC003A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Conduct internal quality audits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SIFGLC004A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Monitor contracted services and supplies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tcBorders>
              <w:top w:val="nil"/>
              <w:left w:val="nil"/>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p>
        </w:tc>
      </w:tr>
      <w:tr w:rsidTr="008027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Working in Industry</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SIFIND003A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Participate in industry networks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tcBorders>
              <w:top w:val="nil"/>
              <w:left w:val="nil"/>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p>
        </w:tc>
      </w:tr>
      <w:tr w:rsidTr="008027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Management and Leadership</w:t>
            </w:r>
            <w:r w:rsidRPr="00127FE4">
              <w:t xml:space="preserve"> </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SIFMGT001A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Coordinate a team</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SIFMGT003A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Supervise staff</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tcBorders>
              <w:top w:val="nil"/>
              <w:left w:val="nil"/>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p>
        </w:tc>
      </w:tr>
      <w:tr w:rsidTr="008027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Marketing and Public Relations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SIFMPR002A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Prepare and conduct tours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SIFMPR004A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Develop marketing strategies and activities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tcBorders>
              <w:top w:val="nil"/>
              <w:left w:val="nil"/>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p>
        </w:tc>
      </w:tr>
      <w:tr w:rsidTr="008027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Mortuary Work and Embalming</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SIFMWK002A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Maintain linen supplies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SIFMWK003A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Clean and sterilise mortuary items and equipment</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SIFMWK004B</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Coordinate mortuary operations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tcBorders>
              <w:top w:val="nil"/>
              <w:left w:val="nil"/>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p>
        </w:tc>
      </w:tr>
      <w:tr w:rsidTr="008027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Occupational Health and Safety</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SIFOHS005A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Implement and monitor infection and contamination control practices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tcBorders>
              <w:top w:val="nil"/>
              <w:left w:val="nil"/>
              <w:bottom w:val="single" w:sz="6" w:space="0" w:color="auto"/>
              <w:right w:val="single" w:sz="6" w:space="0" w:color="auto"/>
            </w:tcBorders>
            <w:tcMar>
              <w:top w:w="0" w:type="dxa"/>
              <w:left w:w="62" w:type="dxa"/>
              <w:bottom w:w="0" w:type="dxa"/>
              <w:right w:w="62" w:type="dxa"/>
            </w:tcMar>
          </w:tcPr>
          <w:p w:rsidR="00000000" w:rsidP="00127FE4">
            <w:pPr>
              <w:pStyle w:val="BodyText"/>
              <w:rPr>
                <w:lang w:val="en-NZ"/>
              </w:rPr>
            </w:pPr>
          </w:p>
        </w:tc>
      </w:tr>
      <w:tr w:rsidTr="008027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rPr>
                <w:rStyle w:val="SpecialBold"/>
              </w:rPr>
              <w:t>Imported units of competency</w:t>
            </w:r>
            <w:r w:rsidRPr="00127FE4">
              <w:t xml:space="preserve"> </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BSBMGT403A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Implement continuous improvement</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HLTFA301B</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Apply first aid</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SIRXOHS003A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Provide a safe working environment</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SRXEMR001A</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Respond to emergency situations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TAADEL301C</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Provide training through instruction and demonstration of work skills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127FE4">
            <w:pPr>
              <w:pStyle w:val="BodyText"/>
              <w:rPr>
                <w:lang w:val="en-NZ"/>
              </w:rPr>
            </w:pPr>
            <w:r w:rsidRPr="00127FE4">
              <w:t>TLIJ107C</w:t>
            </w:r>
          </w:p>
        </w:tc>
        <w:tc>
          <w:tcPr>
            <w:tcW w:w="6458" w:type="dxa"/>
            <w:tcBorders>
              <w:top w:val="nil"/>
              <w:left w:val="nil"/>
              <w:bottom w:val="nil"/>
              <w:right w:val="single" w:sz="6" w:space="0" w:color="auto"/>
            </w:tcBorders>
            <w:tcMar>
              <w:top w:w="0" w:type="dxa"/>
              <w:left w:w="62" w:type="dxa"/>
              <w:bottom w:w="0" w:type="dxa"/>
              <w:right w:w="62" w:type="dxa"/>
            </w:tcMar>
          </w:tcPr>
          <w:p w:rsidR="00000000" w:rsidP="00127FE4">
            <w:pPr>
              <w:pStyle w:val="BodyText"/>
              <w:rPr>
                <w:lang w:val="en-NZ"/>
              </w:rPr>
            </w:pPr>
            <w:r w:rsidRPr="00127FE4">
              <w:t>Apply quality procedures</w:t>
            </w:r>
          </w:p>
        </w:tc>
      </w:tr>
      <w:tr w:rsidTr="008027F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tcBorders>
              <w:top w:val="nil"/>
              <w:left w:val="nil"/>
              <w:bottom w:val="single" w:sz="6" w:space="0" w:color="auto"/>
              <w:right w:val="single" w:sz="6" w:space="0" w:color="auto"/>
            </w:tcBorders>
            <w:tcMar>
              <w:top w:w="0" w:type="dxa"/>
              <w:left w:w="62" w:type="dxa"/>
              <w:bottom w:w="0" w:type="dxa"/>
              <w:right w:w="62" w:type="dxa"/>
            </w:tcMar>
          </w:tcPr>
          <w:p w:rsidR="00000000" w:rsidRPr="00127FE4" w:rsidP="00127FE4">
            <w:pPr>
              <w:pStyle w:val="BodyText"/>
            </w:pPr>
          </w:p>
        </w:tc>
      </w:tr>
    </w:tbl>
    <w:p w:rsidR="008027FF" w:rsidP="00127FE4">
      <w:pPr>
        <w:pStyle w:val="BodyText"/>
      </w:pPr>
    </w:p>
    <w:p w:rsidR="008027FF" w:rsidP="00127FE4">
      <w:pPr>
        <w:pStyle w:val="BodyText"/>
      </w:pPr>
    </w:p>
    <w:p w:rsidR="00000000" w:rsidRPr="00127FE4" w:rsidP="00127FE4"/>
    <w:sectPr w:rsidSect="00127F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27FF" w:rsidP="00802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FF" w:rsidP="00127F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27FF" w:rsidP="00127F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027FF" w:rsidP="00127F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27FF" w:rsidP="008027F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FF" w:rsidP="00127FE4">
    <w:pPr>
      <w:pStyle w:val="Header"/>
      <w:framePr w:wrap="around"/>
    </w:pPr>
    <w:r>
      <w:fldChar w:fldCharType="begin"/>
    </w:r>
    <w:r>
      <w:instrText xml:space="preserve"> TITLE   \* MERGEFORMAT </w:instrText>
    </w:r>
    <w:r>
      <w:fldChar w:fldCharType="separate"/>
    </w:r>
    <w:r>
      <w:t>SIF40208 Certificate IV in Embalming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27FF" w:rsidP="00127F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84C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48A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BEB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F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7FE4"/>
    <w:pPr>
      <w:spacing w:before="360" w:after="60"/>
      <w:outlineLvl w:val="0"/>
    </w:pPr>
    <w:rPr>
      <w:sz w:val="32"/>
    </w:rPr>
  </w:style>
  <w:style w:type="paragraph" w:styleId="Heading2">
    <w:name w:val="heading 2"/>
    <w:basedOn w:val="HeadingBase"/>
    <w:next w:val="BodyText"/>
    <w:link w:val="Heading2Char"/>
    <w:qFormat/>
    <w:rsid w:val="00127FE4"/>
    <w:pPr>
      <w:keepLines/>
      <w:spacing w:before="240" w:after="120"/>
      <w:outlineLvl w:val="1"/>
    </w:pPr>
    <w:rPr>
      <w:sz w:val="28"/>
      <w:szCs w:val="40"/>
    </w:rPr>
  </w:style>
  <w:style w:type="paragraph" w:styleId="Heading3">
    <w:name w:val="heading 3"/>
    <w:basedOn w:val="HeadingBase"/>
    <w:next w:val="BodyText"/>
    <w:link w:val="Heading3Char"/>
    <w:qFormat/>
    <w:rsid w:val="00127FE4"/>
    <w:pPr>
      <w:spacing w:before="180" w:after="120"/>
      <w:outlineLvl w:val="2"/>
    </w:pPr>
    <w:rPr>
      <w:spacing w:val="-10"/>
      <w:kern w:val="32"/>
    </w:rPr>
  </w:style>
  <w:style w:type="paragraph" w:styleId="Heading4">
    <w:name w:val="heading 4"/>
    <w:basedOn w:val="HeadingBase"/>
    <w:next w:val="BodyText"/>
    <w:link w:val="Heading4Char"/>
    <w:qFormat/>
    <w:rsid w:val="00127FE4"/>
    <w:pPr>
      <w:spacing w:before="160" w:after="120"/>
      <w:outlineLvl w:val="3"/>
    </w:pPr>
    <w:rPr>
      <w:sz w:val="22"/>
    </w:rPr>
  </w:style>
  <w:style w:type="paragraph" w:styleId="Heading5">
    <w:name w:val="heading 5"/>
    <w:basedOn w:val="HeadingBase"/>
    <w:next w:val="Normal"/>
    <w:link w:val="Heading5Char"/>
    <w:qFormat/>
    <w:rsid w:val="00127FE4"/>
    <w:pPr>
      <w:spacing w:before="80"/>
      <w:outlineLvl w:val="4"/>
    </w:pPr>
    <w:rPr>
      <w:color w:val="918585"/>
      <w:sz w:val="20"/>
    </w:rPr>
  </w:style>
  <w:style w:type="paragraph" w:styleId="Heading6">
    <w:name w:val="heading 6"/>
    <w:basedOn w:val="HeadingBase"/>
    <w:next w:val="Normal"/>
    <w:link w:val="Heading6Char"/>
    <w:qFormat/>
    <w:rsid w:val="00127FE4"/>
    <w:pPr>
      <w:spacing w:before="60"/>
      <w:outlineLvl w:val="5"/>
    </w:pPr>
    <w:rPr>
      <w:color w:val="918585"/>
      <w:sz w:val="20"/>
    </w:rPr>
  </w:style>
  <w:style w:type="paragraph" w:styleId="Heading7">
    <w:name w:val="heading 7"/>
    <w:basedOn w:val="Normal"/>
    <w:next w:val="Normal"/>
    <w:link w:val="Heading7Char"/>
    <w:qFormat/>
    <w:rsid w:val="00127FE4"/>
    <w:pPr>
      <w:ind w:left="720"/>
      <w:outlineLvl w:val="6"/>
    </w:pPr>
    <w:rPr>
      <w:i/>
    </w:rPr>
  </w:style>
  <w:style w:type="paragraph" w:styleId="Heading8">
    <w:name w:val="heading 8"/>
    <w:basedOn w:val="Normal"/>
    <w:next w:val="Normal"/>
    <w:link w:val="Heading8Char"/>
    <w:qFormat/>
    <w:rsid w:val="00127FE4"/>
    <w:pPr>
      <w:ind w:left="720"/>
      <w:outlineLvl w:val="7"/>
    </w:pPr>
    <w:rPr>
      <w:i/>
    </w:rPr>
  </w:style>
  <w:style w:type="paragraph" w:styleId="Heading9">
    <w:name w:val="heading 9"/>
    <w:basedOn w:val="Normal"/>
    <w:next w:val="Normal"/>
    <w:link w:val="Heading9Char"/>
    <w:qFormat/>
    <w:rsid w:val="00127FE4"/>
    <w:pPr>
      <w:ind w:left="720"/>
      <w:outlineLvl w:val="8"/>
    </w:pPr>
    <w:rPr>
      <w:i/>
    </w:rPr>
  </w:style>
  <w:style w:type="character" w:default="1" w:styleId="DefaultParagraphFont">
    <w:name w:val="Default Paragraph Font"/>
    <w:uiPriority w:val="1"/>
    <w:unhideWhenUsed/>
    <w:rsid w:val="00127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FE4"/>
  </w:style>
  <w:style w:type="character" w:customStyle="1" w:styleId="Heading1Char">
    <w:name w:val="Heading 1 Char"/>
    <w:link w:val="Heading1"/>
    <w:rsid w:val="00127FE4"/>
    <w:rPr>
      <w:rFonts w:ascii="Times New Roman" w:eastAsia="Times New Roman" w:hAnsi="Times New Roman" w:cs="Times New Roman"/>
      <w:b/>
      <w:sz w:val="32"/>
      <w:szCs w:val="20"/>
      <w:lang w:eastAsia="en-US"/>
    </w:rPr>
  </w:style>
  <w:style w:type="paragraph" w:styleId="BodyText">
    <w:name w:val="Body Text"/>
    <w:basedOn w:val="Normal"/>
    <w:link w:val="BodyTextChar"/>
    <w:rsid w:val="00127FE4"/>
    <w:pPr>
      <w:spacing w:before="120" w:after="120"/>
      <w:contextualSpacing/>
    </w:pPr>
    <w:rPr>
      <w:rFonts w:ascii="Times New Roman" w:hAnsi="Times New Roman"/>
      <w:sz w:val="24"/>
      <w:szCs w:val="22"/>
    </w:rPr>
  </w:style>
  <w:style w:type="character" w:customStyle="1" w:styleId="BodyTextChar">
    <w:name w:val="Body Text Char"/>
    <w:link w:val="BodyText"/>
    <w:rsid w:val="00127FE4"/>
    <w:rPr>
      <w:rFonts w:ascii="Times New Roman" w:eastAsia="Times New Roman" w:hAnsi="Times New Roman" w:cs="Times New Roman"/>
      <w:sz w:val="24"/>
      <w:lang w:val="en-US" w:eastAsia="en-US"/>
    </w:rPr>
  </w:style>
  <w:style w:type="paragraph" w:styleId="Footer">
    <w:name w:val="footer"/>
    <w:basedOn w:val="Normal"/>
    <w:link w:val="FooterChar"/>
    <w:rsid w:val="00127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27FE4"/>
    <w:rPr>
      <w:rFonts w:ascii="Times New Roman" w:eastAsia="Times New Roman" w:hAnsi="Times New Roman" w:cs="Times New Roman"/>
      <w:sz w:val="16"/>
      <w:lang w:val="en-US" w:eastAsia="en-US"/>
    </w:rPr>
  </w:style>
  <w:style w:type="paragraph" w:styleId="ListBullet">
    <w:name w:val="List Bullet"/>
    <w:basedOn w:val="List"/>
    <w:rsid w:val="00127FE4"/>
    <w:pPr>
      <w:numPr>
        <w:numId w:val="13"/>
      </w:numPr>
      <w:tabs>
        <w:tab w:val="clear" w:pos="340"/>
      </w:tabs>
      <w:spacing w:before="40" w:after="40"/>
    </w:pPr>
  </w:style>
  <w:style w:type="character" w:customStyle="1" w:styleId="SpecialBold">
    <w:name w:val="Special Bold"/>
    <w:rsid w:val="00127FE4"/>
    <w:rPr>
      <w:b/>
      <w:spacing w:val="0"/>
    </w:rPr>
  </w:style>
  <w:style w:type="paragraph" w:styleId="ListBullet2">
    <w:name w:val="List Bullet 2"/>
    <w:basedOn w:val="List2"/>
    <w:rsid w:val="00127FE4"/>
    <w:pPr>
      <w:numPr>
        <w:numId w:val="14"/>
      </w:numPr>
      <w:tabs>
        <w:tab w:val="clear" w:pos="680"/>
      </w:tabs>
    </w:pPr>
  </w:style>
  <w:style w:type="paragraph" w:styleId="Header">
    <w:name w:val="header"/>
    <w:basedOn w:val="Normal"/>
    <w:link w:val="HeaderChar"/>
    <w:rsid w:val="00127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27F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7FE4"/>
    <w:pPr>
      <w:spacing w:before="240" w:after="120"/>
      <w:outlineLvl w:val="0"/>
    </w:pPr>
    <w:rPr>
      <w:rFonts w:ascii="Times New Roman" w:hAnsi="Times New Roman"/>
      <w:b/>
      <w:sz w:val="28"/>
    </w:rPr>
  </w:style>
  <w:style w:type="paragraph" w:customStyle="1" w:styleId="AllowPageBreak">
    <w:name w:val="AllowPageBreak"/>
    <w:rsid w:val="00127F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27FE4"/>
    <w:rPr>
      <w:rFonts w:ascii="Times New Roman" w:eastAsia="Times New Roman" w:hAnsi="Times New Roman" w:cs="Times New Roman"/>
      <w:b/>
      <w:sz w:val="28"/>
      <w:szCs w:val="40"/>
      <w:lang w:eastAsia="en-US"/>
    </w:rPr>
  </w:style>
  <w:style w:type="character" w:customStyle="1" w:styleId="Heading3Char">
    <w:name w:val="Heading 3 Char"/>
    <w:link w:val="Heading3"/>
    <w:rsid w:val="00127F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27FE4"/>
    <w:rPr>
      <w:rFonts w:ascii="Times New Roman" w:eastAsia="Times New Roman" w:hAnsi="Times New Roman" w:cs="Times New Roman"/>
      <w:b/>
      <w:szCs w:val="20"/>
      <w:lang w:eastAsia="en-US"/>
    </w:rPr>
  </w:style>
  <w:style w:type="character" w:customStyle="1" w:styleId="Heading5Char">
    <w:name w:val="Heading 5 Char"/>
    <w:link w:val="Heading5"/>
    <w:rsid w:val="00127F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27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F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7F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7FE4"/>
    <w:rPr>
      <w:rFonts w:ascii="Courier New" w:eastAsia="Times New Roman" w:hAnsi="Courier New" w:cs="Times New Roman"/>
      <w:i/>
      <w:szCs w:val="20"/>
      <w:lang w:val="en-US" w:eastAsia="en-US"/>
    </w:rPr>
  </w:style>
  <w:style w:type="paragraph" w:customStyle="1" w:styleId="HeadingBase">
    <w:name w:val="Heading Base"/>
    <w:rsid w:val="00127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FE4"/>
    <w:pPr>
      <w:tabs>
        <w:tab w:val="right" w:leader="dot" w:pos="9072"/>
      </w:tabs>
      <w:ind w:left="567"/>
    </w:pPr>
    <w:rPr>
      <w:szCs w:val="22"/>
    </w:rPr>
  </w:style>
  <w:style w:type="paragraph" w:customStyle="1" w:styleId="TOCBase">
    <w:name w:val="TOC Base"/>
    <w:rsid w:val="00127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FE4"/>
    <w:pPr>
      <w:tabs>
        <w:tab w:val="right" w:leader="dot" w:pos="9072"/>
      </w:tabs>
      <w:spacing w:before="40" w:after="40"/>
      <w:ind w:left="284"/>
    </w:pPr>
    <w:rPr>
      <w:rFonts w:ascii="Times New Roman" w:hAnsi="Times New Roman"/>
    </w:rPr>
  </w:style>
  <w:style w:type="paragraph" w:styleId="TOC1">
    <w:name w:val="toc 1"/>
    <w:basedOn w:val="TOCBase"/>
    <w:next w:val="Normal"/>
    <w:rsid w:val="00127F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FE4"/>
    <w:pPr>
      <w:spacing w:before="5040"/>
      <w:jc w:val="center"/>
    </w:pPr>
    <w:rPr>
      <w:sz w:val="48"/>
      <w:szCs w:val="72"/>
      <w:lang w:val="en-US"/>
    </w:rPr>
  </w:style>
  <w:style w:type="character" w:customStyle="1" w:styleId="TitleChar">
    <w:name w:val="Title Char"/>
    <w:link w:val="Title"/>
    <w:rsid w:val="00127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FE4"/>
    <w:pPr>
      <w:tabs>
        <w:tab w:val="left" w:pos="3600"/>
        <w:tab w:val="left" w:pos="3958"/>
      </w:tabs>
    </w:pPr>
  </w:style>
  <w:style w:type="paragraph" w:styleId="List">
    <w:name w:val="List"/>
    <w:basedOn w:val="BodyText"/>
    <w:next w:val="BodyText"/>
    <w:rsid w:val="00127FE4"/>
    <w:pPr>
      <w:tabs>
        <w:tab w:val="left" w:pos="340"/>
      </w:tabs>
      <w:spacing w:before="60" w:after="60"/>
      <w:ind w:left="340" w:hanging="340"/>
    </w:pPr>
  </w:style>
  <w:style w:type="paragraph" w:customStyle="1" w:styleId="Note">
    <w:name w:val="Note"/>
    <w:basedOn w:val="BodyText"/>
    <w:rsid w:val="00127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FE4"/>
    <w:pPr>
      <w:framePr w:wrap="auto" w:hAnchor="text" w:y="6049"/>
    </w:pPr>
    <w:rPr>
      <w:color w:val="000000"/>
      <w:sz w:val="40"/>
    </w:rPr>
  </w:style>
  <w:style w:type="paragraph" w:customStyle="1" w:styleId="TOCTitle">
    <w:name w:val="TOCTitle"/>
    <w:basedOn w:val="Heading1"/>
    <w:rsid w:val="00127FE4"/>
    <w:pPr>
      <w:spacing w:after="240"/>
      <w:jc w:val="center"/>
      <w:outlineLvl w:val="9"/>
    </w:pPr>
    <w:rPr>
      <w:caps/>
    </w:rPr>
  </w:style>
  <w:style w:type="paragraph" w:customStyle="1" w:styleId="Version">
    <w:name w:val="Version"/>
    <w:rsid w:val="00127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FE4"/>
    <w:pPr>
      <w:keepNext w:val="0"/>
      <w:tabs>
        <w:tab w:val="right" w:pos="4176"/>
      </w:tabs>
      <w:ind w:left="198" w:hanging="198"/>
    </w:pPr>
    <w:rPr>
      <w:rFonts w:ascii="Garamond" w:hAnsi="Garamond"/>
    </w:rPr>
  </w:style>
  <w:style w:type="paragraph" w:styleId="IndexHeading">
    <w:name w:val="index heading"/>
    <w:basedOn w:val="Normal"/>
    <w:next w:val="Index1"/>
    <w:semiHidden/>
    <w:rsid w:val="00127FE4"/>
    <w:pPr>
      <w:spacing w:before="120" w:after="120"/>
    </w:pPr>
    <w:rPr>
      <w:rFonts w:ascii="Arial" w:hAnsi="Arial"/>
      <w:b/>
      <w:color w:val="918585"/>
      <w:sz w:val="24"/>
    </w:rPr>
  </w:style>
  <w:style w:type="paragraph" w:customStyle="1" w:styleId="Chapter">
    <w:name w:val="Chapter"/>
    <w:basedOn w:val="Normal"/>
    <w:rsid w:val="00127FE4"/>
    <w:pPr>
      <w:spacing w:before="240"/>
    </w:pPr>
    <w:rPr>
      <w:rFonts w:ascii="Times New Roman" w:hAnsi="Times New Roman"/>
      <w:smallCaps/>
      <w:spacing w:val="80"/>
      <w:sz w:val="28"/>
    </w:rPr>
  </w:style>
  <w:style w:type="paragraph" w:customStyle="1" w:styleId="InChapter">
    <w:name w:val="InChapter"/>
    <w:basedOn w:val="Heading3"/>
    <w:rsid w:val="00127FE4"/>
    <w:pPr>
      <w:spacing w:after="240"/>
      <w:outlineLvl w:val="9"/>
    </w:pPr>
    <w:rPr>
      <w:noProof/>
    </w:rPr>
  </w:style>
  <w:style w:type="paragraph" w:styleId="Index2">
    <w:name w:val="index 2"/>
    <w:basedOn w:val="Normal"/>
    <w:next w:val="Normal"/>
    <w:semiHidden/>
    <w:rsid w:val="00127FE4"/>
    <w:pPr>
      <w:tabs>
        <w:tab w:val="right" w:pos="4176"/>
      </w:tabs>
      <w:ind w:left="568" w:hanging="284"/>
    </w:pPr>
    <w:rPr>
      <w:rFonts w:ascii="Garamond" w:hAnsi="Garamond"/>
    </w:rPr>
  </w:style>
  <w:style w:type="paragraph" w:customStyle="1" w:styleId="Byline">
    <w:name w:val="Byline"/>
    <w:rsid w:val="00127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FE4"/>
    <w:pPr>
      <w:tabs>
        <w:tab w:val="clear" w:pos="3600"/>
        <w:tab w:val="clear" w:pos="3958"/>
      </w:tabs>
      <w:jc w:val="right"/>
    </w:pPr>
  </w:style>
  <w:style w:type="character" w:styleId="Emphasis">
    <w:name w:val="Emphasis"/>
    <w:qFormat/>
    <w:rsid w:val="00127FE4"/>
    <w:rPr>
      <w:i/>
    </w:rPr>
  </w:style>
  <w:style w:type="paragraph" w:styleId="Caption">
    <w:name w:val="caption"/>
    <w:basedOn w:val="BodyText"/>
    <w:next w:val="Normal"/>
    <w:qFormat/>
    <w:rsid w:val="00127FE4"/>
    <w:pPr>
      <w:framePr w:w="2268" w:hSpace="181" w:vSpace="181" w:wrap="around" w:vAnchor="text" w:hAnchor="page" w:x="1135" w:y="285" w:anchorLock="1"/>
    </w:pPr>
    <w:rPr>
      <w:i/>
    </w:rPr>
  </w:style>
  <w:style w:type="paragraph" w:customStyle="1" w:styleId="MiniTOCTitle">
    <w:name w:val="MiniTOCTitle"/>
    <w:basedOn w:val="Heading4"/>
    <w:rsid w:val="00127FE4"/>
    <w:pPr>
      <w:spacing w:before="240"/>
      <w:outlineLvl w:val="9"/>
    </w:pPr>
    <w:rPr>
      <w:noProof/>
      <w:sz w:val="24"/>
    </w:rPr>
  </w:style>
  <w:style w:type="paragraph" w:customStyle="1" w:styleId="MiniTOCItem">
    <w:name w:val="MiniTOCItem"/>
    <w:basedOn w:val="ListBullet"/>
    <w:rsid w:val="00127FE4"/>
    <w:pPr>
      <w:numPr>
        <w:numId w:val="0"/>
      </w:numPr>
      <w:tabs>
        <w:tab w:val="right" w:leader="dot" w:pos="6521"/>
      </w:tabs>
      <w:spacing w:before="0" w:after="0"/>
    </w:pPr>
  </w:style>
  <w:style w:type="paragraph" w:customStyle="1" w:styleId="TOFTitle">
    <w:name w:val="TOFTitle"/>
    <w:basedOn w:val="TOCTitle"/>
    <w:rsid w:val="00127FE4"/>
  </w:style>
  <w:style w:type="paragraph" w:styleId="TableofFigures">
    <w:name w:val="table of figures"/>
    <w:basedOn w:val="Normal"/>
    <w:next w:val="Normal"/>
    <w:semiHidden/>
    <w:rsid w:val="00127FE4"/>
    <w:pPr>
      <w:tabs>
        <w:tab w:val="right" w:leader="dot" w:pos="9072"/>
      </w:tabs>
      <w:ind w:left="970" w:hanging="403"/>
    </w:pPr>
    <w:rPr>
      <w:rFonts w:ascii="Times New Roman" w:hAnsi="Times New Roman"/>
      <w:b/>
    </w:rPr>
  </w:style>
  <w:style w:type="paragraph" w:styleId="ListNumber">
    <w:name w:val="List Number"/>
    <w:basedOn w:val="List"/>
    <w:rsid w:val="00127FE4"/>
    <w:pPr>
      <w:numPr>
        <w:numId w:val="11"/>
      </w:numPr>
    </w:pPr>
  </w:style>
  <w:style w:type="character" w:customStyle="1" w:styleId="WingdingSymbols">
    <w:name w:val="Wingding Symbols"/>
    <w:rsid w:val="00127FE4"/>
    <w:rPr>
      <w:rFonts w:ascii="Wingdings" w:hAnsi="Wingdings"/>
    </w:rPr>
  </w:style>
  <w:style w:type="paragraph" w:customStyle="1" w:styleId="TableHeading">
    <w:name w:val="Table Heading"/>
    <w:basedOn w:val="HeadingBase"/>
    <w:rsid w:val="00127FE4"/>
    <w:pPr>
      <w:keepLines/>
      <w:pBdr>
        <w:bottom w:val="single" w:sz="6" w:space="1" w:color="918585"/>
      </w:pBdr>
      <w:spacing w:before="240"/>
    </w:pPr>
  </w:style>
  <w:style w:type="character" w:customStyle="1" w:styleId="HotSpot">
    <w:name w:val="HotSpot"/>
    <w:rsid w:val="00127FE4"/>
    <w:rPr>
      <w:color w:val="0033CC"/>
      <w:u w:val="none"/>
    </w:rPr>
  </w:style>
  <w:style w:type="paragraph" w:customStyle="1" w:styleId="BodyTextRight">
    <w:name w:val="Body Text Right"/>
    <w:basedOn w:val="BodyText"/>
    <w:rsid w:val="00127FE4"/>
    <w:pPr>
      <w:spacing w:before="0" w:after="0"/>
      <w:jc w:val="right"/>
    </w:pPr>
  </w:style>
  <w:style w:type="paragraph" w:styleId="Index3">
    <w:name w:val="index 3"/>
    <w:basedOn w:val="ListNumber2"/>
    <w:next w:val="Normal"/>
    <w:semiHidden/>
    <w:rsid w:val="00127FE4"/>
    <w:pPr>
      <w:numPr>
        <w:numId w:val="0"/>
      </w:numPr>
      <w:tabs>
        <w:tab w:val="right" w:leader="dot" w:pos="4176"/>
      </w:tabs>
    </w:pPr>
  </w:style>
  <w:style w:type="paragraph" w:styleId="ListNumber2">
    <w:name w:val="List Number 2"/>
    <w:basedOn w:val="List2"/>
    <w:rsid w:val="00127FE4"/>
    <w:pPr>
      <w:numPr>
        <w:numId w:val="10"/>
      </w:numPr>
      <w:tabs>
        <w:tab w:val="clear" w:pos="1060"/>
      </w:tabs>
    </w:pPr>
  </w:style>
  <w:style w:type="paragraph" w:customStyle="1" w:styleId="MarginNote">
    <w:name w:val="Margin Note"/>
    <w:basedOn w:val="BodyText"/>
    <w:rsid w:val="00127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27F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7FE4"/>
    <w:rPr>
      <w:sz w:val="32"/>
    </w:rPr>
  </w:style>
  <w:style w:type="paragraph" w:customStyle="1" w:styleId="HeadingProcedure">
    <w:name w:val="Heading Procedure"/>
    <w:basedOn w:val="HeadingBase"/>
    <w:next w:val="Normal"/>
    <w:rsid w:val="00127FE4"/>
    <w:pPr>
      <w:tabs>
        <w:tab w:val="left" w:pos="0"/>
      </w:tabs>
      <w:spacing w:before="120" w:after="60"/>
    </w:pPr>
    <w:rPr>
      <w:i/>
      <w:color w:val="918585"/>
      <w:sz w:val="22"/>
    </w:rPr>
  </w:style>
  <w:style w:type="paragraph" w:customStyle="1" w:styleId="TableBodyText">
    <w:name w:val="Table Body Text"/>
    <w:basedOn w:val="BodyText"/>
    <w:rsid w:val="00127FE4"/>
    <w:pPr>
      <w:spacing w:before="60" w:after="60"/>
    </w:pPr>
  </w:style>
  <w:style w:type="paragraph" w:styleId="ListContinue">
    <w:name w:val="List Continue"/>
    <w:basedOn w:val="List"/>
    <w:rsid w:val="00127FE4"/>
    <w:pPr>
      <w:ind w:firstLine="0"/>
    </w:pPr>
  </w:style>
  <w:style w:type="paragraph" w:customStyle="1" w:styleId="ListNote">
    <w:name w:val="List Note"/>
    <w:basedOn w:val="List"/>
    <w:rsid w:val="00127FE4"/>
    <w:pPr>
      <w:pBdr>
        <w:top w:val="single" w:sz="6" w:space="2" w:color="918585"/>
        <w:bottom w:val="single" w:sz="6" w:space="2" w:color="918585"/>
      </w:pBdr>
      <w:tabs>
        <w:tab w:val="left" w:pos="1021"/>
      </w:tabs>
      <w:ind w:firstLine="0"/>
    </w:pPr>
  </w:style>
  <w:style w:type="paragraph" w:customStyle="1" w:styleId="Warning">
    <w:name w:val="Warning"/>
    <w:basedOn w:val="BodyText"/>
    <w:rsid w:val="00127FE4"/>
    <w:pPr>
      <w:shd w:val="clear" w:color="auto" w:fill="D9D9D9"/>
      <w:tabs>
        <w:tab w:val="left" w:pos="992"/>
      </w:tabs>
      <w:ind w:left="119" w:right="119"/>
    </w:pPr>
    <w:rPr>
      <w:sz w:val="20"/>
    </w:rPr>
  </w:style>
  <w:style w:type="paragraph" w:customStyle="1" w:styleId="MarginIcons">
    <w:name w:val="Margin Icons"/>
    <w:basedOn w:val="BodyText"/>
    <w:rsid w:val="00127F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27FE4"/>
    <w:rPr>
      <w:rFonts w:ascii="Courier New" w:hAnsi="Courier New"/>
    </w:rPr>
  </w:style>
  <w:style w:type="paragraph" w:customStyle="1" w:styleId="NoteBullet">
    <w:name w:val="Note Bullet"/>
    <w:basedOn w:val="Note"/>
    <w:rsid w:val="00127FE4"/>
    <w:pPr>
      <w:tabs>
        <w:tab w:val="clear" w:pos="680"/>
      </w:tabs>
      <w:spacing w:before="60" w:after="60"/>
    </w:pPr>
  </w:style>
  <w:style w:type="paragraph" w:customStyle="1" w:styleId="SubHeading2">
    <w:name w:val="SubHeading2"/>
    <w:basedOn w:val="HeadingBase"/>
    <w:rsid w:val="00127FE4"/>
    <w:pPr>
      <w:spacing w:before="240" w:after="60"/>
    </w:pPr>
    <w:rPr>
      <w:sz w:val="20"/>
    </w:rPr>
  </w:style>
  <w:style w:type="paragraph" w:customStyle="1" w:styleId="SubHeading1">
    <w:name w:val="SubHeading1"/>
    <w:basedOn w:val="HeadingBase"/>
    <w:rsid w:val="00127FE4"/>
    <w:pPr>
      <w:spacing w:before="240" w:after="60"/>
    </w:pPr>
    <w:rPr>
      <w:color w:val="918585"/>
      <w:sz w:val="22"/>
    </w:rPr>
  </w:style>
  <w:style w:type="paragraph" w:customStyle="1" w:styleId="SideHeading">
    <w:name w:val="Side Heading"/>
    <w:basedOn w:val="HeadingBase"/>
    <w:rsid w:val="00127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FE4"/>
    <w:pPr>
      <w:numPr>
        <w:numId w:val="12"/>
      </w:numPr>
    </w:pPr>
  </w:style>
  <w:style w:type="paragraph" w:styleId="PlainText">
    <w:name w:val="Plain Text"/>
    <w:basedOn w:val="Normal"/>
    <w:link w:val="PlainTextChar"/>
    <w:rsid w:val="00127FE4"/>
    <w:rPr>
      <w:sz w:val="20"/>
    </w:rPr>
  </w:style>
  <w:style w:type="character" w:customStyle="1" w:styleId="PlainTextChar">
    <w:name w:val="Plain Text Char"/>
    <w:basedOn w:val="DefaultParagraphFont"/>
    <w:link w:val="PlainText"/>
    <w:rsid w:val="00127FE4"/>
    <w:rPr>
      <w:rFonts w:ascii="Courier New" w:eastAsia="Times New Roman" w:hAnsi="Courier New" w:cs="Times New Roman"/>
      <w:sz w:val="20"/>
      <w:szCs w:val="20"/>
      <w:lang w:val="en-US" w:eastAsia="en-US"/>
    </w:rPr>
  </w:style>
  <w:style w:type="character" w:customStyle="1" w:styleId="MenuOption">
    <w:name w:val="Menu Option"/>
    <w:rsid w:val="00127FE4"/>
    <w:rPr>
      <w:b/>
      <w:smallCaps/>
    </w:rPr>
  </w:style>
  <w:style w:type="paragraph" w:customStyle="1" w:styleId="TableListNumber">
    <w:name w:val="Table List Number"/>
    <w:basedOn w:val="ListNumber"/>
    <w:rsid w:val="00127FE4"/>
    <w:pPr>
      <w:numPr>
        <w:numId w:val="0"/>
      </w:numPr>
    </w:pPr>
  </w:style>
  <w:style w:type="paragraph" w:styleId="TOC4">
    <w:name w:val="toc 4"/>
    <w:basedOn w:val="TOCBase"/>
    <w:next w:val="Normal"/>
    <w:semiHidden/>
    <w:rsid w:val="00127FE4"/>
    <w:pPr>
      <w:tabs>
        <w:tab w:val="right" w:leader="dot" w:pos="9071"/>
      </w:tabs>
      <w:ind w:left="1701"/>
    </w:pPr>
  </w:style>
  <w:style w:type="paragraph" w:customStyle="1" w:styleId="ListAlpha">
    <w:name w:val="List Alpha"/>
    <w:basedOn w:val="List"/>
    <w:rsid w:val="00127FE4"/>
    <w:pPr>
      <w:numPr>
        <w:numId w:val="9"/>
      </w:numPr>
    </w:pPr>
  </w:style>
  <w:style w:type="paragraph" w:customStyle="1" w:styleId="ListAlpha2">
    <w:name w:val="List Alpha 2"/>
    <w:basedOn w:val="List2"/>
    <w:rsid w:val="00127FE4"/>
    <w:pPr>
      <w:numPr>
        <w:numId w:val="8"/>
      </w:numPr>
    </w:pPr>
  </w:style>
  <w:style w:type="paragraph" w:styleId="List2">
    <w:name w:val="List 2"/>
    <w:basedOn w:val="BodyText"/>
    <w:rsid w:val="00127FE4"/>
    <w:pPr>
      <w:tabs>
        <w:tab w:val="left" w:pos="680"/>
      </w:tabs>
      <w:spacing w:before="60" w:after="60"/>
      <w:ind w:left="680" w:hanging="340"/>
    </w:pPr>
  </w:style>
  <w:style w:type="paragraph" w:styleId="List3">
    <w:name w:val="List 3"/>
    <w:basedOn w:val="BodyText"/>
    <w:rsid w:val="00127FE4"/>
    <w:pPr>
      <w:tabs>
        <w:tab w:val="left" w:pos="1021"/>
      </w:tabs>
      <w:spacing w:before="60" w:after="60"/>
      <w:ind w:left="1020" w:hanging="340"/>
    </w:pPr>
  </w:style>
  <w:style w:type="paragraph" w:styleId="List4">
    <w:name w:val="List 4"/>
    <w:basedOn w:val="BodyText"/>
    <w:rsid w:val="00127FE4"/>
    <w:pPr>
      <w:tabs>
        <w:tab w:val="left" w:pos="1361"/>
      </w:tabs>
      <w:spacing w:before="60" w:after="60"/>
      <w:ind w:left="1361" w:hanging="340"/>
    </w:pPr>
  </w:style>
  <w:style w:type="paragraph" w:styleId="List5">
    <w:name w:val="List 5"/>
    <w:basedOn w:val="BodyText"/>
    <w:rsid w:val="00127FE4"/>
    <w:pPr>
      <w:tabs>
        <w:tab w:val="left" w:pos="1701"/>
      </w:tabs>
      <w:spacing w:before="60" w:after="60"/>
      <w:ind w:left="1701" w:hanging="340"/>
    </w:pPr>
  </w:style>
  <w:style w:type="paragraph" w:styleId="ListBullet3">
    <w:name w:val="List Bullet 3"/>
    <w:basedOn w:val="List3"/>
    <w:rsid w:val="00127FE4"/>
    <w:pPr>
      <w:numPr>
        <w:numId w:val="15"/>
      </w:numPr>
      <w:tabs>
        <w:tab w:val="clear" w:pos="1021"/>
      </w:tabs>
      <w:ind w:left="1037" w:hanging="357"/>
    </w:pPr>
  </w:style>
  <w:style w:type="paragraph" w:styleId="ListBullet4">
    <w:name w:val="List Bullet 4"/>
    <w:basedOn w:val="List4"/>
    <w:rsid w:val="00127FE4"/>
    <w:pPr>
      <w:numPr>
        <w:numId w:val="3"/>
      </w:numPr>
    </w:pPr>
  </w:style>
  <w:style w:type="paragraph" w:styleId="ListBullet5">
    <w:name w:val="List Bullet 5"/>
    <w:basedOn w:val="List5"/>
    <w:rsid w:val="00127FE4"/>
    <w:pPr>
      <w:numPr>
        <w:numId w:val="4"/>
      </w:numPr>
    </w:pPr>
  </w:style>
  <w:style w:type="paragraph" w:styleId="ListContinue2">
    <w:name w:val="List Continue 2"/>
    <w:basedOn w:val="List2"/>
    <w:rsid w:val="00127FE4"/>
    <w:pPr>
      <w:ind w:firstLine="0"/>
    </w:pPr>
  </w:style>
  <w:style w:type="paragraph" w:styleId="ListContinue3">
    <w:name w:val="List Continue 3"/>
    <w:basedOn w:val="List3"/>
    <w:rsid w:val="00127FE4"/>
    <w:pPr>
      <w:ind w:left="1021" w:firstLine="0"/>
    </w:pPr>
  </w:style>
  <w:style w:type="paragraph" w:styleId="ListContinue4">
    <w:name w:val="List Continue 4"/>
    <w:basedOn w:val="List4"/>
    <w:rsid w:val="00127FE4"/>
    <w:pPr>
      <w:ind w:firstLine="0"/>
    </w:pPr>
  </w:style>
  <w:style w:type="paragraph" w:styleId="ListContinue5">
    <w:name w:val="List Continue 5"/>
    <w:basedOn w:val="List5"/>
    <w:rsid w:val="00127FE4"/>
    <w:pPr>
      <w:ind w:firstLine="0"/>
    </w:pPr>
  </w:style>
  <w:style w:type="paragraph" w:styleId="ListNumber3">
    <w:name w:val="List Number 3"/>
    <w:basedOn w:val="List3"/>
    <w:rsid w:val="00127FE4"/>
    <w:pPr>
      <w:numPr>
        <w:numId w:val="5"/>
      </w:numPr>
    </w:pPr>
  </w:style>
  <w:style w:type="paragraph" w:styleId="ListNumber4">
    <w:name w:val="List Number 4"/>
    <w:basedOn w:val="List4"/>
    <w:rsid w:val="00127FE4"/>
    <w:pPr>
      <w:numPr>
        <w:numId w:val="6"/>
      </w:numPr>
    </w:pPr>
  </w:style>
  <w:style w:type="paragraph" w:styleId="ListNumber5">
    <w:name w:val="List Number 5"/>
    <w:basedOn w:val="List5"/>
    <w:rsid w:val="00127FE4"/>
    <w:pPr>
      <w:numPr>
        <w:numId w:val="7"/>
      </w:numPr>
    </w:pPr>
  </w:style>
  <w:style w:type="paragraph" w:styleId="BlockText">
    <w:name w:val="Block Text"/>
    <w:basedOn w:val="Normal"/>
    <w:rsid w:val="00127FE4"/>
    <w:pPr>
      <w:spacing w:after="120"/>
      <w:ind w:left="1440" w:right="1440"/>
    </w:pPr>
  </w:style>
  <w:style w:type="character" w:customStyle="1" w:styleId="Subscript">
    <w:name w:val="Subscript"/>
    <w:rsid w:val="00127FE4"/>
    <w:rPr>
      <w:sz w:val="16"/>
      <w:vertAlign w:val="subscript"/>
    </w:rPr>
  </w:style>
  <w:style w:type="character" w:customStyle="1" w:styleId="Superscript">
    <w:name w:val="Superscript"/>
    <w:rsid w:val="00127FE4"/>
    <w:rPr>
      <w:sz w:val="16"/>
      <w:vertAlign w:val="superscript"/>
    </w:rPr>
  </w:style>
  <w:style w:type="character" w:customStyle="1" w:styleId="Symbols">
    <w:name w:val="Symbols"/>
    <w:rsid w:val="00127FE4"/>
    <w:rPr>
      <w:rFonts w:ascii="Symbol" w:hAnsi="Symbol"/>
    </w:rPr>
  </w:style>
  <w:style w:type="character" w:customStyle="1" w:styleId="MenuOptions">
    <w:name w:val="Menu Options"/>
    <w:rsid w:val="00127FE4"/>
    <w:rPr>
      <w:rFonts w:ascii="Arial Narrow" w:hAnsi="Arial Narrow"/>
      <w:smallCaps/>
    </w:rPr>
  </w:style>
  <w:style w:type="character" w:customStyle="1" w:styleId="Buttons">
    <w:name w:val="Buttons"/>
    <w:rsid w:val="00127FE4"/>
    <w:rPr>
      <w:b/>
    </w:rPr>
  </w:style>
  <w:style w:type="character" w:customStyle="1" w:styleId="Underlined">
    <w:name w:val="Underlined"/>
    <w:rsid w:val="00127FE4"/>
    <w:rPr>
      <w:u w:val="single"/>
    </w:rPr>
  </w:style>
  <w:style w:type="paragraph" w:customStyle="1" w:styleId="TableBodyTextRight">
    <w:name w:val="Table Body Text Right"/>
    <w:basedOn w:val="TableBodyText"/>
    <w:rsid w:val="00127FE4"/>
    <w:pPr>
      <w:widowControl w:val="0"/>
      <w:autoSpaceDE w:val="0"/>
      <w:autoSpaceDN w:val="0"/>
      <w:adjustRightInd w:val="0"/>
      <w:jc w:val="right"/>
    </w:pPr>
    <w:rPr>
      <w:rFonts w:cs="Arial"/>
      <w:szCs w:val="18"/>
    </w:rPr>
  </w:style>
  <w:style w:type="paragraph" w:customStyle="1" w:styleId="CopyrightText">
    <w:name w:val="Copyright Text"/>
    <w:basedOn w:val="BodyText"/>
    <w:rsid w:val="00127FE4"/>
    <w:rPr>
      <w:sz w:val="18"/>
    </w:rPr>
  </w:style>
  <w:style w:type="paragraph" w:customStyle="1" w:styleId="BodySmallRight">
    <w:name w:val="Body Small Right"/>
    <w:basedOn w:val="BodyTextRight"/>
    <w:rsid w:val="00127FE4"/>
    <w:rPr>
      <w:sz w:val="18"/>
      <w:szCs w:val="18"/>
    </w:rPr>
  </w:style>
  <w:style w:type="paragraph" w:customStyle="1" w:styleId="MarginEdition">
    <w:name w:val="Margin Edition"/>
    <w:basedOn w:val="MarginNote"/>
    <w:rsid w:val="00127FE4"/>
    <w:pPr>
      <w:spacing w:before="0" w:after="0"/>
    </w:pPr>
    <w:rPr>
      <w:rFonts w:ascii="Times New Roman" w:hAnsi="Times New Roman"/>
      <w:color w:val="999999"/>
    </w:rPr>
  </w:style>
  <w:style w:type="paragraph" w:customStyle="1" w:styleId="Spacer">
    <w:name w:val="Spacer"/>
    <w:basedOn w:val="Normal"/>
    <w:rsid w:val="00127FE4"/>
    <w:rPr>
      <w:sz w:val="2"/>
      <w:szCs w:val="2"/>
    </w:rPr>
  </w:style>
  <w:style w:type="character" w:customStyle="1" w:styleId="Small">
    <w:name w:val="Small"/>
    <w:rsid w:val="00127FE4"/>
    <w:rPr>
      <w:sz w:val="16"/>
    </w:rPr>
  </w:style>
  <w:style w:type="paragraph" w:customStyle="1" w:styleId="WideTable">
    <w:name w:val="Wide Table"/>
    <w:basedOn w:val="Normal"/>
    <w:rsid w:val="00127FE4"/>
    <w:pPr>
      <w:ind w:left="-1418"/>
    </w:pPr>
    <w:rPr>
      <w:sz w:val="2"/>
      <w:szCs w:val="2"/>
    </w:rPr>
  </w:style>
  <w:style w:type="character" w:styleId="PageNumber">
    <w:name w:val="page number"/>
    <w:rsid w:val="00127FE4"/>
  </w:style>
  <w:style w:type="paragraph" w:styleId="Quote">
    <w:name w:val="Quote"/>
    <w:basedOn w:val="Heading1"/>
    <w:link w:val="QuoteChar"/>
    <w:qFormat/>
    <w:rsid w:val="00127FE4"/>
    <w:rPr>
      <w:b w:val="0"/>
      <w:sz w:val="72"/>
      <w:szCs w:val="72"/>
      <w:lang w:val="en-NZ"/>
    </w:rPr>
  </w:style>
  <w:style w:type="character" w:customStyle="1" w:styleId="QuoteChar">
    <w:name w:val="Quote Char"/>
    <w:link w:val="Quote"/>
    <w:rsid w:val="00127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FE4"/>
    <w:pPr>
      <w:pageBreakBefore/>
    </w:pPr>
  </w:style>
  <w:style w:type="paragraph" w:customStyle="1" w:styleId="Border">
    <w:name w:val="Border"/>
    <w:basedOn w:val="Normal"/>
    <w:qFormat/>
    <w:rsid w:val="00127FE4"/>
    <w:pPr>
      <w:pBdr>
        <w:top w:val="single" w:sz="18" w:space="1" w:color="auto"/>
      </w:pBdr>
    </w:pPr>
    <w:rPr>
      <w:rFonts w:ascii="Times New Roman" w:hAnsi="Times New Roman"/>
      <w:color w:val="FFFFFF"/>
      <w:sz w:val="2"/>
    </w:rPr>
  </w:style>
  <w:style w:type="character" w:styleId="IntenseEmphasis">
    <w:name w:val="Intense Emphasis"/>
    <w:uiPriority w:val="21"/>
    <w:qFormat/>
    <w:rsid w:val="00127FE4"/>
    <w:rPr>
      <w:b/>
      <w:bCs/>
      <w:i/>
      <w:iCs/>
      <w:color w:val="auto"/>
    </w:rPr>
  </w:style>
  <w:style w:type="paragraph" w:styleId="IntenseQuote">
    <w:name w:val="Intense Quote"/>
    <w:basedOn w:val="Normal"/>
    <w:next w:val="Normal"/>
    <w:link w:val="IntenseQuoteChar"/>
    <w:uiPriority w:val="30"/>
    <w:qFormat/>
    <w:rsid w:val="00127F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27FE4"/>
    <w:rPr>
      <w:rFonts w:ascii="Courier New" w:eastAsia="Times New Roman" w:hAnsi="Courier New" w:cs="Times New Roman"/>
      <w:b/>
      <w:bCs/>
      <w:i/>
      <w:iCs/>
      <w:szCs w:val="20"/>
      <w:lang w:val="en-US" w:eastAsia="en-US"/>
    </w:rPr>
  </w:style>
  <w:style w:type="character" w:styleId="SubtleReference">
    <w:name w:val="Subtle Reference"/>
    <w:uiPriority w:val="31"/>
    <w:qFormat/>
    <w:rsid w:val="00127FE4"/>
    <w:rPr>
      <w:smallCaps/>
      <w:color w:val="auto"/>
      <w:u w:val="single"/>
    </w:rPr>
  </w:style>
  <w:style w:type="character" w:styleId="IntenseReference">
    <w:name w:val="Intense Reference"/>
    <w:uiPriority w:val="32"/>
    <w:qFormat/>
    <w:rsid w:val="00127FE4"/>
    <w:rPr>
      <w:b/>
      <w:bCs/>
      <w:smallCaps/>
      <w:color w:val="auto"/>
      <w:spacing w:val="5"/>
      <w:u w:val="single"/>
    </w:rPr>
  </w:style>
  <w:style w:type="paragraph" w:customStyle="1" w:styleId="2ColumnHeading">
    <w:name w:val="2Column Heading"/>
    <w:basedOn w:val="BodyText"/>
    <w:qFormat/>
    <w:rsid w:val="00127FE4"/>
    <w:pPr>
      <w:spacing w:after="60"/>
      <w:ind w:left="-2268"/>
    </w:pPr>
    <w:rPr>
      <w:b/>
    </w:rPr>
  </w:style>
  <w:style w:type="paragraph" w:customStyle="1" w:styleId="Heading1TOC">
    <w:name w:val="Heading1 TOC"/>
    <w:basedOn w:val="Normal"/>
    <w:qFormat/>
    <w:rsid w:val="00127FE4"/>
    <w:pPr>
      <w:spacing w:before="240" w:after="120"/>
    </w:pPr>
    <w:rPr>
      <w:rFonts w:ascii="Times New Roman" w:hAnsi="Times New Roman"/>
      <w:b/>
      <w:sz w:val="32"/>
    </w:rPr>
  </w:style>
  <w:style w:type="paragraph" w:customStyle="1" w:styleId="Heading2TOC">
    <w:name w:val="Heading2 TOC"/>
    <w:basedOn w:val="Normal"/>
    <w:qFormat/>
    <w:rsid w:val="00127FE4"/>
    <w:pPr>
      <w:spacing w:before="240" w:after="60"/>
    </w:pPr>
    <w:rPr>
      <w:rFonts w:ascii="Times New Roman" w:hAnsi="Times New Roman"/>
      <w:b/>
      <w:sz w:val="28"/>
    </w:rPr>
  </w:style>
  <w:style w:type="character" w:customStyle="1" w:styleId="Underline">
    <w:name w:val="Underline"/>
    <w:qFormat/>
    <w:rsid w:val="00127FE4"/>
    <w:rPr>
      <w:u w:val="single"/>
    </w:rPr>
  </w:style>
  <w:style w:type="character" w:customStyle="1" w:styleId="BoldandItalics">
    <w:name w:val="Bold and Italics"/>
    <w:qFormat/>
    <w:rsid w:val="00127FE4"/>
    <w:rPr>
      <w:b/>
      <w:i/>
      <w:u w:val="none"/>
    </w:rPr>
  </w:style>
  <w:style w:type="paragraph" w:styleId="BalloonText">
    <w:name w:val="Balloon Text"/>
    <w:basedOn w:val="Normal"/>
    <w:link w:val="BalloonTextChar"/>
    <w:rsid w:val="00127FE4"/>
    <w:rPr>
      <w:rFonts w:ascii="Tahoma" w:hAnsi="Tahoma" w:cs="Tahoma"/>
      <w:sz w:val="16"/>
      <w:szCs w:val="16"/>
    </w:rPr>
  </w:style>
  <w:style w:type="character" w:customStyle="1" w:styleId="BalloonTextChar">
    <w:name w:val="Balloon Text Char"/>
    <w:link w:val="BalloonText"/>
    <w:rsid w:val="00127F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7F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27F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E5094650.dotm</Template>
  <TotalTime>0</TotalTime>
  <Pages>5</Pages>
  <Words>806</Words>
  <Characters>5437</Characters>
  <Application>Microsoft Office Word</Application>
  <DocSecurity>0</DocSecurity>
  <Lines>208</Lines>
  <Paragraphs>138</Paragraphs>
  <ScaleCrop>false</ScaleCrop>
  <Company>Author-it Software Corporation Ltd.</Company>
  <LinksUpToDate>false</LinksUpToDate>
  <CharactersWithSpaces>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SIF40208 Certificate IV in Embalming</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2012-05-27T07:52:00Z</dcterms:created>
  <dcterms:modified xsi:type="dcterms:W3CDTF">2012-05-27T07:52:00Z</dcterms:modified>
</cp:coreProperties>
</file>