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5FCA" w:rsidP="00915FCA">
      <w:pPr>
        <w:pStyle w:val="Title"/>
      </w:pPr>
      <w:r>
        <w:fldChar w:fldCharType="begin"/>
      </w:r>
      <w:r>
        <w:instrText xml:space="preserve"> TITLE   \* MERGEFORMAT </w:instrText>
      </w:r>
      <w:r>
        <w:fldChar w:fldCharType="separate"/>
      </w:r>
      <w:r>
        <w:t>SIF30308 Certificate III in Funeral Operations</w:t>
      </w:r>
      <w:r>
        <w:fldChar w:fldCharType="end"/>
      </w:r>
    </w:p>
    <w:p w:rsidR="00915FCA" w:rsidP="00915FCA">
      <w:pPr>
        <w:pStyle w:val="Version"/>
        <w:sectPr w:rsidSect="00696F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6F6B" w:rsidP="00696F6B">
      <w:pPr>
        <w:pStyle w:val="SuperHeading"/>
      </w:pPr>
      <w:r w:rsidRPr="00696F6B">
        <w:t>SIF30308 Certificate III in Funeral Operations</w:t>
      </w:r>
    </w:p>
    <w:p w:rsidR="00000000" w:rsidRPr="00696F6B" w:rsidP="00696F6B">
      <w:pPr>
        <w:pStyle w:val="Heading1"/>
      </w:pPr>
      <w:bookmarkStart w:id="1" w:name="O_54411"/>
      <w:bookmarkEnd w:id="1"/>
      <w:r w:rsidRPr="00696F6B">
        <w:t>Modification History</w:t>
      </w:r>
    </w:p>
    <w:p w:rsidR="00000000" w:rsidRPr="00696F6B" w:rsidP="00696F6B">
      <w:pPr>
        <w:pStyle w:val="BodyText"/>
      </w:pPr>
      <w:r w:rsidRPr="00696F6B">
        <w:t>Not applicable.</w:t>
      </w:r>
    </w:p>
    <w:p w:rsidR="00000000" w:rsidRPr="00696F6B" w:rsidP="00696F6B">
      <w:pPr>
        <w:pStyle w:val="AllowPageBreak"/>
      </w:pPr>
    </w:p>
    <w:p w:rsidR="00000000" w:rsidRPr="00696F6B" w:rsidP="00696F6B">
      <w:pPr>
        <w:pStyle w:val="Heading1"/>
      </w:pPr>
      <w:bookmarkStart w:id="2" w:name="O_54412"/>
      <w:bookmarkEnd w:id="2"/>
      <w:r w:rsidRPr="00696F6B">
        <w:t>Description</w:t>
      </w:r>
    </w:p>
    <w:p w:rsidR="00000000" w:rsidRPr="00696F6B" w:rsidP="00696F6B">
      <w:pPr>
        <w:pStyle w:val="BodyText"/>
      </w:pPr>
      <w:r w:rsidRPr="00696F6B">
        <w:t>This qualification provides the skills and knowledge for an individual to be competent in a range of funeral operations or mort</w:t>
      </w:r>
      <w:r w:rsidRPr="00696F6B">
        <w:t>uary work roles depending on the specialist stream and elective options chosen. All qualification outcomes require knowledge and application of funeral services industry protocols when dealing with the bereaved and the deceased. Work would be undertaken in</w:t>
      </w:r>
      <w:r w:rsidRPr="00696F6B">
        <w:t xml:space="preserve"> a funeral home or mortuary.</w:t>
      </w:r>
    </w:p>
    <w:p w:rsidR="00000000" w:rsidRPr="00696F6B" w:rsidP="00696F6B">
      <w:pPr>
        <w:pStyle w:val="BodyText"/>
      </w:pPr>
      <w:r w:rsidRPr="00696F6B">
        <w:t>This qualification is designed to reflect the role of employees who work relatively autonomously and may coordinate and supervise others. It involves the use of a broad knowledge base incorporating some theoretical concepts and</w:t>
      </w:r>
      <w:r w:rsidRPr="00696F6B">
        <w:t xml:space="preserve"> requires the identification, analysis and evaluation of information from a variety of sources.</w:t>
      </w:r>
    </w:p>
    <w:p w:rsidR="00000000" w:rsidRPr="00696F6B" w:rsidP="00696F6B">
      <w:pPr>
        <w:pStyle w:val="BodyText"/>
      </w:pPr>
      <w:r w:rsidRPr="00696F6B">
        <w:t>This qualification is suitable for an Australian apprenticeship pathway.</w:t>
      </w:r>
    </w:p>
    <w:p w:rsidR="00000000" w:rsidRPr="00696F6B" w:rsidP="00696F6B">
      <w:pPr>
        <w:pStyle w:val="BodyText"/>
      </w:pPr>
      <w:r w:rsidRPr="00696F6B">
        <w:rPr>
          <w:rStyle w:val="SpecialBold"/>
        </w:rPr>
        <w:t>Job roles</w:t>
      </w:r>
    </w:p>
    <w:p w:rsidR="00000000" w:rsidRPr="00696F6B" w:rsidP="00696F6B">
      <w:pPr>
        <w:pStyle w:val="BodyText"/>
      </w:pPr>
      <w:r w:rsidRPr="00696F6B">
        <w:t>Graduates with this qualification who undertake the specialist mortuary admin</w:t>
      </w:r>
      <w:r w:rsidRPr="00696F6B">
        <w:t xml:space="preserve">istration stream could work in a mortuary carrying out support activities and body preparation procedures under supervision. </w:t>
      </w:r>
    </w:p>
    <w:p w:rsidR="00000000" w:rsidRPr="00696F6B" w:rsidP="00696F6B">
      <w:pPr>
        <w:pStyle w:val="BodyText"/>
      </w:pPr>
      <w:r w:rsidRPr="00696F6B">
        <w:t>Graduates with this qualification who undertake the specialist funeral stream could work in a funeral home carrying out funeral an</w:t>
      </w:r>
      <w:r w:rsidRPr="00696F6B">
        <w:t xml:space="preserve">d burial sales activities and assisting with the conduct of funerals. </w:t>
      </w:r>
    </w:p>
    <w:p w:rsidR="00000000" w:rsidRPr="00696F6B" w:rsidP="00696F6B">
      <w:pPr>
        <w:pStyle w:val="BodyText"/>
      </w:pPr>
      <w:r w:rsidRPr="00696F6B">
        <w:t>Possible job titles include:</w:t>
      </w:r>
    </w:p>
    <w:p w:rsidR="00000000" w:rsidRPr="00696F6B" w:rsidP="00696F6B">
      <w:pPr>
        <w:pStyle w:val="ListBullet"/>
      </w:pPr>
      <w:r w:rsidRPr="00696F6B">
        <w:t>funeral director's assistant</w:t>
      </w:r>
    </w:p>
    <w:p w:rsidR="00000000" w:rsidRPr="00696F6B" w:rsidP="00696F6B">
      <w:pPr>
        <w:pStyle w:val="ListBullet"/>
      </w:pPr>
      <w:r w:rsidRPr="00696F6B">
        <w:t>funeral arranger or conductor</w:t>
      </w:r>
    </w:p>
    <w:p w:rsidR="00000000" w:rsidRPr="00696F6B" w:rsidP="00696F6B">
      <w:pPr>
        <w:pStyle w:val="ListBullet"/>
      </w:pPr>
      <w:r w:rsidRPr="00696F6B">
        <w:t>mortuary assistant</w:t>
      </w:r>
    </w:p>
    <w:p w:rsidR="00000000" w:rsidRPr="00696F6B" w:rsidP="00696F6B">
      <w:pPr>
        <w:pStyle w:val="ListBullet"/>
      </w:pPr>
      <w:r w:rsidRPr="00696F6B">
        <w:t>customer service consultant.</w:t>
      </w:r>
    </w:p>
    <w:p w:rsidR="00000000" w:rsidRPr="00696F6B" w:rsidP="00696F6B">
      <w:pPr>
        <w:pStyle w:val="BodyText"/>
      </w:pPr>
      <w:r w:rsidRPr="00696F6B">
        <w:rPr>
          <w:rStyle w:val="SpecialBold"/>
        </w:rPr>
        <w:t>Prerequisite requirements</w:t>
      </w:r>
    </w:p>
    <w:p w:rsidR="00915FCA" w:rsidP="00696F6B">
      <w:pPr>
        <w:pStyle w:val="BodyText"/>
      </w:pPr>
      <w:r w:rsidRPr="00696F6B">
        <w:t xml:space="preserve">There are no prerequisites for entry to this qualification. </w:t>
      </w:r>
    </w:p>
    <w:p w:rsidR="00915FCA" w:rsidP="00696F6B">
      <w:pPr>
        <w:pStyle w:val="BodyText"/>
      </w:pPr>
    </w:p>
    <w:p w:rsidR="00000000" w:rsidRPr="00696F6B" w:rsidP="00696F6B">
      <w:pPr>
        <w:pStyle w:val="Heading1"/>
      </w:pPr>
      <w:bookmarkStart w:id="3" w:name="O_54413"/>
      <w:bookmarkEnd w:id="3"/>
      <w:r w:rsidRPr="00696F6B">
        <w:t>Pathways Information</w:t>
      </w:r>
    </w:p>
    <w:p w:rsidR="00000000" w:rsidRPr="00696F6B" w:rsidP="00696F6B">
      <w:pPr>
        <w:pStyle w:val="BodyText"/>
      </w:pPr>
      <w:r w:rsidRPr="00696F6B">
        <w:t>Not applicable.</w:t>
      </w:r>
    </w:p>
    <w:p w:rsidR="00000000" w:rsidRPr="00696F6B" w:rsidP="00696F6B">
      <w:pPr>
        <w:pStyle w:val="AllowPageBreak"/>
      </w:pPr>
    </w:p>
    <w:p w:rsidR="00000000" w:rsidRPr="00696F6B" w:rsidP="00696F6B">
      <w:pPr>
        <w:pStyle w:val="Heading1"/>
      </w:pPr>
      <w:bookmarkStart w:id="4" w:name="O_54414"/>
      <w:bookmarkEnd w:id="4"/>
      <w:r w:rsidRPr="00696F6B">
        <w:t>Licensing/Regulatory Information</w:t>
      </w:r>
    </w:p>
    <w:p w:rsidR="00000000" w:rsidRPr="00696F6B" w:rsidP="00696F6B">
      <w:pPr>
        <w:pStyle w:val="BodyText"/>
      </w:pPr>
      <w:r w:rsidRPr="00696F6B">
        <w:t>Not applicable.</w:t>
      </w:r>
    </w:p>
    <w:p w:rsidR="00000000" w:rsidRPr="00696F6B" w:rsidP="00696F6B">
      <w:pPr>
        <w:pStyle w:val="AllowPageBreak"/>
      </w:pPr>
    </w:p>
    <w:p w:rsidR="00000000" w:rsidRPr="00696F6B" w:rsidP="00696F6B">
      <w:pPr>
        <w:pStyle w:val="Heading1"/>
      </w:pPr>
      <w:bookmarkStart w:id="5" w:name="O_54415"/>
      <w:bookmarkEnd w:id="5"/>
      <w:r w:rsidRPr="00696F6B">
        <w:t>Entry Requirements</w:t>
      </w:r>
    </w:p>
    <w:p w:rsidR="00000000" w:rsidRPr="00696F6B" w:rsidP="00696F6B">
      <w:pPr>
        <w:pStyle w:val="BodyText"/>
      </w:pPr>
      <w:r w:rsidRPr="00696F6B">
        <w:t>Not applicable.</w:t>
      </w:r>
    </w:p>
    <w:p w:rsidR="00000000" w:rsidRPr="00696F6B" w:rsidP="00696F6B">
      <w:pPr>
        <w:pStyle w:val="AllowPageBreak"/>
      </w:pPr>
    </w:p>
    <w:p w:rsidR="00000000" w:rsidRPr="00696F6B" w:rsidP="00696F6B">
      <w:pPr>
        <w:pStyle w:val="Heading1"/>
      </w:pPr>
      <w:bookmarkStart w:id="6" w:name="O_54416"/>
      <w:bookmarkEnd w:id="6"/>
      <w:r w:rsidRPr="00696F6B">
        <w:t>Employability Skills Summary</w:t>
      </w:r>
    </w:p>
    <w:p w:rsidR="00000000" w:rsidRPr="00696F6B" w:rsidP="00696F6B">
      <w:pPr>
        <w:pStyle w:val="BodyText"/>
      </w:pPr>
      <w:r w:rsidRPr="00696F6B">
        <w:rPr>
          <w:rStyle w:val="SpecialBold"/>
        </w:rPr>
        <w:t>EMPLOYABILITY SKILLS SUMMARY</w:t>
      </w:r>
    </w:p>
    <w:p w:rsidR="00000000" w:rsidRPr="00696F6B" w:rsidP="00696F6B">
      <w:pPr>
        <w:pStyle w:val="BodyText"/>
      </w:pPr>
      <w:r w:rsidRPr="00696F6B">
        <w:rPr>
          <w:rStyle w:val="SpecialBold"/>
        </w:rPr>
        <w:t>SIF30308 Certificate III in Funeral Operations</w:t>
      </w:r>
    </w:p>
    <w:p w:rsidR="00000000" w:rsidRPr="00696F6B" w:rsidP="00696F6B">
      <w:pPr>
        <w:pStyle w:val="BodyText"/>
      </w:pPr>
      <w:r w:rsidRPr="00696F6B">
        <w:t xml:space="preserve">The following table contains a summary of the employability skills required by the funeral services industry for this qualification. The employability </w:t>
      </w:r>
      <w:r w:rsidRPr="00696F6B">
        <w:t>skills facets described here are broad industry requirements that may vary depending on qualification packaging options.</w:t>
      </w:r>
    </w:p>
    <w:tbl>
      <w:tblPr>
        <w:tblW w:w="0" w:type="auto"/>
        <w:tblLayout w:type="fixed"/>
        <w:tblCellMar>
          <w:left w:w="62" w:type="dxa"/>
          <w:right w:w="62" w:type="dxa"/>
        </w:tblCellMar>
        <w:tblLook w:val="0000"/>
      </w:tblPr>
      <w:tblGrid>
        <w:gridCol w:w="1800"/>
        <w:gridCol w:w="7200"/>
      </w:tblGrid>
      <w:tr w:rsidTr="00915FCA">
        <w:tblPrEx>
          <w:tblW w:w="0" w:type="auto"/>
          <w:tblLayout w:type="fixed"/>
          <w:tblCellMar>
            <w:left w:w="62" w:type="dxa"/>
            <w:right w:w="62" w:type="dxa"/>
          </w:tblCellMar>
          <w:tblLook w:val="0000"/>
        </w:tblPrEx>
        <w:trPr>
          <w:tblHeader/>
        </w:trPr>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B" w:rsidP="00696F6B">
            <w:pPr>
              <w:pStyle w:val="BodyText"/>
            </w:pPr>
            <w:r w:rsidRPr="00696F6B">
              <w:rPr>
                <w:rStyle w:val="SpecialBold"/>
              </w:rPr>
              <w:t>Employability skill</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Industry</w:t>
            </w:r>
            <w:r w:rsidRPr="00696F6B">
              <w:t>/</w:t>
            </w:r>
            <w:r w:rsidRPr="00696F6B">
              <w:rPr>
                <w:rStyle w:val="SpecialBold"/>
              </w:rPr>
              <w:t>enterprise requirements for this qualification include</w:t>
            </w:r>
            <w:r w:rsidRPr="00696F6B">
              <w:t>:</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Communication</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Use written and verbal communication skills to determine and confirm work requirements and client needs and to share workplace-related information with internal and external personnel. Read and interpret workplace documentation and complete written documen</w:t>
            </w:r>
            <w:r w:rsidRPr="00696F6B">
              <w:t>tation to meet workplace and regulatory requirements. Conduct all communications according to funeral services industry communication protocols for dealing with the bereaved. Use negotiation skills to advise on and recommend burial and funeral products for</w:t>
            </w:r>
            <w:r w:rsidRPr="00696F6B">
              <w:t xml:space="preserve"> those performing job roles associated with the specialist funeral stream of the qualification. </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Problem solving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Identify and clarify problems and develop solutions using information sourced from existing workplace policies and procedures and through cons</w:t>
            </w:r>
            <w:r w:rsidRPr="00696F6B">
              <w:t xml:space="preserve">ultation with other staff. Recognise and refer issues beyond own scope of authority for resolution by a supervisor or manager, depending on workplace policy and procedure. </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Initiative and enterprise</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Take proactive responsibility for own areas of work perf</w:t>
            </w:r>
            <w:r w:rsidRPr="00696F6B">
              <w:t xml:space="preserve">ormance and actively apply workplace policies and procedures to work roles. Take positive action to report hazards or risk situations to supervisors. </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Teamwork</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Work collaboratively with other team members and with external personnel according to workplace</w:t>
            </w:r>
            <w:r w:rsidRPr="00696F6B">
              <w:t xml:space="preserve"> policy and procedures and within the boundaries of own work responsibilities. Support the team by taking responsibility for own work, providing feedback to and acting on instructions from supervisor or manager.</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Planning and organising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Understand the scope of own work based on relevant workplace information. Use and maintain required resources and manage risk in the context of job role, established authorities and workplace policy and procedures.</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Self-management</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Understand and follow le</w:t>
            </w:r>
            <w:r w:rsidRPr="00696F6B">
              <w:t xml:space="preserve">gislative and workplace requirements relevant to scope of own work. Monitor own grief responses. Take responsibility for own work performance according to workplace policy and procedures and established workplace practices. Take responsibility for the use </w:t>
            </w:r>
            <w:r w:rsidRPr="00696F6B">
              <w:t xml:space="preserve">of equipment. </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Learning</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t>Take responsibility for formal and informal ongoing learning. Share skills and knowledge in the workplace through the provision of feedback to other staff, including managers and supervisors.</w:t>
            </w:r>
          </w:p>
        </w:tc>
      </w:tr>
      <w:tr w:rsidTr="00915FCA">
        <w:tblPrEx>
          <w:tblW w:w="0" w:type="auto"/>
          <w:tblLayout w:type="fixed"/>
          <w:tblCellMar>
            <w:left w:w="62" w:type="dxa"/>
            <w:right w:w="62" w:type="dxa"/>
          </w:tblCellMar>
          <w:tblLook w:val="0000"/>
        </w:tblPrEx>
        <w:tc>
          <w:tcPr>
            <w:tcW w:w="1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Technology</w:t>
            </w:r>
          </w:p>
        </w:tc>
        <w:tc>
          <w:tcPr>
            <w:tcW w:w="72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B" w:rsidP="00696F6B">
            <w:pPr>
              <w:pStyle w:val="BodyText"/>
            </w:pPr>
            <w:r w:rsidRPr="00696F6B">
              <w:t>Use and maintain OHS equipm</w:t>
            </w:r>
            <w:r w:rsidRPr="00696F6B">
              <w:t>ent. Recognise and report faulty equipment and follow workplace OHS procedures. Use and maintain sterilising equipment for those performing job roles associated with the specialist mortuary administration stream of the qualification. Use payment processing</w:t>
            </w:r>
            <w:r w:rsidRPr="00696F6B">
              <w:t xml:space="preserve"> equipment for those performing job roles associated with the specialist funeral stream of the qualification.</w:t>
            </w:r>
          </w:p>
        </w:tc>
      </w:tr>
    </w:tbl>
    <w:p w:rsidR="00915FCA" w:rsidP="00696F6B">
      <w:pPr>
        <w:pStyle w:val="BodyText"/>
      </w:pPr>
      <w:r w:rsidRPr="00696F6B">
        <w:t>Due to the variations in job outcomes related to the specialist streams required by this qualification, the industry/enterprise requirements desc</w:t>
      </w:r>
      <w:r w:rsidRPr="00696F6B">
        <w:t>ribed above for each employability skill are representative of the industry in general and may not reflect specific job roles. Learning and assessment strategies for this qualification should be based on the requirements of the units of competency for this</w:t>
      </w:r>
      <w:r w:rsidRPr="00696F6B">
        <w:t xml:space="preserve"> qualification.</w:t>
      </w:r>
    </w:p>
    <w:p w:rsidR="00915FCA" w:rsidP="00696F6B">
      <w:pPr>
        <w:pStyle w:val="BodyText"/>
      </w:pPr>
    </w:p>
    <w:p w:rsidR="00000000" w:rsidRPr="00696F6B" w:rsidP="00696F6B">
      <w:pPr>
        <w:pStyle w:val="Heading1"/>
      </w:pPr>
      <w:bookmarkStart w:id="7" w:name="O_54417"/>
      <w:bookmarkEnd w:id="7"/>
      <w:r w:rsidRPr="00696F6B">
        <w:t>Packaging Rules</w:t>
      </w:r>
    </w:p>
    <w:tbl>
      <w:tblPr>
        <w:tblW w:w="0" w:type="auto"/>
        <w:tblLayout w:type="fixed"/>
        <w:tblCellMar>
          <w:left w:w="62" w:type="dxa"/>
          <w:right w:w="62" w:type="dxa"/>
        </w:tblCellMar>
        <w:tblLook w:val="0000"/>
      </w:tblPr>
      <w:tblGrid>
        <w:gridCol w:w="9000"/>
      </w:tblGrid>
      <w:tr w:rsidTr="00915FCA">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6F6B" w:rsidP="00696F6B">
            <w:pPr>
              <w:pStyle w:val="BodyText"/>
            </w:pPr>
            <w:r w:rsidRPr="00696F6B">
              <w:rPr>
                <w:rStyle w:val="SpecialBold"/>
              </w:rPr>
              <w:t>QUALIFICATION RULES</w:t>
            </w:r>
          </w:p>
          <w:p w:rsidR="00000000" w:rsidRPr="00696F6B" w:rsidP="00696F6B">
            <w:pPr>
              <w:pStyle w:val="BodyText"/>
            </w:pPr>
            <w:r w:rsidRPr="00696F6B">
              <w:t>To achieve a Certificate III in Funeral Operations, 13 or 14 units must be completed, depending on the specialist stream undertaken:</w:t>
            </w:r>
          </w:p>
          <w:p w:rsidR="00000000" w:rsidRPr="00696F6B" w:rsidP="00696F6B">
            <w:pPr>
              <w:pStyle w:val="ListBullet"/>
            </w:pPr>
            <w:r w:rsidRPr="00696F6B">
              <w:t>all 5 core units</w:t>
            </w:r>
          </w:p>
          <w:p w:rsidR="00000000" w:rsidRPr="00696F6B" w:rsidP="00696F6B">
            <w:pPr>
              <w:pStyle w:val="ListBullet"/>
            </w:pPr>
            <w:r w:rsidRPr="00696F6B">
              <w:t>1 or 2 units from one of the following Specialist Streams:</w:t>
            </w:r>
          </w:p>
          <w:p w:rsidR="00000000" w:rsidRPr="00696F6B" w:rsidP="00696F6B">
            <w:pPr>
              <w:pStyle w:val="ListBullet2"/>
            </w:pPr>
            <w:r w:rsidRPr="00696F6B">
              <w:t>Specialist Stream A: Mortuary Administration: 1 unit</w:t>
            </w:r>
          </w:p>
          <w:p w:rsidR="00000000" w:rsidRPr="00696F6B" w:rsidP="00696F6B">
            <w:pPr>
              <w:pStyle w:val="ListBullet2"/>
            </w:pPr>
            <w:r w:rsidRPr="00696F6B">
              <w:t>Specialist Stream B: Funeral: 2 units</w:t>
            </w:r>
          </w:p>
          <w:p w:rsidR="00000000" w:rsidRPr="00696F6B" w:rsidP="00696F6B">
            <w:pPr>
              <w:pStyle w:val="ListBullet"/>
            </w:pPr>
            <w:r w:rsidRPr="00696F6B">
              <w:t>7 elective units:</w:t>
            </w:r>
          </w:p>
          <w:p w:rsidR="00000000" w:rsidRPr="00696F6B" w:rsidP="00696F6B">
            <w:pPr>
              <w:pStyle w:val="ListBullet2"/>
            </w:pPr>
            <w:r w:rsidRPr="00696F6B">
              <w:t>a minimum of four elective units must be selected from the elective units listed belo</w:t>
            </w:r>
            <w:r w:rsidRPr="00696F6B">
              <w:t>w</w:t>
            </w:r>
          </w:p>
          <w:p w:rsidR="00000000" w:rsidRPr="00696F6B" w:rsidP="00696F6B">
            <w:pPr>
              <w:pStyle w:val="ListBullet2"/>
            </w:pPr>
            <w:r w:rsidRPr="00696F6B">
              <w:t>a maximum of three elective units not appearing in the list below may be selected from any endorsed Training Package or accredited course.</w:t>
            </w:r>
          </w:p>
          <w:p w:rsidR="00000000" w:rsidRPr="00696F6B" w:rsidP="00696F6B">
            <w:pPr>
              <w:pStyle w:val="ListBullet2"/>
            </w:pPr>
            <w:r w:rsidRPr="00696F6B">
              <w:t>in all cases, selection of electives must be guided by the job outcome, local industry requirements and the charact</w:t>
            </w:r>
            <w:r w:rsidRPr="00696F6B">
              <w:t>eristics of this qualification (as per the AQF descriptors)</w:t>
            </w:r>
          </w:p>
          <w:p w:rsidR="00000000" w:rsidRPr="00696F6B" w:rsidP="00696F6B">
            <w:pPr>
              <w:pStyle w:val="ListBullet2"/>
            </w:pPr>
            <w:r w:rsidRPr="00696F6B">
              <w:t>elective units must be additional to those already counted towards a lower level qualification within this Training Package.</w:t>
            </w:r>
          </w:p>
        </w:tc>
      </w:tr>
    </w:tbl>
    <w:p w:rsidR="00000000" w:rsidRPr="00696F6B" w:rsidP="00696F6B">
      <w:pPr>
        <w:pStyle w:val="BodyText"/>
      </w:pPr>
    </w:p>
    <w:tbl>
      <w:tblPr>
        <w:tblW w:w="0" w:type="auto"/>
        <w:tblLayout w:type="fixed"/>
        <w:tblCellMar>
          <w:left w:w="62" w:type="dxa"/>
          <w:right w:w="62" w:type="dxa"/>
        </w:tblCellMar>
        <w:tblLook w:val="0000"/>
      </w:tblPr>
      <w:tblGrid>
        <w:gridCol w:w="2376"/>
        <w:gridCol w:w="6624"/>
      </w:tblGrid>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SIFCCS001B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Provide service to clients</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SIFIND001B</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Work effectively in the funeral services industry</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SIFIND002A</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Deal with grief and trauma</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SIFOHS002A</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Follow infection and contamination control procedures</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SIFOHS001A</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Follow OHS procedures</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or</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SIFOHS003A</w:t>
            </w:r>
          </w:p>
        </w:tc>
        <w:tc>
          <w:tcPr>
            <w:tcW w:w="66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Follow mortuary OHS procedures</w:t>
            </w:r>
          </w:p>
        </w:tc>
      </w:tr>
      <w:tr w:rsidTr="00915FCA">
        <w:tblPrEx>
          <w:tblW w:w="0" w:type="auto"/>
          <w:tblLayout w:type="fixed"/>
          <w:tblCellMar>
            <w:left w:w="62" w:type="dxa"/>
            <w:right w:w="62" w:type="dxa"/>
          </w:tblCellMar>
          <w:tblLook w:val="0000"/>
        </w:tblPrEx>
        <w:tc>
          <w:tcPr>
            <w:tcW w:w="23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4" w:type="dxa"/>
            <w:tcBorders>
              <w:top w:val="nil"/>
              <w:left w:val="nil"/>
              <w:bottom w:val="single" w:sz="6" w:space="0" w:color="auto"/>
              <w:right w:val="single" w:sz="6" w:space="0" w:color="auto"/>
            </w:tcBorders>
            <w:tcMar>
              <w:top w:w="0" w:type="dxa"/>
              <w:left w:w="62" w:type="dxa"/>
              <w:bottom w:w="0" w:type="dxa"/>
              <w:right w:w="62" w:type="dxa"/>
            </w:tcMar>
          </w:tcPr>
          <w:p w:rsidR="00000000" w:rsidRPr="00696F6B" w:rsidP="00696F6B">
            <w:pPr>
              <w:pStyle w:val="BodyText"/>
            </w:pPr>
          </w:p>
        </w:tc>
      </w:tr>
    </w:tbl>
    <w:p w:rsidR="00000000" w:rsidRPr="00696F6B" w:rsidP="00696F6B">
      <w:pPr>
        <w:pStyle w:val="BodyText"/>
      </w:pPr>
    </w:p>
    <w:tbl>
      <w:tblPr>
        <w:tblW w:w="0" w:type="auto"/>
        <w:tblLayout w:type="fixed"/>
        <w:tblCellMar>
          <w:left w:w="62" w:type="dxa"/>
          <w:right w:w="62" w:type="dxa"/>
        </w:tblCellMar>
        <w:tblLook w:val="0000"/>
      </w:tblPr>
      <w:tblGrid>
        <w:gridCol w:w="2476"/>
        <w:gridCol w:w="6524"/>
      </w:tblGrid>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Specialist Stream A</w:t>
            </w:r>
            <w:r w:rsidRPr="00696F6B">
              <w:t xml:space="preserve">: </w:t>
            </w:r>
            <w:r w:rsidRPr="00696F6B">
              <w:rPr>
                <w:rStyle w:val="SpecialBold"/>
              </w:rPr>
              <w:t>Mortuary Administration</w:t>
            </w:r>
            <w:r w:rsidRPr="00696F6B">
              <w:t xml:space="preserve"> </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SIFMWK004B</w:t>
            </w:r>
          </w:p>
        </w:tc>
        <w:tc>
          <w:tcPr>
            <w:tcW w:w="65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Coordinate mortuary operations</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Specialist Stream B</w:t>
            </w:r>
            <w:r w:rsidRPr="00696F6B">
              <w:t xml:space="preserve">: </w:t>
            </w:r>
            <w:r w:rsidRPr="00696F6B">
              <w:rPr>
                <w:rStyle w:val="SpecialBold"/>
              </w:rPr>
              <w:t>Funeral</w:t>
            </w:r>
            <w:r w:rsidRPr="00696F6B">
              <w:t xml:space="preserve"> </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SIFFNL003A</w:t>
            </w:r>
          </w:p>
        </w:tc>
        <w:tc>
          <w:tcPr>
            <w:tcW w:w="65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Arrange funerals</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SIFFNL004A</w:t>
            </w:r>
          </w:p>
        </w:tc>
        <w:tc>
          <w:tcPr>
            <w:tcW w:w="65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Arrange and oversee viewings</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SIFSLS001A</w:t>
            </w:r>
          </w:p>
        </w:tc>
        <w:tc>
          <w:tcPr>
            <w:tcW w:w="65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Sell funeral and burial products and services</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SIFSLS002A</w:t>
            </w:r>
          </w:p>
        </w:tc>
        <w:tc>
          <w:tcPr>
            <w:tcW w:w="6524"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Sell pre-need funeral and burial products and services</w:t>
            </w:r>
          </w:p>
        </w:tc>
      </w:tr>
      <w:tr w:rsidTr="00915FCA">
        <w:tblPrEx>
          <w:tblW w:w="0" w:type="auto"/>
          <w:tblLayout w:type="fixed"/>
          <w:tblCellMar>
            <w:left w:w="62" w:type="dxa"/>
            <w:right w:w="62" w:type="dxa"/>
          </w:tblCellMar>
          <w:tblLook w:val="0000"/>
        </w:tblPrEx>
        <w:tc>
          <w:tcPr>
            <w:tcW w:w="2476"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4" w:type="dxa"/>
            <w:tcBorders>
              <w:top w:val="nil"/>
              <w:left w:val="nil"/>
              <w:bottom w:val="single" w:sz="6" w:space="0" w:color="auto"/>
              <w:right w:val="single" w:sz="6" w:space="0" w:color="auto"/>
            </w:tcBorders>
            <w:tcMar>
              <w:top w:w="0" w:type="dxa"/>
              <w:left w:w="62" w:type="dxa"/>
              <w:bottom w:w="0" w:type="dxa"/>
              <w:right w:w="62" w:type="dxa"/>
            </w:tcMar>
          </w:tcPr>
          <w:p w:rsidR="00000000" w:rsidRPr="00696F6B" w:rsidP="00696F6B">
            <w:pPr>
              <w:pStyle w:val="BodyText"/>
            </w:pPr>
          </w:p>
        </w:tc>
      </w:tr>
    </w:tbl>
    <w:p w:rsidR="00000000" w:rsidRPr="00696F6B" w:rsidP="00696F6B">
      <w:pPr>
        <w:pStyle w:val="BodyText"/>
      </w:pPr>
    </w:p>
    <w:tbl>
      <w:tblPr>
        <w:tblW w:w="0" w:type="auto"/>
        <w:tblLayout w:type="fixed"/>
        <w:tblCellMar>
          <w:left w:w="62" w:type="dxa"/>
          <w:right w:w="62" w:type="dxa"/>
        </w:tblCellMar>
        <w:tblLook w:val="0000"/>
      </w:tblPr>
      <w:tblGrid>
        <w:gridCol w:w="2509"/>
        <w:gridCol w:w="6491"/>
      </w:tblGrid>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Burials and Cremations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SIFBCR002A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Transfer coffins and caskets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SIFBCR025A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Exhume a burial site</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Client and Customer Service</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SIFCCS003A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Liaise with community</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SIFCCS004A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Coordinate interaction with clients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Funeral Operations</w:t>
            </w:r>
            <w:r w:rsidRPr="00696F6B">
              <w:t xml:space="preserve"> </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SIFFNL003A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Arrange funerals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SIFFNL004A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Arrange and oversee viewings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SIFFNL007A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Conduct a funeral</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Governance and Legal Compliance</w:t>
            </w:r>
            <w:r w:rsidRPr="00696F6B">
              <w:t xml:space="preserve"> </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SIFGLC001A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Maintain and care for historical records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SIFGLC002A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Control and order goods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Working in Industry</w:t>
            </w:r>
            <w:r w:rsidRPr="00696F6B">
              <w:t xml:space="preserve"> </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SIFIND003A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Participate in industry networks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Management and Leadership</w:t>
            </w:r>
            <w:r w:rsidRPr="00696F6B">
              <w:t xml:space="preserve"> </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SIFMGT001A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Coordinate a team</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SIFMGT002A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Coordinate staff</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Marketing and Public Relations</w:t>
            </w:r>
            <w:r w:rsidRPr="00696F6B">
              <w:t xml:space="preserve"> </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SIFMPR001A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Implement marketing and promotional activities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Mortuary Work and Embalming</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Encoffin the deceased person</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SIFMWK004B</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Coordinate mortuary operations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SIFMWK005A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Determine body preparation requirements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SIFMWK006A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Cleanse and disinfect deceased bodies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SIFMWK007A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Set facial features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SIFMWK008A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Restore minor body damage</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SIFMWK009A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Restore head damage on autopsied cases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SIFMWK010A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Restore and set eyes after eye donation</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SIFMWK011A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Dress bodies and apply cosmetics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Occupational Health and Safety</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SIFOHS003A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Follow mortuary OHS procedures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SIFOHS004A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Work in confined spaces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SIFOHS005A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Implement and monitor infection and contamination control practices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SIFOHS006A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Implement and monitor OHS procedures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SIFOHS007A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Identify hazards and assess risks in a cemetery or crematorium</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2509" w:type="dxa"/>
            <w:tcBorders>
              <w:top w:val="single" w:sz="6" w:space="0" w:color="auto"/>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rPr>
                <w:rStyle w:val="SpecialBold"/>
              </w:rPr>
              <w:t>Sales</w:t>
            </w:r>
          </w:p>
        </w:tc>
        <w:tc>
          <w:tcPr>
            <w:tcW w:w="6491" w:type="dxa"/>
            <w:tcBorders>
              <w:top w:val="single" w:sz="6" w:space="0" w:color="auto"/>
              <w:left w:val="nil"/>
              <w:bottom w:val="nil"/>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SIFSLS002A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Sell pre-need funeral and burial products and services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P="00696F6B">
            <w:pPr>
              <w:pStyle w:val="BodyText"/>
              <w:rPr>
                <w:lang w:val="en-NZ"/>
              </w:rPr>
            </w:pPr>
          </w:p>
        </w:tc>
      </w:tr>
      <w:tr w:rsidTr="00915FCA">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rPr>
                <w:rStyle w:val="SpecialBold"/>
              </w:rPr>
              <w:t>Imported units of competency</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SRXEMR001A</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Respond to emergency situations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nil"/>
              <w:right w:val="nil"/>
            </w:tcBorders>
            <w:tcMar>
              <w:top w:w="0" w:type="dxa"/>
              <w:left w:w="62" w:type="dxa"/>
              <w:bottom w:w="0" w:type="dxa"/>
              <w:right w:w="62" w:type="dxa"/>
            </w:tcMar>
          </w:tcPr>
          <w:p w:rsidR="00000000" w:rsidP="00696F6B">
            <w:pPr>
              <w:pStyle w:val="BodyText"/>
              <w:rPr>
                <w:lang w:val="en-NZ"/>
              </w:rPr>
            </w:pPr>
            <w:r w:rsidRPr="00696F6B">
              <w:t>TAADEL301C</w:t>
            </w:r>
          </w:p>
        </w:tc>
        <w:tc>
          <w:tcPr>
            <w:tcW w:w="6491" w:type="dxa"/>
            <w:tcBorders>
              <w:top w:val="nil"/>
              <w:left w:val="nil"/>
              <w:bottom w:val="nil"/>
              <w:right w:val="single" w:sz="6" w:space="0" w:color="auto"/>
            </w:tcBorders>
            <w:tcMar>
              <w:top w:w="0" w:type="dxa"/>
              <w:left w:w="62" w:type="dxa"/>
              <w:bottom w:w="0" w:type="dxa"/>
              <w:right w:w="62" w:type="dxa"/>
            </w:tcMar>
          </w:tcPr>
          <w:p w:rsidR="00000000" w:rsidP="00696F6B">
            <w:pPr>
              <w:pStyle w:val="BodyText"/>
              <w:rPr>
                <w:lang w:val="en-NZ"/>
              </w:rPr>
            </w:pPr>
            <w:r w:rsidRPr="00696F6B">
              <w:t>Provide training through instruction and demonstration of work skills</w:t>
            </w:r>
          </w:p>
        </w:tc>
      </w:tr>
      <w:tr w:rsidTr="00915FCA">
        <w:tblPrEx>
          <w:tblW w:w="0" w:type="auto"/>
          <w:tblLayout w:type="fixed"/>
          <w:tblCellMar>
            <w:left w:w="62" w:type="dxa"/>
            <w:right w:w="62" w:type="dxa"/>
          </w:tblCellMar>
          <w:tblLook w:val="0000"/>
        </w:tblPrEx>
        <w:tc>
          <w:tcPr>
            <w:tcW w:w="2509"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91" w:type="dxa"/>
            <w:tcBorders>
              <w:top w:val="nil"/>
              <w:left w:val="nil"/>
              <w:bottom w:val="single" w:sz="6" w:space="0" w:color="auto"/>
              <w:right w:val="single" w:sz="6" w:space="0" w:color="auto"/>
            </w:tcBorders>
            <w:tcMar>
              <w:top w:w="0" w:type="dxa"/>
              <w:left w:w="62" w:type="dxa"/>
              <w:bottom w:w="0" w:type="dxa"/>
              <w:right w:w="62" w:type="dxa"/>
            </w:tcMar>
          </w:tcPr>
          <w:p w:rsidR="00000000" w:rsidRPr="00696F6B" w:rsidP="00696F6B">
            <w:pPr>
              <w:pStyle w:val="BodyText"/>
            </w:pPr>
          </w:p>
        </w:tc>
      </w:tr>
    </w:tbl>
    <w:p w:rsidR="00915FCA" w:rsidP="00696F6B">
      <w:pPr>
        <w:pStyle w:val="BodyText"/>
      </w:pPr>
    </w:p>
    <w:p w:rsidR="00915FCA" w:rsidP="00696F6B">
      <w:pPr>
        <w:pStyle w:val="BodyText"/>
      </w:pPr>
    </w:p>
    <w:p w:rsidR="00000000" w:rsidRPr="00696F6B" w:rsidP="00696F6B"/>
    <w:sectPr w:rsidSect="00696F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FCA" w:rsidP="00915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CA" w:rsidP="00696F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5FCA" w:rsidP="00696F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15FCA" w:rsidP="00696F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5FCA" w:rsidP="00915F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F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FCA" w:rsidP="00696F6B">
    <w:pPr>
      <w:pStyle w:val="Header"/>
      <w:framePr w:wrap="around"/>
    </w:pPr>
    <w:r>
      <w:fldChar w:fldCharType="begin"/>
    </w:r>
    <w:r>
      <w:instrText xml:space="preserve"> TITLE   \* MERGEFORMAT </w:instrText>
    </w:r>
    <w:r>
      <w:fldChar w:fldCharType="separate"/>
    </w:r>
    <w:r>
      <w:t>SIF30308 Certificate III in Funeral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5FCA" w:rsidP="00696F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00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4F1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807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F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6F6B"/>
    <w:pPr>
      <w:spacing w:before="360" w:after="60"/>
      <w:outlineLvl w:val="0"/>
    </w:pPr>
    <w:rPr>
      <w:sz w:val="32"/>
    </w:rPr>
  </w:style>
  <w:style w:type="paragraph" w:styleId="Heading2">
    <w:name w:val="heading 2"/>
    <w:basedOn w:val="HeadingBase"/>
    <w:next w:val="BodyText"/>
    <w:link w:val="Heading2Char"/>
    <w:qFormat/>
    <w:rsid w:val="00696F6B"/>
    <w:pPr>
      <w:keepLines/>
      <w:spacing w:before="240" w:after="120"/>
      <w:outlineLvl w:val="1"/>
    </w:pPr>
    <w:rPr>
      <w:sz w:val="28"/>
      <w:szCs w:val="40"/>
    </w:rPr>
  </w:style>
  <w:style w:type="paragraph" w:styleId="Heading3">
    <w:name w:val="heading 3"/>
    <w:basedOn w:val="HeadingBase"/>
    <w:next w:val="BodyText"/>
    <w:link w:val="Heading3Char"/>
    <w:qFormat/>
    <w:rsid w:val="00696F6B"/>
    <w:pPr>
      <w:spacing w:before="180" w:after="120"/>
      <w:outlineLvl w:val="2"/>
    </w:pPr>
    <w:rPr>
      <w:spacing w:val="-10"/>
      <w:kern w:val="32"/>
    </w:rPr>
  </w:style>
  <w:style w:type="paragraph" w:styleId="Heading4">
    <w:name w:val="heading 4"/>
    <w:basedOn w:val="HeadingBase"/>
    <w:next w:val="BodyText"/>
    <w:link w:val="Heading4Char"/>
    <w:qFormat/>
    <w:rsid w:val="00696F6B"/>
    <w:pPr>
      <w:spacing w:before="160" w:after="120"/>
      <w:outlineLvl w:val="3"/>
    </w:pPr>
    <w:rPr>
      <w:sz w:val="22"/>
    </w:rPr>
  </w:style>
  <w:style w:type="paragraph" w:styleId="Heading5">
    <w:name w:val="heading 5"/>
    <w:basedOn w:val="HeadingBase"/>
    <w:next w:val="Normal"/>
    <w:link w:val="Heading5Char"/>
    <w:qFormat/>
    <w:rsid w:val="00696F6B"/>
    <w:pPr>
      <w:spacing w:before="80"/>
      <w:outlineLvl w:val="4"/>
    </w:pPr>
    <w:rPr>
      <w:color w:val="918585"/>
      <w:sz w:val="20"/>
    </w:rPr>
  </w:style>
  <w:style w:type="paragraph" w:styleId="Heading6">
    <w:name w:val="heading 6"/>
    <w:basedOn w:val="HeadingBase"/>
    <w:next w:val="Normal"/>
    <w:link w:val="Heading6Char"/>
    <w:qFormat/>
    <w:rsid w:val="00696F6B"/>
    <w:pPr>
      <w:spacing w:before="60"/>
      <w:outlineLvl w:val="5"/>
    </w:pPr>
    <w:rPr>
      <w:color w:val="918585"/>
      <w:sz w:val="20"/>
    </w:rPr>
  </w:style>
  <w:style w:type="paragraph" w:styleId="Heading7">
    <w:name w:val="heading 7"/>
    <w:basedOn w:val="Normal"/>
    <w:next w:val="Normal"/>
    <w:link w:val="Heading7Char"/>
    <w:qFormat/>
    <w:rsid w:val="00696F6B"/>
    <w:pPr>
      <w:ind w:left="720"/>
      <w:outlineLvl w:val="6"/>
    </w:pPr>
    <w:rPr>
      <w:i/>
    </w:rPr>
  </w:style>
  <w:style w:type="paragraph" w:styleId="Heading8">
    <w:name w:val="heading 8"/>
    <w:basedOn w:val="Normal"/>
    <w:next w:val="Normal"/>
    <w:link w:val="Heading8Char"/>
    <w:qFormat/>
    <w:rsid w:val="00696F6B"/>
    <w:pPr>
      <w:ind w:left="720"/>
      <w:outlineLvl w:val="7"/>
    </w:pPr>
    <w:rPr>
      <w:i/>
    </w:rPr>
  </w:style>
  <w:style w:type="paragraph" w:styleId="Heading9">
    <w:name w:val="heading 9"/>
    <w:basedOn w:val="Normal"/>
    <w:next w:val="Normal"/>
    <w:link w:val="Heading9Char"/>
    <w:qFormat/>
    <w:rsid w:val="00696F6B"/>
    <w:pPr>
      <w:ind w:left="720"/>
      <w:outlineLvl w:val="8"/>
    </w:pPr>
    <w:rPr>
      <w:i/>
    </w:rPr>
  </w:style>
  <w:style w:type="character" w:default="1" w:styleId="DefaultParagraphFont">
    <w:name w:val="Default Paragraph Font"/>
    <w:uiPriority w:val="1"/>
    <w:unhideWhenUsed/>
    <w:rsid w:val="00696F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6F6B"/>
  </w:style>
  <w:style w:type="character" w:customStyle="1" w:styleId="Heading1Char">
    <w:name w:val="Heading 1 Char"/>
    <w:basedOn w:val="DefaultParagraphFont"/>
    <w:link w:val="Heading1"/>
    <w:rsid w:val="00696F6B"/>
    <w:rPr>
      <w:rFonts w:ascii="Times New Roman" w:eastAsia="Times New Roman" w:hAnsi="Times New Roman" w:cs="Times New Roman"/>
      <w:b/>
      <w:sz w:val="32"/>
      <w:szCs w:val="20"/>
      <w:lang w:eastAsia="en-US"/>
    </w:rPr>
  </w:style>
  <w:style w:type="paragraph" w:styleId="BodyText">
    <w:name w:val="Body Text"/>
    <w:basedOn w:val="Normal"/>
    <w:link w:val="BodyTextChar"/>
    <w:rsid w:val="00696F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6F6B"/>
    <w:rPr>
      <w:rFonts w:ascii="Times New Roman" w:eastAsia="Times New Roman" w:hAnsi="Times New Roman" w:cs="Times New Roman"/>
      <w:sz w:val="24"/>
      <w:lang w:val="en-US" w:eastAsia="en-US"/>
    </w:rPr>
  </w:style>
  <w:style w:type="paragraph" w:styleId="Footer">
    <w:name w:val="footer"/>
    <w:basedOn w:val="Normal"/>
    <w:link w:val="FooterChar"/>
    <w:rsid w:val="00696F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6F6B"/>
    <w:rPr>
      <w:rFonts w:ascii="Times New Roman" w:eastAsia="Times New Roman" w:hAnsi="Times New Roman" w:cs="Times New Roman"/>
      <w:sz w:val="16"/>
      <w:lang w:val="en-US" w:eastAsia="en-US"/>
    </w:rPr>
  </w:style>
  <w:style w:type="paragraph" w:styleId="ListBullet">
    <w:name w:val="List Bullet"/>
    <w:basedOn w:val="List"/>
    <w:rsid w:val="00696F6B"/>
    <w:pPr>
      <w:numPr>
        <w:numId w:val="13"/>
      </w:numPr>
      <w:tabs>
        <w:tab w:val="clear" w:pos="340"/>
      </w:tabs>
      <w:spacing w:before="40" w:after="40"/>
    </w:pPr>
  </w:style>
  <w:style w:type="character" w:customStyle="1" w:styleId="SpecialBold">
    <w:name w:val="Special Bold"/>
    <w:basedOn w:val="DefaultParagraphFont"/>
    <w:rsid w:val="00696F6B"/>
    <w:rPr>
      <w:b/>
      <w:spacing w:val="0"/>
    </w:rPr>
  </w:style>
  <w:style w:type="paragraph" w:styleId="ListBullet2">
    <w:name w:val="List Bullet 2"/>
    <w:basedOn w:val="List2"/>
    <w:rsid w:val="00696F6B"/>
    <w:pPr>
      <w:numPr>
        <w:numId w:val="14"/>
      </w:numPr>
      <w:tabs>
        <w:tab w:val="clear" w:pos="680"/>
      </w:tabs>
    </w:pPr>
  </w:style>
  <w:style w:type="paragraph" w:styleId="Header">
    <w:name w:val="header"/>
    <w:basedOn w:val="Normal"/>
    <w:link w:val="HeaderChar"/>
    <w:rsid w:val="00696F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6F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6F6B"/>
    <w:pPr>
      <w:spacing w:before="240" w:after="120"/>
      <w:outlineLvl w:val="0"/>
    </w:pPr>
    <w:rPr>
      <w:rFonts w:ascii="Times New Roman" w:hAnsi="Times New Roman"/>
      <w:b/>
      <w:sz w:val="28"/>
    </w:rPr>
  </w:style>
  <w:style w:type="paragraph" w:customStyle="1" w:styleId="AllowPageBreak">
    <w:name w:val="AllowPageBreak"/>
    <w:rsid w:val="00696F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6F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6F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6F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6F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6F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6F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6F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6F6B"/>
    <w:rPr>
      <w:rFonts w:ascii="Courier New" w:eastAsia="Times New Roman" w:hAnsi="Courier New" w:cs="Times New Roman"/>
      <w:i/>
      <w:szCs w:val="20"/>
      <w:lang w:val="en-US" w:eastAsia="en-US"/>
    </w:rPr>
  </w:style>
  <w:style w:type="paragraph" w:customStyle="1" w:styleId="HeadingBase">
    <w:name w:val="Heading Base"/>
    <w:rsid w:val="00696F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6F6B"/>
    <w:pPr>
      <w:tabs>
        <w:tab w:val="right" w:leader="dot" w:pos="9072"/>
      </w:tabs>
      <w:ind w:left="567"/>
    </w:pPr>
    <w:rPr>
      <w:szCs w:val="22"/>
    </w:rPr>
  </w:style>
  <w:style w:type="paragraph" w:customStyle="1" w:styleId="TOCBase">
    <w:name w:val="TOC Base"/>
    <w:rsid w:val="00696F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6F6B"/>
    <w:pPr>
      <w:tabs>
        <w:tab w:val="right" w:leader="dot" w:pos="9072"/>
      </w:tabs>
      <w:spacing w:before="40" w:after="40"/>
      <w:ind w:left="284"/>
    </w:pPr>
    <w:rPr>
      <w:rFonts w:ascii="Times New Roman" w:hAnsi="Times New Roman"/>
    </w:rPr>
  </w:style>
  <w:style w:type="paragraph" w:styleId="TOC1">
    <w:name w:val="toc 1"/>
    <w:basedOn w:val="TOCBase"/>
    <w:next w:val="Normal"/>
    <w:rsid w:val="00696F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6F6B"/>
    <w:pPr>
      <w:spacing w:before="5040"/>
      <w:jc w:val="center"/>
    </w:pPr>
    <w:rPr>
      <w:sz w:val="48"/>
      <w:szCs w:val="72"/>
      <w:lang w:val="en-US"/>
    </w:rPr>
  </w:style>
  <w:style w:type="character" w:customStyle="1" w:styleId="TitleChar">
    <w:name w:val="Title Char"/>
    <w:basedOn w:val="DefaultParagraphFont"/>
    <w:link w:val="Title"/>
    <w:rsid w:val="00696F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6F6B"/>
    <w:pPr>
      <w:tabs>
        <w:tab w:val="left" w:pos="3600"/>
        <w:tab w:val="left" w:pos="3958"/>
      </w:tabs>
    </w:pPr>
  </w:style>
  <w:style w:type="paragraph" w:styleId="List">
    <w:name w:val="List"/>
    <w:basedOn w:val="BodyText"/>
    <w:next w:val="BodyText"/>
    <w:rsid w:val="00696F6B"/>
    <w:pPr>
      <w:tabs>
        <w:tab w:val="left" w:pos="340"/>
      </w:tabs>
      <w:spacing w:before="60" w:after="60"/>
      <w:ind w:left="340" w:hanging="340"/>
    </w:pPr>
  </w:style>
  <w:style w:type="paragraph" w:customStyle="1" w:styleId="Note">
    <w:name w:val="Note"/>
    <w:basedOn w:val="BodyText"/>
    <w:rsid w:val="00696F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6F6B"/>
    <w:pPr>
      <w:framePr w:wrap="auto" w:hAnchor="text" w:y="6049"/>
    </w:pPr>
    <w:rPr>
      <w:color w:val="000000"/>
      <w:sz w:val="40"/>
    </w:rPr>
  </w:style>
  <w:style w:type="paragraph" w:customStyle="1" w:styleId="TOCTitle">
    <w:name w:val="TOCTitle"/>
    <w:basedOn w:val="Heading1"/>
    <w:rsid w:val="00696F6B"/>
    <w:pPr>
      <w:spacing w:after="240"/>
      <w:jc w:val="center"/>
      <w:outlineLvl w:val="9"/>
    </w:pPr>
    <w:rPr>
      <w:caps/>
    </w:rPr>
  </w:style>
  <w:style w:type="paragraph" w:customStyle="1" w:styleId="Version">
    <w:name w:val="Version"/>
    <w:rsid w:val="00696F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6F6B"/>
    <w:pPr>
      <w:keepNext w:val="0"/>
      <w:tabs>
        <w:tab w:val="right" w:pos="4176"/>
      </w:tabs>
      <w:ind w:left="198" w:hanging="198"/>
    </w:pPr>
    <w:rPr>
      <w:rFonts w:ascii="Garamond" w:hAnsi="Garamond"/>
    </w:rPr>
  </w:style>
  <w:style w:type="paragraph" w:styleId="IndexHeading">
    <w:name w:val="index heading"/>
    <w:basedOn w:val="Normal"/>
    <w:next w:val="Index1"/>
    <w:semiHidden/>
    <w:rsid w:val="00696F6B"/>
    <w:pPr>
      <w:spacing w:before="120" w:after="120"/>
    </w:pPr>
    <w:rPr>
      <w:rFonts w:ascii="Arial" w:hAnsi="Arial"/>
      <w:b/>
      <w:color w:val="918585"/>
      <w:sz w:val="24"/>
    </w:rPr>
  </w:style>
  <w:style w:type="paragraph" w:customStyle="1" w:styleId="Chapter">
    <w:name w:val="Chapter"/>
    <w:basedOn w:val="Normal"/>
    <w:rsid w:val="00696F6B"/>
    <w:pPr>
      <w:spacing w:before="240"/>
    </w:pPr>
    <w:rPr>
      <w:rFonts w:ascii="Times New Roman" w:hAnsi="Times New Roman"/>
      <w:smallCaps/>
      <w:spacing w:val="80"/>
      <w:sz w:val="28"/>
    </w:rPr>
  </w:style>
  <w:style w:type="paragraph" w:customStyle="1" w:styleId="InChapter">
    <w:name w:val="InChapter"/>
    <w:basedOn w:val="Heading3"/>
    <w:rsid w:val="00696F6B"/>
    <w:pPr>
      <w:spacing w:after="240"/>
      <w:outlineLvl w:val="9"/>
    </w:pPr>
    <w:rPr>
      <w:noProof/>
    </w:rPr>
  </w:style>
  <w:style w:type="paragraph" w:styleId="Index2">
    <w:name w:val="index 2"/>
    <w:basedOn w:val="Normal"/>
    <w:next w:val="Normal"/>
    <w:semiHidden/>
    <w:rsid w:val="00696F6B"/>
    <w:pPr>
      <w:tabs>
        <w:tab w:val="right" w:pos="4176"/>
      </w:tabs>
      <w:ind w:left="568" w:hanging="284"/>
    </w:pPr>
    <w:rPr>
      <w:rFonts w:ascii="Garamond" w:hAnsi="Garamond"/>
    </w:rPr>
  </w:style>
  <w:style w:type="paragraph" w:customStyle="1" w:styleId="Byline">
    <w:name w:val="Byline"/>
    <w:rsid w:val="00696F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6F6B"/>
    <w:pPr>
      <w:tabs>
        <w:tab w:val="clear" w:pos="3600"/>
        <w:tab w:val="clear" w:pos="3958"/>
      </w:tabs>
      <w:jc w:val="right"/>
    </w:pPr>
  </w:style>
  <w:style w:type="character" w:styleId="Emphasis">
    <w:name w:val="Emphasis"/>
    <w:basedOn w:val="DefaultParagraphFont"/>
    <w:qFormat/>
    <w:rsid w:val="00696F6B"/>
    <w:rPr>
      <w:i/>
    </w:rPr>
  </w:style>
  <w:style w:type="paragraph" w:styleId="Caption">
    <w:name w:val="caption"/>
    <w:basedOn w:val="BodyText"/>
    <w:next w:val="Normal"/>
    <w:qFormat/>
    <w:rsid w:val="00696F6B"/>
    <w:pPr>
      <w:framePr w:w="2268" w:hSpace="181" w:vSpace="181" w:wrap="around" w:vAnchor="text" w:hAnchor="page" w:x="1135" w:y="285" w:anchorLock="1"/>
    </w:pPr>
    <w:rPr>
      <w:i/>
    </w:rPr>
  </w:style>
  <w:style w:type="paragraph" w:customStyle="1" w:styleId="MiniTOCTitle">
    <w:name w:val="MiniTOCTitle"/>
    <w:basedOn w:val="Heading4"/>
    <w:rsid w:val="00696F6B"/>
    <w:pPr>
      <w:spacing w:before="240"/>
      <w:outlineLvl w:val="9"/>
    </w:pPr>
    <w:rPr>
      <w:noProof/>
      <w:sz w:val="24"/>
    </w:rPr>
  </w:style>
  <w:style w:type="paragraph" w:customStyle="1" w:styleId="MiniTOCItem">
    <w:name w:val="MiniTOCItem"/>
    <w:basedOn w:val="ListBullet"/>
    <w:rsid w:val="00696F6B"/>
    <w:pPr>
      <w:numPr>
        <w:numId w:val="0"/>
      </w:numPr>
      <w:tabs>
        <w:tab w:val="right" w:leader="dot" w:pos="6521"/>
      </w:tabs>
      <w:spacing w:before="0" w:after="0"/>
    </w:pPr>
  </w:style>
  <w:style w:type="paragraph" w:customStyle="1" w:styleId="TOFTitle">
    <w:name w:val="TOFTitle"/>
    <w:basedOn w:val="TOCTitle"/>
    <w:rsid w:val="00696F6B"/>
  </w:style>
  <w:style w:type="paragraph" w:styleId="TableofFigures">
    <w:name w:val="table of figures"/>
    <w:basedOn w:val="Normal"/>
    <w:next w:val="Normal"/>
    <w:semiHidden/>
    <w:rsid w:val="00696F6B"/>
    <w:pPr>
      <w:tabs>
        <w:tab w:val="right" w:leader="dot" w:pos="9072"/>
      </w:tabs>
      <w:ind w:left="970" w:hanging="403"/>
    </w:pPr>
    <w:rPr>
      <w:rFonts w:ascii="Times New Roman" w:hAnsi="Times New Roman"/>
      <w:b/>
    </w:rPr>
  </w:style>
  <w:style w:type="paragraph" w:styleId="ListNumber">
    <w:name w:val="List Number"/>
    <w:basedOn w:val="List"/>
    <w:rsid w:val="00696F6B"/>
    <w:pPr>
      <w:numPr>
        <w:numId w:val="11"/>
      </w:numPr>
    </w:pPr>
  </w:style>
  <w:style w:type="character" w:customStyle="1" w:styleId="WingdingSymbols">
    <w:name w:val="Wingding Symbols"/>
    <w:rsid w:val="00696F6B"/>
    <w:rPr>
      <w:rFonts w:ascii="Wingdings" w:hAnsi="Wingdings"/>
    </w:rPr>
  </w:style>
  <w:style w:type="paragraph" w:customStyle="1" w:styleId="TableHeading">
    <w:name w:val="Table Heading"/>
    <w:basedOn w:val="HeadingBase"/>
    <w:rsid w:val="00696F6B"/>
    <w:pPr>
      <w:keepLines/>
      <w:pBdr>
        <w:bottom w:val="single" w:sz="6" w:space="1" w:color="918585"/>
      </w:pBdr>
      <w:spacing w:before="240"/>
    </w:pPr>
  </w:style>
  <w:style w:type="character" w:customStyle="1" w:styleId="HotSpot">
    <w:name w:val="HotSpot"/>
    <w:rsid w:val="00696F6B"/>
    <w:rPr>
      <w:color w:val="0033CC"/>
      <w:u w:val="none"/>
    </w:rPr>
  </w:style>
  <w:style w:type="paragraph" w:customStyle="1" w:styleId="BodyTextRight">
    <w:name w:val="Body Text Right"/>
    <w:basedOn w:val="BodyText"/>
    <w:rsid w:val="00696F6B"/>
    <w:pPr>
      <w:spacing w:before="0" w:after="0"/>
      <w:jc w:val="right"/>
    </w:pPr>
  </w:style>
  <w:style w:type="paragraph" w:styleId="Index3">
    <w:name w:val="index 3"/>
    <w:basedOn w:val="ListNumber2"/>
    <w:next w:val="Normal"/>
    <w:semiHidden/>
    <w:rsid w:val="00696F6B"/>
    <w:pPr>
      <w:numPr>
        <w:numId w:val="0"/>
      </w:numPr>
      <w:tabs>
        <w:tab w:val="right" w:leader="dot" w:pos="4176"/>
      </w:tabs>
    </w:pPr>
  </w:style>
  <w:style w:type="paragraph" w:styleId="ListNumber2">
    <w:name w:val="List Number 2"/>
    <w:basedOn w:val="List2"/>
    <w:rsid w:val="00696F6B"/>
    <w:pPr>
      <w:numPr>
        <w:numId w:val="10"/>
      </w:numPr>
      <w:tabs>
        <w:tab w:val="clear" w:pos="1060"/>
      </w:tabs>
    </w:pPr>
  </w:style>
  <w:style w:type="paragraph" w:customStyle="1" w:styleId="MarginNote">
    <w:name w:val="Margin Note"/>
    <w:basedOn w:val="BodyText"/>
    <w:rsid w:val="00696F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6F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6F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6F6B"/>
    <w:rPr>
      <w:sz w:val="32"/>
    </w:rPr>
  </w:style>
  <w:style w:type="paragraph" w:customStyle="1" w:styleId="HeadingProcedure">
    <w:name w:val="Heading Procedure"/>
    <w:basedOn w:val="HeadingBase"/>
    <w:next w:val="Normal"/>
    <w:rsid w:val="00696F6B"/>
    <w:pPr>
      <w:tabs>
        <w:tab w:val="left" w:pos="0"/>
      </w:tabs>
      <w:spacing w:before="120" w:after="60"/>
    </w:pPr>
    <w:rPr>
      <w:i/>
      <w:color w:val="918585"/>
      <w:sz w:val="22"/>
    </w:rPr>
  </w:style>
  <w:style w:type="paragraph" w:customStyle="1" w:styleId="TableBodyText">
    <w:name w:val="Table Body Text"/>
    <w:basedOn w:val="BodyText"/>
    <w:rsid w:val="00696F6B"/>
    <w:pPr>
      <w:spacing w:before="60" w:after="60"/>
    </w:pPr>
  </w:style>
  <w:style w:type="paragraph" w:styleId="ListContinue">
    <w:name w:val="List Continue"/>
    <w:basedOn w:val="List"/>
    <w:rsid w:val="00696F6B"/>
    <w:pPr>
      <w:ind w:firstLine="0"/>
    </w:pPr>
  </w:style>
  <w:style w:type="paragraph" w:customStyle="1" w:styleId="ListNote">
    <w:name w:val="List Note"/>
    <w:basedOn w:val="List"/>
    <w:rsid w:val="00696F6B"/>
    <w:pPr>
      <w:pBdr>
        <w:top w:val="single" w:sz="6" w:space="2" w:color="918585"/>
        <w:bottom w:val="single" w:sz="6" w:space="2" w:color="918585"/>
      </w:pBdr>
      <w:tabs>
        <w:tab w:val="left" w:pos="1021"/>
      </w:tabs>
      <w:ind w:firstLine="0"/>
    </w:pPr>
  </w:style>
  <w:style w:type="paragraph" w:customStyle="1" w:styleId="Warning">
    <w:name w:val="Warning"/>
    <w:basedOn w:val="BodyText"/>
    <w:rsid w:val="00696F6B"/>
    <w:pPr>
      <w:shd w:val="clear" w:color="auto" w:fill="D9D9D9"/>
      <w:tabs>
        <w:tab w:val="left" w:pos="992"/>
      </w:tabs>
      <w:ind w:left="119" w:right="119"/>
    </w:pPr>
    <w:rPr>
      <w:sz w:val="20"/>
    </w:rPr>
  </w:style>
  <w:style w:type="paragraph" w:customStyle="1" w:styleId="MarginIcons">
    <w:name w:val="Margin Icons"/>
    <w:basedOn w:val="BodyText"/>
    <w:rsid w:val="00696F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6F6B"/>
    <w:rPr>
      <w:rFonts w:ascii="Courier New" w:hAnsi="Courier New"/>
    </w:rPr>
  </w:style>
  <w:style w:type="paragraph" w:customStyle="1" w:styleId="NoteBullet">
    <w:name w:val="Note Bullet"/>
    <w:basedOn w:val="Note"/>
    <w:rsid w:val="00696F6B"/>
    <w:pPr>
      <w:tabs>
        <w:tab w:val="clear" w:pos="680"/>
      </w:tabs>
      <w:spacing w:before="60" w:after="60"/>
    </w:pPr>
  </w:style>
  <w:style w:type="paragraph" w:customStyle="1" w:styleId="SubHeading2">
    <w:name w:val="SubHeading2"/>
    <w:basedOn w:val="HeadingBase"/>
    <w:rsid w:val="00696F6B"/>
    <w:pPr>
      <w:spacing w:before="240" w:after="60"/>
    </w:pPr>
    <w:rPr>
      <w:sz w:val="20"/>
    </w:rPr>
  </w:style>
  <w:style w:type="paragraph" w:customStyle="1" w:styleId="SubHeading1">
    <w:name w:val="SubHeading1"/>
    <w:basedOn w:val="HeadingBase"/>
    <w:rsid w:val="00696F6B"/>
    <w:pPr>
      <w:spacing w:before="240" w:after="60"/>
    </w:pPr>
    <w:rPr>
      <w:color w:val="918585"/>
      <w:sz w:val="22"/>
    </w:rPr>
  </w:style>
  <w:style w:type="paragraph" w:customStyle="1" w:styleId="SideHeading">
    <w:name w:val="Side Heading"/>
    <w:basedOn w:val="HeadingBase"/>
    <w:rsid w:val="00696F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6F6B"/>
    <w:pPr>
      <w:numPr>
        <w:numId w:val="12"/>
      </w:numPr>
    </w:pPr>
  </w:style>
  <w:style w:type="paragraph" w:styleId="PlainText">
    <w:name w:val="Plain Text"/>
    <w:basedOn w:val="Normal"/>
    <w:link w:val="PlainTextChar"/>
    <w:rsid w:val="00696F6B"/>
    <w:rPr>
      <w:sz w:val="20"/>
    </w:rPr>
  </w:style>
  <w:style w:type="character" w:customStyle="1" w:styleId="PlainTextChar">
    <w:name w:val="Plain Text Char"/>
    <w:basedOn w:val="DefaultParagraphFont"/>
    <w:link w:val="PlainText"/>
    <w:rsid w:val="00696F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6F6B"/>
    <w:rPr>
      <w:b/>
      <w:smallCaps/>
    </w:rPr>
  </w:style>
  <w:style w:type="paragraph" w:customStyle="1" w:styleId="TableListNumber">
    <w:name w:val="Table List Number"/>
    <w:basedOn w:val="ListNumber"/>
    <w:rsid w:val="00696F6B"/>
    <w:pPr>
      <w:numPr>
        <w:numId w:val="0"/>
      </w:numPr>
    </w:pPr>
  </w:style>
  <w:style w:type="paragraph" w:styleId="TOC4">
    <w:name w:val="toc 4"/>
    <w:basedOn w:val="TOCBase"/>
    <w:next w:val="Normal"/>
    <w:semiHidden/>
    <w:rsid w:val="00696F6B"/>
    <w:pPr>
      <w:tabs>
        <w:tab w:val="right" w:leader="dot" w:pos="9071"/>
      </w:tabs>
      <w:ind w:left="1701"/>
    </w:pPr>
  </w:style>
  <w:style w:type="paragraph" w:customStyle="1" w:styleId="ListAlpha">
    <w:name w:val="List Alpha"/>
    <w:basedOn w:val="List"/>
    <w:rsid w:val="00696F6B"/>
    <w:pPr>
      <w:numPr>
        <w:numId w:val="9"/>
      </w:numPr>
    </w:pPr>
  </w:style>
  <w:style w:type="paragraph" w:customStyle="1" w:styleId="ListAlpha2">
    <w:name w:val="List Alpha 2"/>
    <w:basedOn w:val="List2"/>
    <w:rsid w:val="00696F6B"/>
    <w:pPr>
      <w:numPr>
        <w:numId w:val="8"/>
      </w:numPr>
    </w:pPr>
  </w:style>
  <w:style w:type="paragraph" w:styleId="List2">
    <w:name w:val="List 2"/>
    <w:basedOn w:val="BodyText"/>
    <w:rsid w:val="00696F6B"/>
    <w:pPr>
      <w:tabs>
        <w:tab w:val="left" w:pos="680"/>
      </w:tabs>
      <w:spacing w:before="60" w:after="60"/>
      <w:ind w:left="680" w:hanging="340"/>
    </w:pPr>
  </w:style>
  <w:style w:type="paragraph" w:styleId="List3">
    <w:name w:val="List 3"/>
    <w:basedOn w:val="BodyText"/>
    <w:rsid w:val="00696F6B"/>
    <w:pPr>
      <w:tabs>
        <w:tab w:val="left" w:pos="1021"/>
      </w:tabs>
      <w:spacing w:before="60" w:after="60"/>
      <w:ind w:left="1020" w:hanging="340"/>
    </w:pPr>
  </w:style>
  <w:style w:type="paragraph" w:styleId="List4">
    <w:name w:val="List 4"/>
    <w:basedOn w:val="BodyText"/>
    <w:rsid w:val="00696F6B"/>
    <w:pPr>
      <w:tabs>
        <w:tab w:val="left" w:pos="1361"/>
      </w:tabs>
      <w:spacing w:before="60" w:after="60"/>
      <w:ind w:left="1361" w:hanging="340"/>
    </w:pPr>
  </w:style>
  <w:style w:type="paragraph" w:styleId="List5">
    <w:name w:val="List 5"/>
    <w:basedOn w:val="BodyText"/>
    <w:rsid w:val="00696F6B"/>
    <w:pPr>
      <w:tabs>
        <w:tab w:val="left" w:pos="1701"/>
      </w:tabs>
      <w:spacing w:before="60" w:after="60"/>
      <w:ind w:left="1701" w:hanging="340"/>
    </w:pPr>
  </w:style>
  <w:style w:type="paragraph" w:styleId="ListBullet3">
    <w:name w:val="List Bullet 3"/>
    <w:basedOn w:val="List3"/>
    <w:rsid w:val="00696F6B"/>
    <w:pPr>
      <w:numPr>
        <w:numId w:val="15"/>
      </w:numPr>
      <w:tabs>
        <w:tab w:val="clear" w:pos="1021"/>
      </w:tabs>
      <w:ind w:left="1037" w:hanging="357"/>
    </w:pPr>
  </w:style>
  <w:style w:type="paragraph" w:styleId="ListBullet4">
    <w:name w:val="List Bullet 4"/>
    <w:basedOn w:val="List4"/>
    <w:rsid w:val="00696F6B"/>
    <w:pPr>
      <w:numPr>
        <w:numId w:val="3"/>
      </w:numPr>
    </w:pPr>
  </w:style>
  <w:style w:type="paragraph" w:styleId="ListBullet5">
    <w:name w:val="List Bullet 5"/>
    <w:basedOn w:val="List5"/>
    <w:rsid w:val="00696F6B"/>
    <w:pPr>
      <w:numPr>
        <w:numId w:val="4"/>
      </w:numPr>
    </w:pPr>
  </w:style>
  <w:style w:type="paragraph" w:styleId="ListContinue2">
    <w:name w:val="List Continue 2"/>
    <w:basedOn w:val="List2"/>
    <w:rsid w:val="00696F6B"/>
    <w:pPr>
      <w:ind w:firstLine="0"/>
    </w:pPr>
  </w:style>
  <w:style w:type="paragraph" w:styleId="ListContinue3">
    <w:name w:val="List Continue 3"/>
    <w:basedOn w:val="List3"/>
    <w:rsid w:val="00696F6B"/>
    <w:pPr>
      <w:ind w:left="1021" w:firstLine="0"/>
    </w:pPr>
  </w:style>
  <w:style w:type="paragraph" w:styleId="ListContinue4">
    <w:name w:val="List Continue 4"/>
    <w:basedOn w:val="List4"/>
    <w:rsid w:val="00696F6B"/>
    <w:pPr>
      <w:ind w:firstLine="0"/>
    </w:pPr>
  </w:style>
  <w:style w:type="paragraph" w:styleId="ListContinue5">
    <w:name w:val="List Continue 5"/>
    <w:basedOn w:val="List5"/>
    <w:rsid w:val="00696F6B"/>
    <w:pPr>
      <w:ind w:firstLine="0"/>
    </w:pPr>
  </w:style>
  <w:style w:type="paragraph" w:styleId="ListNumber3">
    <w:name w:val="List Number 3"/>
    <w:basedOn w:val="List3"/>
    <w:rsid w:val="00696F6B"/>
    <w:pPr>
      <w:numPr>
        <w:numId w:val="5"/>
      </w:numPr>
    </w:pPr>
  </w:style>
  <w:style w:type="paragraph" w:styleId="ListNumber4">
    <w:name w:val="List Number 4"/>
    <w:basedOn w:val="List4"/>
    <w:rsid w:val="00696F6B"/>
    <w:pPr>
      <w:numPr>
        <w:numId w:val="6"/>
      </w:numPr>
    </w:pPr>
  </w:style>
  <w:style w:type="paragraph" w:styleId="ListNumber5">
    <w:name w:val="List Number 5"/>
    <w:basedOn w:val="List5"/>
    <w:rsid w:val="00696F6B"/>
    <w:pPr>
      <w:numPr>
        <w:numId w:val="7"/>
      </w:numPr>
    </w:pPr>
  </w:style>
  <w:style w:type="paragraph" w:styleId="BlockText">
    <w:name w:val="Block Text"/>
    <w:basedOn w:val="Normal"/>
    <w:rsid w:val="00696F6B"/>
    <w:pPr>
      <w:spacing w:after="120"/>
      <w:ind w:left="1440" w:right="1440"/>
    </w:pPr>
  </w:style>
  <w:style w:type="character" w:customStyle="1" w:styleId="Subscript">
    <w:name w:val="Subscript"/>
    <w:basedOn w:val="DefaultParagraphFont"/>
    <w:rsid w:val="00696F6B"/>
    <w:rPr>
      <w:sz w:val="16"/>
      <w:vertAlign w:val="subscript"/>
    </w:rPr>
  </w:style>
  <w:style w:type="character" w:customStyle="1" w:styleId="Superscript">
    <w:name w:val="Superscript"/>
    <w:basedOn w:val="DefaultParagraphFont"/>
    <w:rsid w:val="00696F6B"/>
    <w:rPr>
      <w:sz w:val="16"/>
      <w:vertAlign w:val="superscript"/>
    </w:rPr>
  </w:style>
  <w:style w:type="character" w:customStyle="1" w:styleId="Symbols">
    <w:name w:val="Symbols"/>
    <w:basedOn w:val="DefaultParagraphFont"/>
    <w:rsid w:val="00696F6B"/>
    <w:rPr>
      <w:rFonts w:ascii="Symbol" w:hAnsi="Symbol"/>
    </w:rPr>
  </w:style>
  <w:style w:type="character" w:customStyle="1" w:styleId="MenuOptions">
    <w:name w:val="Menu Options"/>
    <w:basedOn w:val="DefaultParagraphFont"/>
    <w:rsid w:val="00696F6B"/>
    <w:rPr>
      <w:rFonts w:ascii="Arial Narrow" w:hAnsi="Arial Narrow"/>
      <w:smallCaps/>
    </w:rPr>
  </w:style>
  <w:style w:type="character" w:customStyle="1" w:styleId="Buttons">
    <w:name w:val="Buttons"/>
    <w:basedOn w:val="DefaultParagraphFont"/>
    <w:rsid w:val="00696F6B"/>
    <w:rPr>
      <w:b/>
    </w:rPr>
  </w:style>
  <w:style w:type="character" w:customStyle="1" w:styleId="Underlined">
    <w:name w:val="Underlined"/>
    <w:basedOn w:val="DefaultParagraphFont"/>
    <w:rsid w:val="00696F6B"/>
    <w:rPr>
      <w:u w:val="single"/>
    </w:rPr>
  </w:style>
  <w:style w:type="paragraph" w:customStyle="1" w:styleId="TableBodyTextRight">
    <w:name w:val="Table Body Text Right"/>
    <w:basedOn w:val="TableBodyText"/>
    <w:rsid w:val="00696F6B"/>
    <w:pPr>
      <w:widowControl w:val="0"/>
      <w:autoSpaceDE w:val="0"/>
      <w:autoSpaceDN w:val="0"/>
      <w:adjustRightInd w:val="0"/>
      <w:jc w:val="right"/>
    </w:pPr>
    <w:rPr>
      <w:rFonts w:cs="Arial"/>
      <w:szCs w:val="18"/>
    </w:rPr>
  </w:style>
  <w:style w:type="paragraph" w:customStyle="1" w:styleId="CopyrightText">
    <w:name w:val="Copyright Text"/>
    <w:basedOn w:val="BodyText"/>
    <w:rsid w:val="00696F6B"/>
    <w:rPr>
      <w:sz w:val="18"/>
    </w:rPr>
  </w:style>
  <w:style w:type="paragraph" w:customStyle="1" w:styleId="BodySmallRight">
    <w:name w:val="Body Small Right"/>
    <w:basedOn w:val="BodyTextRight"/>
    <w:rsid w:val="00696F6B"/>
    <w:rPr>
      <w:sz w:val="18"/>
      <w:szCs w:val="18"/>
    </w:rPr>
  </w:style>
  <w:style w:type="paragraph" w:customStyle="1" w:styleId="MarginEdition">
    <w:name w:val="Margin Edition"/>
    <w:basedOn w:val="MarginNote"/>
    <w:rsid w:val="00696F6B"/>
    <w:pPr>
      <w:spacing w:before="0" w:after="0"/>
    </w:pPr>
    <w:rPr>
      <w:rFonts w:ascii="Times New Roman" w:hAnsi="Times New Roman"/>
      <w:color w:val="999999"/>
    </w:rPr>
  </w:style>
  <w:style w:type="paragraph" w:customStyle="1" w:styleId="Spacer">
    <w:name w:val="Spacer"/>
    <w:basedOn w:val="Normal"/>
    <w:rsid w:val="00696F6B"/>
    <w:rPr>
      <w:sz w:val="2"/>
      <w:szCs w:val="2"/>
    </w:rPr>
  </w:style>
  <w:style w:type="character" w:customStyle="1" w:styleId="Small">
    <w:name w:val="Small"/>
    <w:basedOn w:val="DefaultParagraphFont"/>
    <w:rsid w:val="00696F6B"/>
    <w:rPr>
      <w:sz w:val="16"/>
    </w:rPr>
  </w:style>
  <w:style w:type="paragraph" w:customStyle="1" w:styleId="WideTable">
    <w:name w:val="Wide Table"/>
    <w:basedOn w:val="Normal"/>
    <w:rsid w:val="00696F6B"/>
    <w:pPr>
      <w:ind w:left="-1418"/>
    </w:pPr>
    <w:rPr>
      <w:sz w:val="2"/>
      <w:szCs w:val="2"/>
    </w:rPr>
  </w:style>
  <w:style w:type="character" w:styleId="PageNumber">
    <w:name w:val="page number"/>
    <w:basedOn w:val="DefaultParagraphFont"/>
    <w:rsid w:val="00696F6B"/>
  </w:style>
  <w:style w:type="paragraph" w:styleId="Quote">
    <w:name w:val="Quote"/>
    <w:basedOn w:val="Heading1"/>
    <w:link w:val="QuoteChar"/>
    <w:qFormat/>
    <w:rsid w:val="00696F6B"/>
    <w:rPr>
      <w:b w:val="0"/>
      <w:sz w:val="72"/>
      <w:szCs w:val="72"/>
      <w:lang w:val="en-NZ"/>
    </w:rPr>
  </w:style>
  <w:style w:type="character" w:customStyle="1" w:styleId="QuoteChar">
    <w:name w:val="Quote Char"/>
    <w:basedOn w:val="DefaultParagraphFont"/>
    <w:link w:val="Quote"/>
    <w:rsid w:val="00696F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6F6B"/>
    <w:pPr>
      <w:pageBreakBefore/>
    </w:pPr>
  </w:style>
  <w:style w:type="paragraph" w:customStyle="1" w:styleId="Border">
    <w:name w:val="Border"/>
    <w:basedOn w:val="Normal"/>
    <w:qFormat/>
    <w:rsid w:val="00696F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6F6B"/>
    <w:rPr>
      <w:b/>
      <w:bCs/>
      <w:i/>
      <w:iCs/>
      <w:color w:val="auto"/>
    </w:rPr>
  </w:style>
  <w:style w:type="paragraph" w:styleId="IntenseQuote">
    <w:name w:val="Intense Quote"/>
    <w:basedOn w:val="Normal"/>
    <w:next w:val="Normal"/>
    <w:link w:val="IntenseQuoteChar"/>
    <w:uiPriority w:val="30"/>
    <w:qFormat/>
    <w:rsid w:val="00696F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6F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6F6B"/>
    <w:rPr>
      <w:smallCaps/>
      <w:color w:val="auto"/>
      <w:u w:val="single"/>
    </w:rPr>
  </w:style>
  <w:style w:type="character" w:styleId="IntenseReference">
    <w:name w:val="Intense Reference"/>
    <w:basedOn w:val="DefaultParagraphFont"/>
    <w:uiPriority w:val="32"/>
    <w:qFormat/>
    <w:rsid w:val="00696F6B"/>
    <w:rPr>
      <w:b/>
      <w:bCs/>
      <w:smallCaps/>
      <w:color w:val="auto"/>
      <w:spacing w:val="5"/>
      <w:u w:val="single"/>
    </w:rPr>
  </w:style>
  <w:style w:type="paragraph" w:customStyle="1" w:styleId="2ColumnHeading">
    <w:name w:val="2Column Heading"/>
    <w:basedOn w:val="BodyText"/>
    <w:qFormat/>
    <w:rsid w:val="00696F6B"/>
    <w:pPr>
      <w:spacing w:after="60"/>
      <w:ind w:left="-2268"/>
    </w:pPr>
    <w:rPr>
      <w:b/>
    </w:rPr>
  </w:style>
  <w:style w:type="paragraph" w:customStyle="1" w:styleId="Heading1TOC">
    <w:name w:val="Heading1 TOC"/>
    <w:basedOn w:val="Normal"/>
    <w:qFormat/>
    <w:rsid w:val="00696F6B"/>
    <w:pPr>
      <w:spacing w:before="240" w:after="120"/>
    </w:pPr>
    <w:rPr>
      <w:rFonts w:ascii="Times New Roman" w:hAnsi="Times New Roman"/>
      <w:b/>
      <w:sz w:val="32"/>
    </w:rPr>
  </w:style>
  <w:style w:type="paragraph" w:customStyle="1" w:styleId="Heading2TOC">
    <w:name w:val="Heading2 TOC"/>
    <w:basedOn w:val="Normal"/>
    <w:qFormat/>
    <w:rsid w:val="00696F6B"/>
    <w:pPr>
      <w:spacing w:before="240" w:after="60"/>
    </w:pPr>
    <w:rPr>
      <w:rFonts w:ascii="Times New Roman" w:hAnsi="Times New Roman"/>
      <w:b/>
      <w:sz w:val="28"/>
    </w:rPr>
  </w:style>
  <w:style w:type="character" w:customStyle="1" w:styleId="Underline">
    <w:name w:val="Underline"/>
    <w:basedOn w:val="DefaultParagraphFont"/>
    <w:qFormat/>
    <w:rsid w:val="00696F6B"/>
    <w:rPr>
      <w:u w:val="single"/>
    </w:rPr>
  </w:style>
  <w:style w:type="character" w:customStyle="1" w:styleId="BoldandItalics">
    <w:name w:val="Bold and Italics"/>
    <w:qFormat/>
    <w:rsid w:val="00696F6B"/>
    <w:rPr>
      <w:b/>
      <w:i/>
      <w:u w:val="none"/>
    </w:rPr>
  </w:style>
  <w:style w:type="paragraph" w:styleId="BalloonText">
    <w:name w:val="Balloon Text"/>
    <w:basedOn w:val="Normal"/>
    <w:link w:val="BalloonTextChar"/>
    <w:rsid w:val="00696F6B"/>
    <w:rPr>
      <w:rFonts w:ascii="Tahoma" w:hAnsi="Tahoma" w:cs="Tahoma"/>
      <w:sz w:val="16"/>
      <w:szCs w:val="16"/>
    </w:rPr>
  </w:style>
  <w:style w:type="character" w:customStyle="1" w:styleId="BalloonTextChar">
    <w:name w:val="Balloon Text Char"/>
    <w:basedOn w:val="DefaultParagraphFont"/>
    <w:link w:val="BalloonText"/>
    <w:rsid w:val="00696F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6F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6F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7233</Characters>
  <Application>Microsoft Office Word</Application>
  <DocSecurity>0</DocSecurity>
  <Lines>263</Lines>
  <Paragraphs>156</Paragraphs>
  <ScaleCrop>false</ScaleCrop>
  <Company>Author-it Software Corporation Ltd.</Company>
  <LinksUpToDate>false</LinksUpToDate>
  <CharactersWithSpaces>8239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SIF30308 Certificate III in Funeral Operations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2012-05-27T07:52:00Z</dcterms:created>
  <dcterms:modified xsi:type="dcterms:W3CDTF">2012-05-27T07:52:00Z</dcterms:modified>
</cp:coreProperties>
</file>