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9A4" w:rsidP="001C79A4">
      <w:pPr>
        <w:pStyle w:val="Title"/>
      </w:pPr>
      <w:r>
        <w:fldChar w:fldCharType="begin"/>
      </w:r>
      <w:r>
        <w:instrText xml:space="preserve"> TITLE   \* MERGEFORMAT </w:instrText>
      </w:r>
      <w:r>
        <w:fldChar w:fldCharType="separate"/>
      </w:r>
      <w:r>
        <w:t>SIF30208 Certificate III in Gravedigging, Grounds and Maintenance</w:t>
      </w:r>
      <w:r>
        <w:fldChar w:fldCharType="end"/>
      </w:r>
    </w:p>
    <w:p w:rsidR="001C79A4" w:rsidP="001C79A4">
      <w:pPr>
        <w:pStyle w:val="Version"/>
        <w:sectPr w:rsidSect="00D155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555C" w:rsidP="00D1555C">
      <w:pPr>
        <w:pStyle w:val="SuperHeading"/>
      </w:pPr>
      <w:r w:rsidRPr="00D1555C">
        <w:t>SIF30208 Certificate III in Gravedigging, Grounds and Maintenance</w:t>
      </w:r>
    </w:p>
    <w:p w:rsidR="00000000" w:rsidRPr="00D1555C" w:rsidP="00D1555C">
      <w:pPr>
        <w:pStyle w:val="Heading1"/>
      </w:pPr>
      <w:bookmarkStart w:id="1" w:name="O_54403"/>
      <w:bookmarkEnd w:id="1"/>
      <w:r w:rsidRPr="00D1555C">
        <w:t>Modification History</w:t>
      </w:r>
    </w:p>
    <w:p w:rsidR="00000000" w:rsidRPr="00D1555C" w:rsidP="00D1555C">
      <w:pPr>
        <w:pStyle w:val="BodyText"/>
      </w:pPr>
      <w:r w:rsidRPr="00D1555C">
        <w:t>Not applicable.</w:t>
      </w:r>
    </w:p>
    <w:p w:rsidR="00000000" w:rsidRPr="00D1555C" w:rsidP="00D1555C">
      <w:pPr>
        <w:pStyle w:val="AllowPageBreak"/>
      </w:pPr>
    </w:p>
    <w:p w:rsidR="00000000" w:rsidRPr="00D1555C" w:rsidP="00D1555C">
      <w:pPr>
        <w:pStyle w:val="Heading1"/>
      </w:pPr>
      <w:bookmarkStart w:id="2" w:name="O_54404"/>
      <w:bookmarkEnd w:id="2"/>
      <w:r w:rsidRPr="00D1555C">
        <w:t>Description</w:t>
      </w:r>
    </w:p>
    <w:p w:rsidR="00000000" w:rsidRPr="00D1555C" w:rsidP="00D1555C">
      <w:pPr>
        <w:pStyle w:val="BodyText"/>
      </w:pPr>
      <w:r w:rsidRPr="00D1555C">
        <w:t>This qualification pro</w:t>
      </w:r>
      <w:r w:rsidRPr="00D1555C">
        <w:t>vides the skills and knowledge for an individual to be competent in a range of cemetery operations requiring specialised practical skills and knowledge in either gravedigging or grounds and maintenance activities. All qualification outcomes require knowled</w:t>
      </w:r>
      <w:r w:rsidRPr="00D1555C">
        <w:t>ge and application of funeral services industry protocols when dealing with the bereaved. Work would be undertaken in a cemetery.</w:t>
      </w:r>
    </w:p>
    <w:p w:rsidR="00000000" w:rsidRPr="00D1555C" w:rsidP="00D1555C">
      <w:pPr>
        <w:pStyle w:val="BodyText"/>
      </w:pPr>
      <w:r w:rsidRPr="00D1555C">
        <w:t>This qualification is designed to reflect the role of employees who work relatively autonomously and may coordinate and superv</w:t>
      </w:r>
      <w:r w:rsidRPr="00D1555C">
        <w:t>ise others. It involves the use of a broad knowledge base incorporating some theoretical concepts and requires the identification, analysis and evaluation of information from a variety of sources.</w:t>
      </w:r>
    </w:p>
    <w:p w:rsidR="00000000" w:rsidRPr="00D1555C" w:rsidP="00D1555C">
      <w:pPr>
        <w:pStyle w:val="BodyText"/>
      </w:pPr>
      <w:r w:rsidRPr="00D1555C">
        <w:t>This qualification is suitable for an Australian apprentice</w:t>
      </w:r>
      <w:r w:rsidRPr="00D1555C">
        <w:t>ship pathway.</w:t>
      </w:r>
    </w:p>
    <w:p w:rsidR="00000000" w:rsidRPr="00D1555C" w:rsidP="00D1555C">
      <w:pPr>
        <w:pStyle w:val="BodyText"/>
      </w:pPr>
      <w:r w:rsidRPr="00D1555C">
        <w:rPr>
          <w:rStyle w:val="SpecialBold"/>
        </w:rPr>
        <w:t>Job roles</w:t>
      </w:r>
    </w:p>
    <w:p w:rsidR="00000000" w:rsidRPr="00D1555C" w:rsidP="00D1555C">
      <w:pPr>
        <w:pStyle w:val="BodyText"/>
      </w:pPr>
      <w:r w:rsidRPr="00D1555C">
        <w:t xml:space="preserve">Graduates with this qualification who undertake the specialist gravedigging stream could work in a cemetery preparing, digging and backfilling graves. </w:t>
      </w:r>
    </w:p>
    <w:p w:rsidR="00000000" w:rsidRPr="00D1555C" w:rsidP="00D1555C">
      <w:pPr>
        <w:pStyle w:val="BodyText"/>
      </w:pPr>
      <w:r w:rsidRPr="00D1555C">
        <w:t>Graduates with this qualification who undertake the specialist grounds maintenan</w:t>
      </w:r>
      <w:r w:rsidRPr="00D1555C">
        <w:t>ce stream could work in a cemetery carrying out grounds and garden care, general maintenance activities and limited construction works.</w:t>
      </w:r>
    </w:p>
    <w:p w:rsidR="00000000" w:rsidRPr="00D1555C" w:rsidP="00D1555C">
      <w:pPr>
        <w:pStyle w:val="BodyText"/>
      </w:pPr>
      <w:r w:rsidRPr="00D1555C">
        <w:t>Possible job titles include:</w:t>
      </w:r>
    </w:p>
    <w:p w:rsidR="00000000" w:rsidRPr="00D1555C" w:rsidP="00D1555C">
      <w:pPr>
        <w:pStyle w:val="ListBullet"/>
      </w:pPr>
      <w:r w:rsidRPr="00D1555C">
        <w:t>gravedigger</w:t>
      </w:r>
    </w:p>
    <w:p w:rsidR="00000000" w:rsidRPr="00D1555C" w:rsidP="00D1555C">
      <w:pPr>
        <w:pStyle w:val="ListBullet"/>
      </w:pPr>
      <w:r w:rsidRPr="00D1555C">
        <w:t>grounds maintenance worker.</w:t>
      </w:r>
    </w:p>
    <w:p w:rsidR="00000000" w:rsidRPr="00D1555C" w:rsidP="00D1555C">
      <w:pPr>
        <w:pStyle w:val="BodyText"/>
      </w:pPr>
      <w:r w:rsidRPr="00D1555C">
        <w:rPr>
          <w:rStyle w:val="SpecialBold"/>
        </w:rPr>
        <w:t>Prerequisite requirements</w:t>
      </w:r>
    </w:p>
    <w:p w:rsidR="001C79A4" w:rsidP="00D1555C">
      <w:pPr>
        <w:pStyle w:val="BodyText"/>
      </w:pPr>
      <w:r w:rsidRPr="00D1555C">
        <w:t>There are no prerequisites for entry to this qualification. A number of units within this qualification have prerequisites. In many cases these prerequisite units form part of the core of this qualification.</w:t>
      </w:r>
    </w:p>
    <w:p w:rsidR="001C79A4" w:rsidP="00D1555C">
      <w:pPr>
        <w:pStyle w:val="BodyText"/>
      </w:pPr>
    </w:p>
    <w:p w:rsidR="00000000" w:rsidRPr="00D1555C" w:rsidP="00D1555C">
      <w:pPr>
        <w:pStyle w:val="Heading1"/>
      </w:pPr>
      <w:bookmarkStart w:id="3" w:name="O_54405"/>
      <w:bookmarkEnd w:id="3"/>
      <w:r w:rsidRPr="00D1555C">
        <w:t>Pathways Information</w:t>
      </w:r>
    </w:p>
    <w:p w:rsidR="00000000" w:rsidRPr="00D1555C" w:rsidP="00D1555C">
      <w:pPr>
        <w:pStyle w:val="BodyText"/>
      </w:pPr>
      <w:r w:rsidRPr="00D1555C">
        <w:t>Not applic</w:t>
      </w:r>
      <w:r w:rsidRPr="00D1555C">
        <w:t>able.</w:t>
      </w:r>
    </w:p>
    <w:p w:rsidR="00000000" w:rsidRPr="00D1555C" w:rsidP="00D1555C">
      <w:pPr>
        <w:pStyle w:val="AllowPageBreak"/>
      </w:pPr>
    </w:p>
    <w:p w:rsidR="00000000" w:rsidRPr="00D1555C" w:rsidP="00D1555C">
      <w:pPr>
        <w:pStyle w:val="Heading1"/>
      </w:pPr>
      <w:bookmarkStart w:id="4" w:name="O_54406"/>
      <w:bookmarkEnd w:id="4"/>
      <w:r w:rsidRPr="00D1555C">
        <w:t>Licensing/Regulatory Information</w:t>
      </w:r>
    </w:p>
    <w:p w:rsidR="00000000" w:rsidRPr="00D1555C" w:rsidP="00D1555C">
      <w:pPr>
        <w:pStyle w:val="BodyText"/>
      </w:pPr>
      <w:r w:rsidRPr="00D1555C">
        <w:t>Not applicable.</w:t>
      </w:r>
    </w:p>
    <w:p w:rsidR="00000000" w:rsidRPr="00D1555C" w:rsidP="00D1555C">
      <w:pPr>
        <w:pStyle w:val="AllowPageBreak"/>
      </w:pPr>
    </w:p>
    <w:p w:rsidR="00000000" w:rsidRPr="00D1555C" w:rsidP="00D1555C">
      <w:pPr>
        <w:pStyle w:val="Heading1"/>
      </w:pPr>
      <w:bookmarkStart w:id="5" w:name="O_54407"/>
      <w:bookmarkEnd w:id="5"/>
      <w:r w:rsidRPr="00D1555C">
        <w:t>Entry Requirements</w:t>
      </w:r>
    </w:p>
    <w:p w:rsidR="00000000" w:rsidRPr="00D1555C" w:rsidP="00D1555C">
      <w:pPr>
        <w:pStyle w:val="BodyText"/>
      </w:pPr>
      <w:r w:rsidRPr="00D1555C">
        <w:t>Not applicable.</w:t>
      </w:r>
    </w:p>
    <w:p w:rsidR="00000000" w:rsidRPr="00D1555C" w:rsidP="00D1555C">
      <w:pPr>
        <w:pStyle w:val="AllowPageBreak"/>
      </w:pPr>
    </w:p>
    <w:p w:rsidR="00000000" w:rsidRPr="00D1555C" w:rsidP="00D1555C">
      <w:pPr>
        <w:pStyle w:val="Heading1"/>
      </w:pPr>
      <w:bookmarkStart w:id="6" w:name="O_54408"/>
      <w:bookmarkEnd w:id="6"/>
      <w:r w:rsidRPr="00D1555C">
        <w:t>Employability Skills Summary</w:t>
      </w:r>
    </w:p>
    <w:p w:rsidR="00000000" w:rsidRPr="00D1555C" w:rsidP="00D1555C">
      <w:pPr>
        <w:pStyle w:val="BodyText"/>
      </w:pPr>
      <w:r w:rsidRPr="00D1555C">
        <w:rPr>
          <w:rStyle w:val="SpecialBold"/>
        </w:rPr>
        <w:t>EMPLOYABILITY SKILLS SUMMARY</w:t>
      </w:r>
    </w:p>
    <w:p w:rsidR="00000000" w:rsidRPr="00D1555C" w:rsidP="00D1555C">
      <w:pPr>
        <w:pStyle w:val="BodyText"/>
      </w:pPr>
      <w:r w:rsidRPr="00D1555C">
        <w:rPr>
          <w:rStyle w:val="SpecialBold"/>
        </w:rPr>
        <w:t>SIF30208 Certificate III in Gravedigging</w:t>
      </w:r>
      <w:r w:rsidRPr="00D1555C">
        <w:t xml:space="preserve">, </w:t>
      </w:r>
      <w:r w:rsidRPr="00D1555C">
        <w:rPr>
          <w:rStyle w:val="SpecialBold"/>
        </w:rPr>
        <w:t>Grounds and Maintenance</w:t>
      </w:r>
    </w:p>
    <w:p w:rsidR="00000000" w:rsidRPr="00D1555C" w:rsidP="00D1555C">
      <w:pPr>
        <w:pStyle w:val="BodyText"/>
      </w:pPr>
      <w:r w:rsidRPr="00D1555C">
        <w:t>The following table contains a summary of the employability skills required by the funeral services industry for this qualification. The employability skills facets described here are broad industry requirements that may vary depend</w:t>
      </w:r>
      <w:r w:rsidRPr="00D1555C">
        <w:t>ing on qualification packaging options.</w:t>
      </w:r>
    </w:p>
    <w:tbl>
      <w:tblPr>
        <w:tblW w:w="0" w:type="auto"/>
        <w:tblLayout w:type="fixed"/>
        <w:tblCellMar>
          <w:left w:w="62" w:type="dxa"/>
          <w:right w:w="62" w:type="dxa"/>
        </w:tblCellMar>
        <w:tblLook w:val="0000"/>
      </w:tblPr>
      <w:tblGrid>
        <w:gridCol w:w="1800"/>
        <w:gridCol w:w="7380"/>
      </w:tblGrid>
      <w:tr w:rsidTr="001C79A4">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5C" w:rsidP="00D1555C">
            <w:pPr>
              <w:pStyle w:val="BodyText"/>
            </w:pPr>
            <w:r w:rsidRPr="00D1555C">
              <w:rPr>
                <w:rStyle w:val="SpecialBold"/>
              </w:rPr>
              <w:t>Employability skill</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Industry</w:t>
            </w:r>
            <w:r w:rsidRPr="00D1555C">
              <w:t>/</w:t>
            </w:r>
            <w:r w:rsidRPr="00D1555C">
              <w:rPr>
                <w:rStyle w:val="SpecialBold"/>
              </w:rPr>
              <w:t>enterprise requirements for this qualification include</w:t>
            </w:r>
            <w:r w:rsidRPr="00D1555C">
              <w:t>:</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Communication</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Use written and verbal communication skills to determine and confirm work requirements and client needs and to share workplace-related information with internal and external personnel. Read and interpret workplace documentation and complete written documen</w:t>
            </w:r>
            <w:r w:rsidRPr="00D1555C">
              <w:t>tation to meet workplace and regulatory requirements. Provide risk advice and feedback to OHS practitioners to contribute to risk management improvements. Conduct all communications according to funeral services industry communication protocols for dealing</w:t>
            </w:r>
            <w:r w:rsidRPr="00D1555C">
              <w:t xml:space="preserve"> with the bereaved. </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Problem solving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Identify and assess hazards and risks and develop solutions using information sourced from existing workplace policies and procedures and through consultation with other staff. Recognise and refer issues beyond own sco</w:t>
            </w:r>
            <w:r w:rsidRPr="00D1555C">
              <w:t xml:space="preserve">pe of authority for resolution by a supervisor or manager, depending on workplace policy and procedure. </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Initiative and enterprise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Identify opportunities to make risk management improvements. Take positive action to report hazards or risk situations to su</w:t>
            </w:r>
            <w:r w:rsidRPr="00D1555C">
              <w:t xml:space="preserve">pervisors and recommend possible treatments. Take proactive responsibility for own areas of work performance and actively apply workplace policies and procedures to work roles. </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Teamwork</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 xml:space="preserve">Work collaboratively with other team members and external personnel </w:t>
            </w:r>
            <w:r w:rsidRPr="00D1555C">
              <w:t>according to workplace policy and procedures and within the boundaries of own work responsibilities. Support the team by taking responsibility for own work, providing feedback to and acting on instructions from supervisor or manager.</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Planning and organisi</w:t>
            </w:r>
            <w:r w:rsidRPr="00D1555C">
              <w:rPr>
                <w:rStyle w:val="SpecialBold"/>
              </w:rPr>
              <w:t>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Understand scope of own work based on relevant workplace information. Use and maintain required resources and contribute to risk management in the context of job role, established authorities and workplace policy and procedures.</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Self-management</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Understand and follow legislative and workplace requirements relevant to scope of work. Monitor own grief responses. Take responsibility for own work performance according to workplace policy and procedures and established workplace practices. Take respons</w:t>
            </w:r>
            <w:r w:rsidRPr="00D1555C">
              <w:t xml:space="preserve">ibility for the use of equipment and resources. </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Learning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t>Take responsibility for formal and informal ongoing learning. Identify and assess sources of funeral services industry information. Share skills and knowledge in the workplace through the provision</w:t>
            </w:r>
            <w:r w:rsidRPr="00D1555C">
              <w:t xml:space="preserve"> of feedback to other staff, including managers and supervisors.</w:t>
            </w:r>
          </w:p>
        </w:tc>
      </w:tr>
      <w:tr w:rsidTr="001C79A4">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Technology</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5C" w:rsidP="00D1555C">
            <w:pPr>
              <w:pStyle w:val="BodyText"/>
            </w:pPr>
            <w:r w:rsidRPr="00D1555C">
              <w:t>Prepare use and maintain OHS equipment and recognise and report faulty equipment. Apply OHS knowledge when operating equipment.</w:t>
            </w:r>
          </w:p>
        </w:tc>
      </w:tr>
    </w:tbl>
    <w:p w:rsidR="001C79A4" w:rsidP="00D1555C">
      <w:pPr>
        <w:pStyle w:val="BodyText"/>
      </w:pPr>
      <w:r w:rsidRPr="00D1555C">
        <w:t>Due to the variations in job outcomes related to t</w:t>
      </w:r>
      <w:r w:rsidRPr="00D1555C">
        <w:t>he specialist streams required by this qualification, the industry/enterprise requirements described above for each employability skill are representative of the industry in general and may not reflect specific job roles. Learning and assessment strategies</w:t>
      </w:r>
      <w:r w:rsidRPr="00D1555C">
        <w:t xml:space="preserve"> for this qualification should be based on the requirements of the units of competency for this qualification.</w:t>
      </w:r>
    </w:p>
    <w:p w:rsidR="001C79A4" w:rsidP="00D1555C">
      <w:pPr>
        <w:pStyle w:val="BodyText"/>
      </w:pPr>
    </w:p>
    <w:p w:rsidR="00000000" w:rsidRPr="00D1555C" w:rsidP="00D1555C">
      <w:pPr>
        <w:pStyle w:val="Heading1"/>
      </w:pPr>
      <w:bookmarkStart w:id="7" w:name="O_54409"/>
      <w:bookmarkEnd w:id="7"/>
      <w:r w:rsidRPr="00D1555C">
        <w:t>Packaging Rules</w:t>
      </w:r>
    </w:p>
    <w:tbl>
      <w:tblPr>
        <w:tblW w:w="0" w:type="auto"/>
        <w:tblLayout w:type="fixed"/>
        <w:tblCellMar>
          <w:left w:w="62" w:type="dxa"/>
          <w:right w:w="62" w:type="dxa"/>
        </w:tblCellMar>
        <w:tblLook w:val="0000"/>
      </w:tblPr>
      <w:tblGrid>
        <w:gridCol w:w="9000"/>
      </w:tblGrid>
      <w:tr w:rsidTr="001C79A4">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5C" w:rsidP="00D1555C">
            <w:pPr>
              <w:pStyle w:val="BodyText"/>
            </w:pPr>
            <w:r w:rsidRPr="00D1555C">
              <w:rPr>
                <w:rStyle w:val="SpecialBold"/>
              </w:rPr>
              <w:t>QUALIFICATION RULES</w:t>
            </w:r>
          </w:p>
          <w:p w:rsidR="00000000" w:rsidRPr="00D1555C" w:rsidP="00D1555C">
            <w:pPr>
              <w:pStyle w:val="BodyText"/>
            </w:pPr>
            <w:r w:rsidRPr="00D1555C">
              <w:t>To achieve a Certificate III in Gravedigging, Grounds and Maintenance, 19 units must be comp</w:t>
            </w:r>
            <w:r w:rsidRPr="00D1555C">
              <w:t>leted:</w:t>
            </w:r>
          </w:p>
          <w:p w:rsidR="00000000" w:rsidRPr="00D1555C" w:rsidP="00D1555C">
            <w:pPr>
              <w:pStyle w:val="ListBullet"/>
            </w:pPr>
            <w:r w:rsidRPr="00D1555C">
              <w:t>all 7 core units</w:t>
            </w:r>
          </w:p>
          <w:p w:rsidR="00000000" w:rsidRPr="00D1555C" w:rsidP="00D1555C">
            <w:pPr>
              <w:pStyle w:val="ListBullet"/>
            </w:pPr>
            <w:r w:rsidRPr="00D1555C">
              <w:t>all 7 units from one of the following Specialist Streams:</w:t>
            </w:r>
          </w:p>
          <w:p w:rsidR="00000000" w:rsidRPr="00D1555C" w:rsidP="00D1555C">
            <w:pPr>
              <w:pStyle w:val="ListBullet2"/>
            </w:pPr>
            <w:r w:rsidRPr="00D1555C">
              <w:t>Specialist Stream A: Gravedigging</w:t>
            </w:r>
          </w:p>
          <w:p w:rsidR="00000000" w:rsidRPr="00D1555C" w:rsidP="00D1555C">
            <w:pPr>
              <w:pStyle w:val="ListBullet2"/>
            </w:pPr>
            <w:r w:rsidRPr="00D1555C">
              <w:t>Specialist Stream B: Grounds Maintenance</w:t>
            </w:r>
          </w:p>
          <w:p w:rsidR="00000000" w:rsidRPr="00D1555C" w:rsidP="00D1555C">
            <w:pPr>
              <w:pStyle w:val="ListBullet"/>
            </w:pPr>
            <w:r w:rsidRPr="00D1555C">
              <w:t>5 elective units:</w:t>
            </w:r>
          </w:p>
          <w:p w:rsidR="00000000" w:rsidRPr="00D1555C" w:rsidP="00D1555C">
            <w:pPr>
              <w:pStyle w:val="ListBullet2"/>
            </w:pPr>
            <w:r w:rsidRPr="00D1555C">
              <w:t>a minimum of two elective units must be selected from the elective units listed below</w:t>
            </w:r>
          </w:p>
          <w:p w:rsidR="00000000" w:rsidRPr="00D1555C" w:rsidP="00D1555C">
            <w:pPr>
              <w:pStyle w:val="ListBullet2"/>
            </w:pPr>
            <w:r w:rsidRPr="00D1555C">
              <w:t>a maximum of three elective units not appearing in the list below may be selected from any endorsed Training Package or accredited course.</w:t>
            </w:r>
          </w:p>
          <w:p w:rsidR="00000000" w:rsidRPr="00D1555C" w:rsidP="00D1555C">
            <w:pPr>
              <w:pStyle w:val="ListBullet2"/>
            </w:pPr>
            <w:r w:rsidRPr="00D1555C">
              <w:t>in all cases, selection of elec</w:t>
            </w:r>
            <w:r w:rsidRPr="00D1555C">
              <w:t>tives must be guided by the job outcome, local industry requirements and the characteristics of this qualification (as per the AQF descriptors)</w:t>
            </w:r>
          </w:p>
          <w:p w:rsidR="00000000" w:rsidRPr="00D1555C" w:rsidP="00D1555C">
            <w:pPr>
              <w:pStyle w:val="ListBullet2"/>
            </w:pPr>
            <w:r w:rsidRPr="00D1555C">
              <w:t>elective units must be additional to those already counted towards a lower level qualification within this Train</w:t>
            </w:r>
            <w:r w:rsidRPr="00D1555C">
              <w:t>ing Package.</w:t>
            </w:r>
          </w:p>
        </w:tc>
      </w:tr>
    </w:tbl>
    <w:p w:rsidR="00000000" w:rsidRPr="00D1555C" w:rsidP="00D1555C">
      <w:pPr>
        <w:pStyle w:val="BodyText"/>
      </w:pPr>
    </w:p>
    <w:tbl>
      <w:tblPr>
        <w:tblW w:w="0" w:type="auto"/>
        <w:tblLayout w:type="fixed"/>
        <w:tblCellMar>
          <w:left w:w="62" w:type="dxa"/>
          <w:right w:w="62" w:type="dxa"/>
        </w:tblCellMar>
        <w:tblLook w:val="0000"/>
      </w:tblPr>
      <w:tblGrid>
        <w:gridCol w:w="2420"/>
        <w:gridCol w:w="6580"/>
      </w:tblGrid>
      <w:tr w:rsidTr="001C79A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CORE UNITS</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SIFIND001B</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Work effectively in the funeral services industry</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SIFIND002A</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Deal with grief and trauma</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SIFOHS001A</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Follow OHS procedures</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SIFOHS007A</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Identify hazards and assess risks in a cemetery or crematorium</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SIFTVM002A</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Inspect and maintain vehicles and equipment</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RTE2308A</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Operate ride on vehicles</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TLIC107C</w:t>
            </w:r>
          </w:p>
        </w:tc>
        <w:tc>
          <w:tcPr>
            <w:tcW w:w="658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Drive vehicle</w:t>
            </w:r>
          </w:p>
        </w:tc>
      </w:tr>
      <w:tr w:rsidTr="001C79A4">
        <w:tblPrEx>
          <w:tblW w:w="0" w:type="auto"/>
          <w:tblLayout w:type="fixed"/>
          <w:tblCellMar>
            <w:left w:w="62" w:type="dxa"/>
            <w:right w:w="62" w:type="dxa"/>
          </w:tblCellMar>
          <w:tblLook w:val="0000"/>
        </w:tblPrEx>
        <w:tc>
          <w:tcPr>
            <w:tcW w:w="24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0" w:type="dxa"/>
            <w:tcBorders>
              <w:top w:val="nil"/>
              <w:left w:val="nil"/>
              <w:bottom w:val="single" w:sz="6" w:space="0" w:color="auto"/>
              <w:right w:val="single" w:sz="6" w:space="0" w:color="auto"/>
            </w:tcBorders>
            <w:tcMar>
              <w:top w:w="0" w:type="dxa"/>
              <w:left w:w="62" w:type="dxa"/>
              <w:bottom w:w="0" w:type="dxa"/>
              <w:right w:w="62" w:type="dxa"/>
            </w:tcMar>
          </w:tcPr>
          <w:p w:rsidR="00000000" w:rsidRPr="00D1555C" w:rsidP="00D1555C">
            <w:pPr>
              <w:pStyle w:val="BodyText"/>
            </w:pPr>
          </w:p>
        </w:tc>
      </w:tr>
    </w:tbl>
    <w:p w:rsidR="00000000" w:rsidRPr="00D1555C" w:rsidP="00D1555C">
      <w:pPr>
        <w:pStyle w:val="BodyText"/>
      </w:pPr>
    </w:p>
    <w:tbl>
      <w:tblPr>
        <w:tblW w:w="0" w:type="auto"/>
        <w:tblLayout w:type="fixed"/>
        <w:tblCellMar>
          <w:left w:w="62" w:type="dxa"/>
          <w:right w:w="62" w:type="dxa"/>
        </w:tblCellMar>
        <w:tblLook w:val="0000"/>
      </w:tblPr>
      <w:tblGrid>
        <w:gridCol w:w="2431"/>
        <w:gridCol w:w="6569"/>
      </w:tblGrid>
      <w:tr w:rsidTr="001C79A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SPECIALIST STREAM UNITS</w:t>
            </w:r>
          </w:p>
        </w:tc>
      </w:tr>
      <w:tr w:rsidTr="001C79A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Specialist Stream A</w:t>
            </w:r>
            <w:r w:rsidRPr="00D1555C">
              <w:t xml:space="preserve">: </w:t>
            </w:r>
            <w:r w:rsidRPr="00D1555C">
              <w:rPr>
                <w:rStyle w:val="SpecialBold"/>
              </w:rPr>
              <w:t>Gravedigging</w:t>
            </w:r>
            <w:r w:rsidRPr="00D1555C">
              <w:t xml:space="preserve"> </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SIFBCR017A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Prepare for gravedigging</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SIFBCR018A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Backfill and make good graves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SIFBCR020A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Dig a grave manually</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SIFBCR021A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Consolidate collapsed graves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SIFBCR025A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Exhume a burial site</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SIFCCS001B</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Provide service to clients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SIFOHS004A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Work in confined spaces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9"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Specialist Stream B</w:t>
            </w:r>
            <w:r w:rsidRPr="00D1555C">
              <w:t xml:space="preserve">: </w:t>
            </w:r>
            <w:r w:rsidRPr="00D1555C">
              <w:rPr>
                <w:rStyle w:val="SpecialBold"/>
              </w:rPr>
              <w:t>Grounds Maintenance</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SIFBGM001B</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Provide general grounds care</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SIFBGM002A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Maintain property and structures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SIFBGM005A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Place and finish concrete for cemetery or crematorium structures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RTC2012A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Plant trees and shrubs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RTF2017A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Prune shrubs and small trees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RTF3203A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Construct brick and/or block structures and features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RTF3208A</w:t>
            </w:r>
          </w:p>
        </w:tc>
        <w:tc>
          <w:tcPr>
            <w:tcW w:w="6569"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metal structures and features</w:t>
            </w:r>
          </w:p>
        </w:tc>
      </w:tr>
      <w:tr w:rsidTr="001C79A4">
        <w:tblPrEx>
          <w:tblW w:w="0" w:type="auto"/>
          <w:tblLayout w:type="fixed"/>
          <w:tblCellMar>
            <w:left w:w="62" w:type="dxa"/>
            <w:right w:w="62" w:type="dxa"/>
          </w:tblCellMar>
          <w:tblLook w:val="0000"/>
        </w:tblPrEx>
        <w:tc>
          <w:tcPr>
            <w:tcW w:w="24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9" w:type="dxa"/>
            <w:tcBorders>
              <w:top w:val="nil"/>
              <w:left w:val="nil"/>
              <w:bottom w:val="single" w:sz="6" w:space="0" w:color="auto"/>
              <w:right w:val="single" w:sz="6" w:space="0" w:color="auto"/>
            </w:tcBorders>
            <w:tcMar>
              <w:top w:w="0" w:type="dxa"/>
              <w:left w:w="62" w:type="dxa"/>
              <w:bottom w:w="0" w:type="dxa"/>
              <w:right w:w="62" w:type="dxa"/>
            </w:tcMar>
          </w:tcPr>
          <w:p w:rsidR="00000000" w:rsidRPr="00D1555C" w:rsidP="00D1555C">
            <w:pPr>
              <w:pStyle w:val="BodyText"/>
            </w:pPr>
          </w:p>
        </w:tc>
      </w:tr>
    </w:tbl>
    <w:p w:rsidR="00000000" w:rsidRPr="00D1555C" w:rsidP="00D1555C">
      <w:pPr>
        <w:pStyle w:val="BodyText"/>
      </w:pPr>
    </w:p>
    <w:tbl>
      <w:tblPr>
        <w:tblW w:w="9518" w:type="dxa"/>
        <w:tblLayout w:type="fixed"/>
        <w:tblCellMar>
          <w:left w:w="62" w:type="dxa"/>
          <w:right w:w="62" w:type="dxa"/>
        </w:tblCellMar>
        <w:tblLook w:val="0000"/>
      </w:tblPr>
      <w:tblGrid>
        <w:gridCol w:w="2498"/>
        <w:gridCol w:w="7020"/>
      </w:tblGrid>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ELECTIVE UNITS</w:t>
            </w: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Burials and Cremations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SIFBCR002A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Transfer coffins and caskets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SIFBCR003A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Manufacture vault lids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SIFBCR005B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burial vaults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SIFBCR006A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Coordinate chapel operations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SIFBCR007A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Prepare vaults or crypts for burials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SIFBCR009A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Reinstate vaults or crypts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SIFBCR015A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Memorialise cremated remains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SIFBCR017A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Prepare for gravedigging</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SIFBCR018A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Backfill and make good graves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SIFBCR020A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Dig a grave manually</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SIFBCR023A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Dig a grave using machinery</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SIFBCR024A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Remove ledger and concrete lid</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SIFBCR026A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Manage lift and reposition or deepen operations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Building and Grounds Maintenance</w:t>
            </w:r>
            <w:r w:rsidRPr="00D1555C">
              <w:t xml:space="preserve"> </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SIFBGM001B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Provide general grounds care</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SIFBGM002A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Maintain property and structures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SIFBGM003B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Clean and maintain public conveniences and amenities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SIFBGM004A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basic masonry structures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SIFBGM005A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Place and finish concrete for cemetery or crematorium structures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SIFBGM008A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Construct signs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Client and Customer Service</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SIFCCS001B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Provide service to clients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Governance and Legal Compliance</w:t>
            </w:r>
            <w:r w:rsidRPr="00D1555C">
              <w:t xml:space="preserve"> </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SIFGLC001A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Maintain and care for historical records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SIFGLC002A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Control and order goods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Occupational Health and Safety</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SIFOHS004A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Work in confined spaces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Tools</w:t>
            </w:r>
            <w:r w:rsidRPr="00D1555C">
              <w:t xml:space="preserve">, </w:t>
            </w:r>
            <w:r w:rsidRPr="00D1555C">
              <w:rPr>
                <w:rStyle w:val="SpecialBold"/>
              </w:rPr>
              <w:t>Vehicles and Machinery</w:t>
            </w:r>
            <w:r w:rsidRPr="00D1555C">
              <w:t xml:space="preserve"> </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SIFTVM003A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Operate a backhoe, front-end loader or excavator</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P="00D1555C">
            <w:pPr>
              <w:pStyle w:val="BodyText"/>
              <w:rPr>
                <w:lang w:val="en-NZ"/>
              </w:rPr>
            </w:pPr>
          </w:p>
        </w:tc>
      </w:tr>
      <w:tr w:rsidTr="001C79A4">
        <w:tblPrEx>
          <w:tblW w:w="9518" w:type="dxa"/>
          <w:tblLayout w:type="fixed"/>
          <w:tblCellMar>
            <w:left w:w="62" w:type="dxa"/>
            <w:right w:w="62" w:type="dxa"/>
          </w:tblCellMar>
          <w:tblLook w:val="0000"/>
        </w:tblPrEx>
        <w:tc>
          <w:tcPr>
            <w:tcW w:w="951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rPr>
                <w:rStyle w:val="SpecialBold"/>
              </w:rPr>
              <w:t>Imported units of competency</w:t>
            </w:r>
            <w:r w:rsidRPr="00D1555C">
              <w:t xml:space="preserve"> </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BCCPO3016B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Conduct dump truck operations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BCGCM1001B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Follow OH&amp;S policies and procedures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BCGCM2007B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 xml:space="preserve">Use explosive power tools </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HLTFA301B</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Apply first aid</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RTC2012A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Plant trees and shrubs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RTC2404A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Treat plant pests, diseases and disorders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 xml:space="preserve">RTE3601A </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irrigation systems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 xml:space="preserve">RTE3603A </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drainage systems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RTE3611A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Operate pressurised irrigation systems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RTF2017A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Prune shrubs and small trees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RTF3203A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Construct brick and/or block structures and features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nil"/>
              <w:right w:val="nil"/>
            </w:tcBorders>
            <w:tcMar>
              <w:top w:w="0" w:type="dxa"/>
              <w:left w:w="62" w:type="dxa"/>
              <w:bottom w:w="0" w:type="dxa"/>
              <w:right w:w="62" w:type="dxa"/>
            </w:tcMar>
          </w:tcPr>
          <w:p w:rsidR="00000000" w:rsidP="00D1555C">
            <w:pPr>
              <w:pStyle w:val="BodyText"/>
              <w:rPr>
                <w:lang w:val="en-NZ"/>
              </w:rPr>
            </w:pPr>
            <w:r w:rsidRPr="00D1555C">
              <w:t>RTF3208A</w:t>
            </w:r>
          </w:p>
        </w:tc>
        <w:tc>
          <w:tcPr>
            <w:tcW w:w="7020" w:type="dxa"/>
            <w:tcBorders>
              <w:top w:val="nil"/>
              <w:left w:val="nil"/>
              <w:bottom w:val="nil"/>
              <w:right w:val="single" w:sz="6" w:space="0" w:color="auto"/>
            </w:tcBorders>
            <w:tcMar>
              <w:top w:w="0" w:type="dxa"/>
              <w:left w:w="62" w:type="dxa"/>
              <w:bottom w:w="0" w:type="dxa"/>
              <w:right w:w="62" w:type="dxa"/>
            </w:tcMar>
          </w:tcPr>
          <w:p w:rsidR="00000000" w:rsidP="00D1555C">
            <w:pPr>
              <w:pStyle w:val="BodyText"/>
              <w:rPr>
                <w:lang w:val="en-NZ"/>
              </w:rPr>
            </w:pPr>
            <w:r w:rsidRPr="00D1555C">
              <w:t>Install metal structures and features</w:t>
            </w:r>
          </w:p>
        </w:tc>
      </w:tr>
      <w:tr w:rsidTr="001C79A4">
        <w:tblPrEx>
          <w:tblW w:w="9518" w:type="dxa"/>
          <w:tblLayout w:type="fixed"/>
          <w:tblCellMar>
            <w:left w:w="62" w:type="dxa"/>
            <w:right w:w="62" w:type="dxa"/>
          </w:tblCellMar>
          <w:tblLook w:val="0000"/>
        </w:tblPrEx>
        <w:tc>
          <w:tcPr>
            <w:tcW w:w="24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single" w:sz="6" w:space="0" w:color="auto"/>
              <w:right w:val="single" w:sz="6" w:space="0" w:color="auto"/>
            </w:tcBorders>
            <w:tcMar>
              <w:top w:w="0" w:type="dxa"/>
              <w:left w:w="62" w:type="dxa"/>
              <w:bottom w:w="0" w:type="dxa"/>
              <w:right w:w="62" w:type="dxa"/>
            </w:tcMar>
          </w:tcPr>
          <w:p w:rsidR="00000000" w:rsidRPr="00D1555C" w:rsidP="00D1555C">
            <w:pPr>
              <w:pStyle w:val="BodyText"/>
            </w:pPr>
          </w:p>
        </w:tc>
      </w:tr>
    </w:tbl>
    <w:p w:rsidR="001C79A4" w:rsidP="00D1555C">
      <w:pPr>
        <w:pStyle w:val="BodyText"/>
      </w:pPr>
    </w:p>
    <w:p w:rsidR="001C79A4" w:rsidP="00D1555C">
      <w:pPr>
        <w:pStyle w:val="BodyText"/>
      </w:pPr>
    </w:p>
    <w:p w:rsidR="00000000" w:rsidRPr="00D1555C" w:rsidP="00D1555C"/>
    <w:sectPr w:rsidSect="00D155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9A4" w:rsidP="001C7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A4" w:rsidP="00D15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79A4" w:rsidP="00D155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79A4" w:rsidP="00D155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5C" w:rsidRPr="001C79A4" w:rsidP="001C79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A4" w:rsidP="00D1555C">
    <w:pPr>
      <w:pStyle w:val="Header"/>
      <w:framePr w:wrap="around"/>
    </w:pPr>
    <w:r>
      <w:fldChar w:fldCharType="begin"/>
    </w:r>
    <w:r>
      <w:instrText xml:space="preserve"> TITLE   \* MERGEFORMAT </w:instrText>
    </w:r>
    <w:r>
      <w:fldChar w:fldCharType="separate"/>
    </w:r>
    <w:r>
      <w:t>SIF30208 Certificate III in Gravedigging, Grounds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9A4" w:rsidP="00D15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A8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4F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40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5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55C"/>
    <w:pPr>
      <w:spacing w:before="360" w:after="60"/>
      <w:outlineLvl w:val="0"/>
    </w:pPr>
    <w:rPr>
      <w:sz w:val="32"/>
    </w:rPr>
  </w:style>
  <w:style w:type="paragraph" w:styleId="Heading2">
    <w:name w:val="heading 2"/>
    <w:basedOn w:val="HeadingBase"/>
    <w:next w:val="BodyText"/>
    <w:link w:val="Heading2Char"/>
    <w:qFormat/>
    <w:rsid w:val="00D1555C"/>
    <w:pPr>
      <w:keepLines/>
      <w:spacing w:before="240" w:after="120"/>
      <w:outlineLvl w:val="1"/>
    </w:pPr>
    <w:rPr>
      <w:sz w:val="28"/>
      <w:szCs w:val="40"/>
    </w:rPr>
  </w:style>
  <w:style w:type="paragraph" w:styleId="Heading3">
    <w:name w:val="heading 3"/>
    <w:basedOn w:val="HeadingBase"/>
    <w:next w:val="BodyText"/>
    <w:link w:val="Heading3Char"/>
    <w:qFormat/>
    <w:rsid w:val="00D1555C"/>
    <w:pPr>
      <w:spacing w:before="180" w:after="120"/>
      <w:outlineLvl w:val="2"/>
    </w:pPr>
    <w:rPr>
      <w:spacing w:val="-10"/>
      <w:kern w:val="32"/>
    </w:rPr>
  </w:style>
  <w:style w:type="paragraph" w:styleId="Heading4">
    <w:name w:val="heading 4"/>
    <w:basedOn w:val="HeadingBase"/>
    <w:next w:val="BodyText"/>
    <w:link w:val="Heading4Char"/>
    <w:qFormat/>
    <w:rsid w:val="00D1555C"/>
    <w:pPr>
      <w:spacing w:before="160" w:after="120"/>
      <w:outlineLvl w:val="3"/>
    </w:pPr>
    <w:rPr>
      <w:sz w:val="22"/>
    </w:rPr>
  </w:style>
  <w:style w:type="paragraph" w:styleId="Heading5">
    <w:name w:val="heading 5"/>
    <w:basedOn w:val="HeadingBase"/>
    <w:next w:val="Normal"/>
    <w:link w:val="Heading5Char"/>
    <w:qFormat/>
    <w:rsid w:val="00D1555C"/>
    <w:pPr>
      <w:spacing w:before="80"/>
      <w:outlineLvl w:val="4"/>
    </w:pPr>
    <w:rPr>
      <w:color w:val="918585"/>
      <w:sz w:val="20"/>
    </w:rPr>
  </w:style>
  <w:style w:type="paragraph" w:styleId="Heading6">
    <w:name w:val="heading 6"/>
    <w:basedOn w:val="HeadingBase"/>
    <w:next w:val="Normal"/>
    <w:link w:val="Heading6Char"/>
    <w:qFormat/>
    <w:rsid w:val="00D1555C"/>
    <w:pPr>
      <w:spacing w:before="60"/>
      <w:outlineLvl w:val="5"/>
    </w:pPr>
    <w:rPr>
      <w:color w:val="918585"/>
      <w:sz w:val="20"/>
    </w:rPr>
  </w:style>
  <w:style w:type="paragraph" w:styleId="Heading7">
    <w:name w:val="heading 7"/>
    <w:basedOn w:val="Normal"/>
    <w:next w:val="Normal"/>
    <w:link w:val="Heading7Char"/>
    <w:qFormat/>
    <w:rsid w:val="00D1555C"/>
    <w:pPr>
      <w:ind w:left="720"/>
      <w:outlineLvl w:val="6"/>
    </w:pPr>
    <w:rPr>
      <w:i/>
    </w:rPr>
  </w:style>
  <w:style w:type="paragraph" w:styleId="Heading8">
    <w:name w:val="heading 8"/>
    <w:basedOn w:val="Normal"/>
    <w:next w:val="Normal"/>
    <w:link w:val="Heading8Char"/>
    <w:qFormat/>
    <w:rsid w:val="00D1555C"/>
    <w:pPr>
      <w:ind w:left="720"/>
      <w:outlineLvl w:val="7"/>
    </w:pPr>
    <w:rPr>
      <w:i/>
    </w:rPr>
  </w:style>
  <w:style w:type="paragraph" w:styleId="Heading9">
    <w:name w:val="heading 9"/>
    <w:basedOn w:val="Normal"/>
    <w:next w:val="Normal"/>
    <w:link w:val="Heading9Char"/>
    <w:qFormat/>
    <w:rsid w:val="00D1555C"/>
    <w:pPr>
      <w:ind w:left="720"/>
      <w:outlineLvl w:val="8"/>
    </w:pPr>
    <w:rPr>
      <w:i/>
    </w:rPr>
  </w:style>
  <w:style w:type="character" w:default="1" w:styleId="DefaultParagraphFont">
    <w:name w:val="Default Paragraph Font"/>
    <w:uiPriority w:val="1"/>
    <w:unhideWhenUsed/>
    <w:rsid w:val="00D15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55C"/>
  </w:style>
  <w:style w:type="character" w:customStyle="1" w:styleId="Heading1Char">
    <w:name w:val="Heading 1 Char"/>
    <w:link w:val="Heading1"/>
    <w:rsid w:val="00D1555C"/>
    <w:rPr>
      <w:rFonts w:ascii="Times New Roman" w:eastAsia="Times New Roman" w:hAnsi="Times New Roman" w:cs="Times New Roman"/>
      <w:b/>
      <w:sz w:val="32"/>
      <w:szCs w:val="20"/>
      <w:lang w:eastAsia="en-US"/>
    </w:rPr>
  </w:style>
  <w:style w:type="paragraph" w:styleId="BodyText">
    <w:name w:val="Body Text"/>
    <w:basedOn w:val="Normal"/>
    <w:link w:val="BodyTextChar"/>
    <w:rsid w:val="00D1555C"/>
    <w:pPr>
      <w:spacing w:before="120" w:after="120"/>
      <w:contextualSpacing/>
    </w:pPr>
    <w:rPr>
      <w:rFonts w:ascii="Times New Roman" w:hAnsi="Times New Roman"/>
      <w:sz w:val="24"/>
      <w:szCs w:val="22"/>
    </w:rPr>
  </w:style>
  <w:style w:type="character" w:customStyle="1" w:styleId="BodyTextChar">
    <w:name w:val="Body Text Char"/>
    <w:link w:val="BodyText"/>
    <w:rsid w:val="00D1555C"/>
    <w:rPr>
      <w:rFonts w:ascii="Times New Roman" w:eastAsia="Times New Roman" w:hAnsi="Times New Roman" w:cs="Times New Roman"/>
      <w:sz w:val="24"/>
      <w:lang w:val="en-US" w:eastAsia="en-US"/>
    </w:rPr>
  </w:style>
  <w:style w:type="paragraph" w:styleId="Footer">
    <w:name w:val="footer"/>
    <w:basedOn w:val="Normal"/>
    <w:link w:val="FooterChar"/>
    <w:rsid w:val="00D15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555C"/>
    <w:rPr>
      <w:rFonts w:ascii="Times New Roman" w:eastAsia="Times New Roman" w:hAnsi="Times New Roman" w:cs="Times New Roman"/>
      <w:sz w:val="16"/>
      <w:lang w:val="en-US" w:eastAsia="en-US"/>
    </w:rPr>
  </w:style>
  <w:style w:type="paragraph" w:styleId="ListBullet">
    <w:name w:val="List Bullet"/>
    <w:basedOn w:val="List"/>
    <w:rsid w:val="00D1555C"/>
    <w:pPr>
      <w:numPr>
        <w:numId w:val="13"/>
      </w:numPr>
      <w:tabs>
        <w:tab w:val="clear" w:pos="340"/>
      </w:tabs>
      <w:spacing w:before="40" w:after="40"/>
    </w:pPr>
  </w:style>
  <w:style w:type="character" w:customStyle="1" w:styleId="SpecialBold">
    <w:name w:val="Special Bold"/>
    <w:rsid w:val="00D1555C"/>
    <w:rPr>
      <w:b/>
      <w:spacing w:val="0"/>
    </w:rPr>
  </w:style>
  <w:style w:type="paragraph" w:styleId="ListBullet2">
    <w:name w:val="List Bullet 2"/>
    <w:basedOn w:val="List2"/>
    <w:rsid w:val="00D1555C"/>
    <w:pPr>
      <w:numPr>
        <w:numId w:val="14"/>
      </w:numPr>
      <w:tabs>
        <w:tab w:val="clear" w:pos="680"/>
      </w:tabs>
    </w:pPr>
  </w:style>
  <w:style w:type="paragraph" w:customStyle="1" w:styleId="SuperHeading">
    <w:name w:val="SuperHeading"/>
    <w:basedOn w:val="Normal"/>
    <w:rsid w:val="00D1555C"/>
    <w:pPr>
      <w:spacing w:before="240" w:after="120"/>
      <w:outlineLvl w:val="0"/>
    </w:pPr>
    <w:rPr>
      <w:rFonts w:ascii="Times New Roman" w:hAnsi="Times New Roman"/>
      <w:b/>
      <w:sz w:val="28"/>
    </w:rPr>
  </w:style>
  <w:style w:type="paragraph" w:customStyle="1" w:styleId="AllowPageBreak">
    <w:name w:val="AllowPageBreak"/>
    <w:rsid w:val="00D155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1555C"/>
    <w:rPr>
      <w:rFonts w:ascii="Times New Roman" w:eastAsia="Times New Roman" w:hAnsi="Times New Roman" w:cs="Times New Roman"/>
      <w:b/>
      <w:sz w:val="28"/>
      <w:szCs w:val="40"/>
      <w:lang w:eastAsia="en-US"/>
    </w:rPr>
  </w:style>
  <w:style w:type="character" w:customStyle="1" w:styleId="Heading3Char">
    <w:name w:val="Heading 3 Char"/>
    <w:link w:val="Heading3"/>
    <w:rsid w:val="00D155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555C"/>
    <w:rPr>
      <w:rFonts w:ascii="Times New Roman" w:eastAsia="Times New Roman" w:hAnsi="Times New Roman" w:cs="Times New Roman"/>
      <w:b/>
      <w:szCs w:val="20"/>
      <w:lang w:eastAsia="en-US"/>
    </w:rPr>
  </w:style>
  <w:style w:type="character" w:customStyle="1" w:styleId="Heading5Char">
    <w:name w:val="Heading 5 Char"/>
    <w:link w:val="Heading5"/>
    <w:rsid w:val="00D155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5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5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5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55C"/>
    <w:rPr>
      <w:rFonts w:ascii="Courier New" w:eastAsia="Times New Roman" w:hAnsi="Courier New" w:cs="Times New Roman"/>
      <w:i/>
      <w:szCs w:val="20"/>
      <w:lang w:val="en-US" w:eastAsia="en-US"/>
    </w:rPr>
  </w:style>
  <w:style w:type="paragraph" w:customStyle="1" w:styleId="HeadingBase">
    <w:name w:val="Heading Base"/>
    <w:rsid w:val="00D15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55C"/>
    <w:pPr>
      <w:tabs>
        <w:tab w:val="right" w:leader="dot" w:pos="9072"/>
      </w:tabs>
      <w:ind w:left="567"/>
    </w:pPr>
    <w:rPr>
      <w:szCs w:val="22"/>
    </w:rPr>
  </w:style>
  <w:style w:type="paragraph" w:customStyle="1" w:styleId="TOCBase">
    <w:name w:val="TOC Base"/>
    <w:rsid w:val="00D15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55C"/>
    <w:pPr>
      <w:tabs>
        <w:tab w:val="right" w:leader="dot" w:pos="9072"/>
      </w:tabs>
      <w:spacing w:before="40" w:after="40"/>
      <w:ind w:left="284"/>
    </w:pPr>
    <w:rPr>
      <w:rFonts w:ascii="Times New Roman" w:hAnsi="Times New Roman"/>
    </w:rPr>
  </w:style>
  <w:style w:type="paragraph" w:styleId="TOC1">
    <w:name w:val="toc 1"/>
    <w:basedOn w:val="TOCBase"/>
    <w:next w:val="Normal"/>
    <w:rsid w:val="00D155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55C"/>
    <w:pPr>
      <w:spacing w:before="5040"/>
      <w:jc w:val="center"/>
    </w:pPr>
    <w:rPr>
      <w:sz w:val="48"/>
      <w:szCs w:val="72"/>
      <w:lang w:val="en-US"/>
    </w:rPr>
  </w:style>
  <w:style w:type="character" w:customStyle="1" w:styleId="TitleChar">
    <w:name w:val="Title Char"/>
    <w:link w:val="Title"/>
    <w:rsid w:val="00D15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55C"/>
    <w:pPr>
      <w:tabs>
        <w:tab w:val="left" w:pos="3600"/>
        <w:tab w:val="left" w:pos="3958"/>
      </w:tabs>
    </w:pPr>
  </w:style>
  <w:style w:type="paragraph" w:styleId="List">
    <w:name w:val="List"/>
    <w:basedOn w:val="BodyText"/>
    <w:next w:val="BodyText"/>
    <w:rsid w:val="00D1555C"/>
    <w:pPr>
      <w:tabs>
        <w:tab w:val="left" w:pos="340"/>
      </w:tabs>
      <w:spacing w:before="60" w:after="60"/>
      <w:ind w:left="340" w:hanging="340"/>
    </w:pPr>
  </w:style>
  <w:style w:type="paragraph" w:customStyle="1" w:styleId="Note">
    <w:name w:val="Note"/>
    <w:basedOn w:val="BodyText"/>
    <w:rsid w:val="00D15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55C"/>
    <w:pPr>
      <w:framePr w:wrap="auto" w:hAnchor="text" w:y="6049"/>
    </w:pPr>
    <w:rPr>
      <w:color w:val="000000"/>
      <w:sz w:val="40"/>
    </w:rPr>
  </w:style>
  <w:style w:type="paragraph" w:customStyle="1" w:styleId="TOCTitle">
    <w:name w:val="TOCTitle"/>
    <w:basedOn w:val="Heading1"/>
    <w:rsid w:val="00D1555C"/>
    <w:pPr>
      <w:spacing w:after="240"/>
      <w:jc w:val="center"/>
      <w:outlineLvl w:val="9"/>
    </w:pPr>
    <w:rPr>
      <w:caps/>
    </w:rPr>
  </w:style>
  <w:style w:type="paragraph" w:customStyle="1" w:styleId="Version">
    <w:name w:val="Version"/>
    <w:rsid w:val="00D15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55C"/>
    <w:pPr>
      <w:keepNext w:val="0"/>
      <w:tabs>
        <w:tab w:val="right" w:pos="4176"/>
      </w:tabs>
      <w:ind w:left="198" w:hanging="198"/>
    </w:pPr>
    <w:rPr>
      <w:rFonts w:ascii="Garamond" w:hAnsi="Garamond"/>
    </w:rPr>
  </w:style>
  <w:style w:type="paragraph" w:styleId="IndexHeading">
    <w:name w:val="index heading"/>
    <w:basedOn w:val="Normal"/>
    <w:next w:val="Index1"/>
    <w:semiHidden/>
    <w:rsid w:val="00D1555C"/>
    <w:pPr>
      <w:spacing w:before="120" w:after="120"/>
    </w:pPr>
    <w:rPr>
      <w:rFonts w:ascii="Arial" w:hAnsi="Arial"/>
      <w:b/>
      <w:color w:val="918585"/>
      <w:sz w:val="24"/>
    </w:rPr>
  </w:style>
  <w:style w:type="paragraph" w:styleId="Header">
    <w:name w:val="header"/>
    <w:basedOn w:val="Normal"/>
    <w:link w:val="HeaderChar"/>
    <w:rsid w:val="00D15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555C"/>
    <w:rPr>
      <w:rFonts w:ascii="Times New Roman" w:eastAsia="Times New Roman" w:hAnsi="Times New Roman" w:cs="Times New Roman"/>
      <w:sz w:val="16"/>
      <w:szCs w:val="20"/>
      <w:lang w:val="en-GB" w:eastAsia="en-US"/>
    </w:rPr>
  </w:style>
  <w:style w:type="paragraph" w:customStyle="1" w:styleId="Chapter">
    <w:name w:val="Chapter"/>
    <w:basedOn w:val="Normal"/>
    <w:rsid w:val="00D1555C"/>
    <w:pPr>
      <w:spacing w:before="240"/>
    </w:pPr>
    <w:rPr>
      <w:rFonts w:ascii="Times New Roman" w:hAnsi="Times New Roman"/>
      <w:smallCaps/>
      <w:spacing w:val="80"/>
      <w:sz w:val="28"/>
    </w:rPr>
  </w:style>
  <w:style w:type="paragraph" w:customStyle="1" w:styleId="InChapter">
    <w:name w:val="InChapter"/>
    <w:basedOn w:val="Heading3"/>
    <w:rsid w:val="00D1555C"/>
    <w:pPr>
      <w:spacing w:after="240"/>
      <w:outlineLvl w:val="9"/>
    </w:pPr>
    <w:rPr>
      <w:noProof/>
    </w:rPr>
  </w:style>
  <w:style w:type="paragraph" w:styleId="Index2">
    <w:name w:val="index 2"/>
    <w:basedOn w:val="Normal"/>
    <w:next w:val="Normal"/>
    <w:semiHidden/>
    <w:rsid w:val="00D1555C"/>
    <w:pPr>
      <w:tabs>
        <w:tab w:val="right" w:pos="4176"/>
      </w:tabs>
      <w:ind w:left="568" w:hanging="284"/>
    </w:pPr>
    <w:rPr>
      <w:rFonts w:ascii="Garamond" w:hAnsi="Garamond"/>
    </w:rPr>
  </w:style>
  <w:style w:type="paragraph" w:customStyle="1" w:styleId="Byline">
    <w:name w:val="Byline"/>
    <w:rsid w:val="00D15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55C"/>
    <w:pPr>
      <w:tabs>
        <w:tab w:val="clear" w:pos="3600"/>
        <w:tab w:val="clear" w:pos="3958"/>
      </w:tabs>
      <w:jc w:val="right"/>
    </w:pPr>
  </w:style>
  <w:style w:type="character" w:styleId="Emphasis">
    <w:name w:val="Emphasis"/>
    <w:qFormat/>
    <w:rsid w:val="00D1555C"/>
    <w:rPr>
      <w:i/>
    </w:rPr>
  </w:style>
  <w:style w:type="paragraph" w:styleId="Caption">
    <w:name w:val="caption"/>
    <w:basedOn w:val="BodyText"/>
    <w:next w:val="Normal"/>
    <w:qFormat/>
    <w:rsid w:val="00D1555C"/>
    <w:pPr>
      <w:framePr w:w="2268" w:hSpace="181" w:vSpace="181" w:wrap="around" w:vAnchor="text" w:hAnchor="page" w:x="1135" w:y="285" w:anchorLock="1"/>
    </w:pPr>
    <w:rPr>
      <w:i/>
    </w:rPr>
  </w:style>
  <w:style w:type="paragraph" w:customStyle="1" w:styleId="MiniTOCTitle">
    <w:name w:val="MiniTOCTitle"/>
    <w:basedOn w:val="Heading4"/>
    <w:rsid w:val="00D1555C"/>
    <w:pPr>
      <w:spacing w:before="240"/>
      <w:outlineLvl w:val="9"/>
    </w:pPr>
    <w:rPr>
      <w:noProof/>
      <w:sz w:val="24"/>
    </w:rPr>
  </w:style>
  <w:style w:type="paragraph" w:customStyle="1" w:styleId="MiniTOCItem">
    <w:name w:val="MiniTOCItem"/>
    <w:basedOn w:val="ListBullet"/>
    <w:rsid w:val="00D1555C"/>
    <w:pPr>
      <w:numPr>
        <w:numId w:val="0"/>
      </w:numPr>
      <w:tabs>
        <w:tab w:val="right" w:leader="dot" w:pos="6521"/>
      </w:tabs>
      <w:spacing w:before="0" w:after="0"/>
    </w:pPr>
  </w:style>
  <w:style w:type="paragraph" w:customStyle="1" w:styleId="TOFTitle">
    <w:name w:val="TOFTitle"/>
    <w:basedOn w:val="TOCTitle"/>
    <w:rsid w:val="00D1555C"/>
  </w:style>
  <w:style w:type="paragraph" w:styleId="TableofFigures">
    <w:name w:val="table of figures"/>
    <w:basedOn w:val="Normal"/>
    <w:next w:val="Normal"/>
    <w:semiHidden/>
    <w:rsid w:val="00D1555C"/>
    <w:pPr>
      <w:tabs>
        <w:tab w:val="right" w:leader="dot" w:pos="9072"/>
      </w:tabs>
      <w:ind w:left="970" w:hanging="403"/>
    </w:pPr>
    <w:rPr>
      <w:rFonts w:ascii="Times New Roman" w:hAnsi="Times New Roman"/>
      <w:b/>
    </w:rPr>
  </w:style>
  <w:style w:type="paragraph" w:styleId="ListNumber">
    <w:name w:val="List Number"/>
    <w:basedOn w:val="List"/>
    <w:rsid w:val="00D1555C"/>
    <w:pPr>
      <w:numPr>
        <w:numId w:val="11"/>
      </w:numPr>
    </w:pPr>
  </w:style>
  <w:style w:type="character" w:customStyle="1" w:styleId="WingdingSymbols">
    <w:name w:val="Wingding Symbols"/>
    <w:rsid w:val="00D1555C"/>
    <w:rPr>
      <w:rFonts w:ascii="Wingdings" w:hAnsi="Wingdings"/>
    </w:rPr>
  </w:style>
  <w:style w:type="paragraph" w:customStyle="1" w:styleId="TableHeading">
    <w:name w:val="Table Heading"/>
    <w:basedOn w:val="HeadingBase"/>
    <w:rsid w:val="00D1555C"/>
    <w:pPr>
      <w:keepLines/>
      <w:pBdr>
        <w:bottom w:val="single" w:sz="6" w:space="1" w:color="918585"/>
      </w:pBdr>
      <w:spacing w:before="240"/>
    </w:pPr>
  </w:style>
  <w:style w:type="character" w:customStyle="1" w:styleId="HotSpot">
    <w:name w:val="HotSpot"/>
    <w:rsid w:val="00D1555C"/>
    <w:rPr>
      <w:color w:val="0033CC"/>
      <w:u w:val="none"/>
    </w:rPr>
  </w:style>
  <w:style w:type="paragraph" w:customStyle="1" w:styleId="BodyTextRight">
    <w:name w:val="Body Text Right"/>
    <w:basedOn w:val="BodyText"/>
    <w:rsid w:val="00D1555C"/>
    <w:pPr>
      <w:spacing w:before="0" w:after="0"/>
      <w:jc w:val="right"/>
    </w:pPr>
  </w:style>
  <w:style w:type="paragraph" w:styleId="Index3">
    <w:name w:val="index 3"/>
    <w:basedOn w:val="ListNumber2"/>
    <w:next w:val="Normal"/>
    <w:semiHidden/>
    <w:rsid w:val="00D1555C"/>
    <w:pPr>
      <w:numPr>
        <w:numId w:val="0"/>
      </w:numPr>
      <w:tabs>
        <w:tab w:val="right" w:leader="dot" w:pos="4176"/>
      </w:tabs>
    </w:pPr>
  </w:style>
  <w:style w:type="paragraph" w:styleId="ListNumber2">
    <w:name w:val="List Number 2"/>
    <w:basedOn w:val="List2"/>
    <w:rsid w:val="00D1555C"/>
    <w:pPr>
      <w:numPr>
        <w:numId w:val="10"/>
      </w:numPr>
      <w:tabs>
        <w:tab w:val="clear" w:pos="1060"/>
      </w:tabs>
    </w:pPr>
  </w:style>
  <w:style w:type="paragraph" w:customStyle="1" w:styleId="MarginNote">
    <w:name w:val="Margin Note"/>
    <w:basedOn w:val="BodyText"/>
    <w:rsid w:val="00D15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55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55C"/>
    <w:rPr>
      <w:sz w:val="32"/>
    </w:rPr>
  </w:style>
  <w:style w:type="paragraph" w:customStyle="1" w:styleId="HeadingProcedure">
    <w:name w:val="Heading Procedure"/>
    <w:basedOn w:val="HeadingBase"/>
    <w:next w:val="Normal"/>
    <w:rsid w:val="00D1555C"/>
    <w:pPr>
      <w:tabs>
        <w:tab w:val="left" w:pos="0"/>
      </w:tabs>
      <w:spacing w:before="120" w:after="60"/>
    </w:pPr>
    <w:rPr>
      <w:i/>
      <w:color w:val="918585"/>
      <w:sz w:val="22"/>
    </w:rPr>
  </w:style>
  <w:style w:type="paragraph" w:customStyle="1" w:styleId="TableBodyText">
    <w:name w:val="Table Body Text"/>
    <w:basedOn w:val="BodyText"/>
    <w:rsid w:val="00D1555C"/>
    <w:pPr>
      <w:spacing w:before="60" w:after="60"/>
    </w:pPr>
  </w:style>
  <w:style w:type="paragraph" w:styleId="ListContinue">
    <w:name w:val="List Continue"/>
    <w:basedOn w:val="List"/>
    <w:rsid w:val="00D1555C"/>
    <w:pPr>
      <w:ind w:firstLine="0"/>
    </w:pPr>
  </w:style>
  <w:style w:type="paragraph" w:customStyle="1" w:styleId="ListNote">
    <w:name w:val="List Note"/>
    <w:basedOn w:val="List"/>
    <w:rsid w:val="00D1555C"/>
    <w:pPr>
      <w:pBdr>
        <w:top w:val="single" w:sz="6" w:space="2" w:color="918585"/>
        <w:bottom w:val="single" w:sz="6" w:space="2" w:color="918585"/>
      </w:pBdr>
      <w:tabs>
        <w:tab w:val="left" w:pos="1021"/>
      </w:tabs>
      <w:ind w:firstLine="0"/>
    </w:pPr>
  </w:style>
  <w:style w:type="paragraph" w:customStyle="1" w:styleId="Warning">
    <w:name w:val="Warning"/>
    <w:basedOn w:val="BodyText"/>
    <w:rsid w:val="00D1555C"/>
    <w:pPr>
      <w:shd w:val="clear" w:color="auto" w:fill="D9D9D9"/>
      <w:tabs>
        <w:tab w:val="left" w:pos="992"/>
      </w:tabs>
      <w:ind w:left="119" w:right="119"/>
    </w:pPr>
    <w:rPr>
      <w:sz w:val="20"/>
    </w:rPr>
  </w:style>
  <w:style w:type="paragraph" w:customStyle="1" w:styleId="MarginIcons">
    <w:name w:val="Margin Icons"/>
    <w:basedOn w:val="BodyText"/>
    <w:rsid w:val="00D155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555C"/>
    <w:rPr>
      <w:rFonts w:ascii="Courier New" w:hAnsi="Courier New"/>
    </w:rPr>
  </w:style>
  <w:style w:type="paragraph" w:customStyle="1" w:styleId="NoteBullet">
    <w:name w:val="Note Bullet"/>
    <w:basedOn w:val="Note"/>
    <w:rsid w:val="00D1555C"/>
    <w:pPr>
      <w:tabs>
        <w:tab w:val="clear" w:pos="680"/>
      </w:tabs>
      <w:spacing w:before="60" w:after="60"/>
    </w:pPr>
  </w:style>
  <w:style w:type="paragraph" w:customStyle="1" w:styleId="SubHeading2">
    <w:name w:val="SubHeading2"/>
    <w:basedOn w:val="HeadingBase"/>
    <w:rsid w:val="00D1555C"/>
    <w:pPr>
      <w:spacing w:before="240" w:after="60"/>
    </w:pPr>
    <w:rPr>
      <w:sz w:val="20"/>
    </w:rPr>
  </w:style>
  <w:style w:type="paragraph" w:customStyle="1" w:styleId="SubHeading1">
    <w:name w:val="SubHeading1"/>
    <w:basedOn w:val="HeadingBase"/>
    <w:rsid w:val="00D1555C"/>
    <w:pPr>
      <w:spacing w:before="240" w:after="60"/>
    </w:pPr>
    <w:rPr>
      <w:color w:val="918585"/>
      <w:sz w:val="22"/>
    </w:rPr>
  </w:style>
  <w:style w:type="paragraph" w:customStyle="1" w:styleId="SideHeading">
    <w:name w:val="Side Heading"/>
    <w:basedOn w:val="HeadingBase"/>
    <w:rsid w:val="00D15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55C"/>
    <w:pPr>
      <w:numPr>
        <w:numId w:val="12"/>
      </w:numPr>
    </w:pPr>
  </w:style>
  <w:style w:type="paragraph" w:styleId="PlainText">
    <w:name w:val="Plain Text"/>
    <w:basedOn w:val="Normal"/>
    <w:link w:val="PlainTextChar"/>
    <w:rsid w:val="00D1555C"/>
    <w:rPr>
      <w:sz w:val="20"/>
    </w:rPr>
  </w:style>
  <w:style w:type="character" w:customStyle="1" w:styleId="PlainTextChar">
    <w:name w:val="Plain Text Char"/>
    <w:basedOn w:val="DefaultParagraphFont"/>
    <w:link w:val="PlainText"/>
    <w:rsid w:val="00D1555C"/>
    <w:rPr>
      <w:rFonts w:ascii="Courier New" w:eastAsia="Times New Roman" w:hAnsi="Courier New" w:cs="Times New Roman"/>
      <w:sz w:val="20"/>
      <w:szCs w:val="20"/>
      <w:lang w:val="en-US" w:eastAsia="en-US"/>
    </w:rPr>
  </w:style>
  <w:style w:type="character" w:customStyle="1" w:styleId="MenuOption">
    <w:name w:val="Menu Option"/>
    <w:rsid w:val="00D1555C"/>
    <w:rPr>
      <w:b/>
      <w:smallCaps/>
    </w:rPr>
  </w:style>
  <w:style w:type="paragraph" w:customStyle="1" w:styleId="TableListNumber">
    <w:name w:val="Table List Number"/>
    <w:basedOn w:val="ListNumber"/>
    <w:rsid w:val="00D1555C"/>
    <w:pPr>
      <w:numPr>
        <w:numId w:val="0"/>
      </w:numPr>
    </w:pPr>
  </w:style>
  <w:style w:type="paragraph" w:styleId="TOC4">
    <w:name w:val="toc 4"/>
    <w:basedOn w:val="TOCBase"/>
    <w:next w:val="Normal"/>
    <w:semiHidden/>
    <w:rsid w:val="00D1555C"/>
    <w:pPr>
      <w:tabs>
        <w:tab w:val="right" w:leader="dot" w:pos="9071"/>
      </w:tabs>
      <w:ind w:left="1701"/>
    </w:pPr>
  </w:style>
  <w:style w:type="paragraph" w:customStyle="1" w:styleId="ListAlpha">
    <w:name w:val="List Alpha"/>
    <w:basedOn w:val="List"/>
    <w:rsid w:val="00D1555C"/>
    <w:pPr>
      <w:numPr>
        <w:numId w:val="9"/>
      </w:numPr>
    </w:pPr>
  </w:style>
  <w:style w:type="paragraph" w:customStyle="1" w:styleId="ListAlpha2">
    <w:name w:val="List Alpha 2"/>
    <w:basedOn w:val="List2"/>
    <w:rsid w:val="00D1555C"/>
    <w:pPr>
      <w:numPr>
        <w:numId w:val="8"/>
      </w:numPr>
    </w:pPr>
  </w:style>
  <w:style w:type="paragraph" w:styleId="List2">
    <w:name w:val="List 2"/>
    <w:basedOn w:val="BodyText"/>
    <w:rsid w:val="00D1555C"/>
    <w:pPr>
      <w:tabs>
        <w:tab w:val="left" w:pos="680"/>
      </w:tabs>
      <w:spacing w:before="60" w:after="60"/>
      <w:ind w:left="680" w:hanging="340"/>
    </w:pPr>
  </w:style>
  <w:style w:type="paragraph" w:styleId="List3">
    <w:name w:val="List 3"/>
    <w:basedOn w:val="BodyText"/>
    <w:rsid w:val="00D1555C"/>
    <w:pPr>
      <w:tabs>
        <w:tab w:val="left" w:pos="1021"/>
      </w:tabs>
      <w:spacing w:before="60" w:after="60"/>
      <w:ind w:left="1020" w:hanging="340"/>
    </w:pPr>
  </w:style>
  <w:style w:type="paragraph" w:styleId="List4">
    <w:name w:val="List 4"/>
    <w:basedOn w:val="BodyText"/>
    <w:rsid w:val="00D1555C"/>
    <w:pPr>
      <w:tabs>
        <w:tab w:val="left" w:pos="1361"/>
      </w:tabs>
      <w:spacing w:before="60" w:after="60"/>
      <w:ind w:left="1361" w:hanging="340"/>
    </w:pPr>
  </w:style>
  <w:style w:type="paragraph" w:styleId="List5">
    <w:name w:val="List 5"/>
    <w:basedOn w:val="BodyText"/>
    <w:rsid w:val="00D1555C"/>
    <w:pPr>
      <w:tabs>
        <w:tab w:val="left" w:pos="1701"/>
      </w:tabs>
      <w:spacing w:before="60" w:after="60"/>
      <w:ind w:left="1701" w:hanging="340"/>
    </w:pPr>
  </w:style>
  <w:style w:type="paragraph" w:styleId="ListBullet3">
    <w:name w:val="List Bullet 3"/>
    <w:basedOn w:val="List3"/>
    <w:rsid w:val="00D1555C"/>
    <w:pPr>
      <w:numPr>
        <w:numId w:val="15"/>
      </w:numPr>
      <w:tabs>
        <w:tab w:val="clear" w:pos="1021"/>
      </w:tabs>
      <w:ind w:left="1037" w:hanging="357"/>
    </w:pPr>
  </w:style>
  <w:style w:type="paragraph" w:styleId="ListBullet4">
    <w:name w:val="List Bullet 4"/>
    <w:basedOn w:val="List4"/>
    <w:rsid w:val="00D1555C"/>
    <w:pPr>
      <w:numPr>
        <w:numId w:val="3"/>
      </w:numPr>
    </w:pPr>
  </w:style>
  <w:style w:type="paragraph" w:styleId="ListBullet5">
    <w:name w:val="List Bullet 5"/>
    <w:basedOn w:val="List5"/>
    <w:rsid w:val="00D1555C"/>
    <w:pPr>
      <w:numPr>
        <w:numId w:val="4"/>
      </w:numPr>
    </w:pPr>
  </w:style>
  <w:style w:type="paragraph" w:styleId="ListContinue2">
    <w:name w:val="List Continue 2"/>
    <w:basedOn w:val="List2"/>
    <w:rsid w:val="00D1555C"/>
    <w:pPr>
      <w:ind w:firstLine="0"/>
    </w:pPr>
  </w:style>
  <w:style w:type="paragraph" w:styleId="ListContinue3">
    <w:name w:val="List Continue 3"/>
    <w:basedOn w:val="List3"/>
    <w:rsid w:val="00D1555C"/>
    <w:pPr>
      <w:ind w:left="1021" w:firstLine="0"/>
    </w:pPr>
  </w:style>
  <w:style w:type="paragraph" w:styleId="ListContinue4">
    <w:name w:val="List Continue 4"/>
    <w:basedOn w:val="List4"/>
    <w:rsid w:val="00D1555C"/>
    <w:pPr>
      <w:ind w:firstLine="0"/>
    </w:pPr>
  </w:style>
  <w:style w:type="paragraph" w:styleId="ListContinue5">
    <w:name w:val="List Continue 5"/>
    <w:basedOn w:val="List5"/>
    <w:rsid w:val="00D1555C"/>
    <w:pPr>
      <w:ind w:firstLine="0"/>
    </w:pPr>
  </w:style>
  <w:style w:type="paragraph" w:styleId="ListNumber3">
    <w:name w:val="List Number 3"/>
    <w:basedOn w:val="List3"/>
    <w:rsid w:val="00D1555C"/>
    <w:pPr>
      <w:numPr>
        <w:numId w:val="5"/>
      </w:numPr>
    </w:pPr>
  </w:style>
  <w:style w:type="paragraph" w:styleId="ListNumber4">
    <w:name w:val="List Number 4"/>
    <w:basedOn w:val="List4"/>
    <w:rsid w:val="00D1555C"/>
    <w:pPr>
      <w:numPr>
        <w:numId w:val="6"/>
      </w:numPr>
    </w:pPr>
  </w:style>
  <w:style w:type="paragraph" w:styleId="ListNumber5">
    <w:name w:val="List Number 5"/>
    <w:basedOn w:val="List5"/>
    <w:rsid w:val="00D1555C"/>
    <w:pPr>
      <w:numPr>
        <w:numId w:val="7"/>
      </w:numPr>
    </w:pPr>
  </w:style>
  <w:style w:type="paragraph" w:styleId="BlockText">
    <w:name w:val="Block Text"/>
    <w:basedOn w:val="Normal"/>
    <w:rsid w:val="00D1555C"/>
    <w:pPr>
      <w:spacing w:after="120"/>
      <w:ind w:left="1440" w:right="1440"/>
    </w:pPr>
  </w:style>
  <w:style w:type="character" w:customStyle="1" w:styleId="Subscript">
    <w:name w:val="Subscript"/>
    <w:rsid w:val="00D1555C"/>
    <w:rPr>
      <w:sz w:val="16"/>
      <w:vertAlign w:val="subscript"/>
    </w:rPr>
  </w:style>
  <w:style w:type="character" w:customStyle="1" w:styleId="Superscript">
    <w:name w:val="Superscript"/>
    <w:rsid w:val="00D1555C"/>
    <w:rPr>
      <w:sz w:val="16"/>
      <w:vertAlign w:val="superscript"/>
    </w:rPr>
  </w:style>
  <w:style w:type="character" w:customStyle="1" w:styleId="Symbols">
    <w:name w:val="Symbols"/>
    <w:rsid w:val="00D1555C"/>
    <w:rPr>
      <w:rFonts w:ascii="Symbol" w:hAnsi="Symbol"/>
    </w:rPr>
  </w:style>
  <w:style w:type="character" w:customStyle="1" w:styleId="MenuOptions">
    <w:name w:val="Menu Options"/>
    <w:rsid w:val="00D1555C"/>
    <w:rPr>
      <w:rFonts w:ascii="Arial Narrow" w:hAnsi="Arial Narrow"/>
      <w:smallCaps/>
    </w:rPr>
  </w:style>
  <w:style w:type="character" w:customStyle="1" w:styleId="Buttons">
    <w:name w:val="Buttons"/>
    <w:rsid w:val="00D1555C"/>
    <w:rPr>
      <w:b/>
    </w:rPr>
  </w:style>
  <w:style w:type="character" w:customStyle="1" w:styleId="Underlined">
    <w:name w:val="Underlined"/>
    <w:rsid w:val="00D1555C"/>
    <w:rPr>
      <w:u w:val="single"/>
    </w:rPr>
  </w:style>
  <w:style w:type="paragraph" w:customStyle="1" w:styleId="TableBodyTextRight">
    <w:name w:val="Table Body Text Right"/>
    <w:basedOn w:val="TableBodyText"/>
    <w:rsid w:val="00D1555C"/>
    <w:pPr>
      <w:widowControl w:val="0"/>
      <w:autoSpaceDE w:val="0"/>
      <w:autoSpaceDN w:val="0"/>
      <w:adjustRightInd w:val="0"/>
      <w:jc w:val="right"/>
    </w:pPr>
    <w:rPr>
      <w:rFonts w:cs="Arial"/>
      <w:szCs w:val="18"/>
    </w:rPr>
  </w:style>
  <w:style w:type="paragraph" w:customStyle="1" w:styleId="CopyrightText">
    <w:name w:val="Copyright Text"/>
    <w:basedOn w:val="BodyText"/>
    <w:rsid w:val="00D1555C"/>
    <w:rPr>
      <w:sz w:val="18"/>
    </w:rPr>
  </w:style>
  <w:style w:type="paragraph" w:customStyle="1" w:styleId="BodySmallRight">
    <w:name w:val="Body Small Right"/>
    <w:basedOn w:val="BodyTextRight"/>
    <w:rsid w:val="00D1555C"/>
    <w:rPr>
      <w:sz w:val="18"/>
      <w:szCs w:val="18"/>
    </w:rPr>
  </w:style>
  <w:style w:type="paragraph" w:customStyle="1" w:styleId="MarginEdition">
    <w:name w:val="Margin Edition"/>
    <w:basedOn w:val="MarginNote"/>
    <w:rsid w:val="00D1555C"/>
    <w:pPr>
      <w:spacing w:before="0" w:after="0"/>
    </w:pPr>
    <w:rPr>
      <w:rFonts w:ascii="Times New Roman" w:hAnsi="Times New Roman"/>
      <w:color w:val="999999"/>
    </w:rPr>
  </w:style>
  <w:style w:type="paragraph" w:customStyle="1" w:styleId="Spacer">
    <w:name w:val="Spacer"/>
    <w:basedOn w:val="Normal"/>
    <w:rsid w:val="00D1555C"/>
    <w:rPr>
      <w:sz w:val="2"/>
      <w:szCs w:val="2"/>
    </w:rPr>
  </w:style>
  <w:style w:type="character" w:customStyle="1" w:styleId="Small">
    <w:name w:val="Small"/>
    <w:rsid w:val="00D1555C"/>
    <w:rPr>
      <w:sz w:val="16"/>
    </w:rPr>
  </w:style>
  <w:style w:type="paragraph" w:customStyle="1" w:styleId="WideTable">
    <w:name w:val="Wide Table"/>
    <w:basedOn w:val="Normal"/>
    <w:rsid w:val="00D1555C"/>
    <w:pPr>
      <w:ind w:left="-1418"/>
    </w:pPr>
    <w:rPr>
      <w:sz w:val="2"/>
      <w:szCs w:val="2"/>
    </w:rPr>
  </w:style>
  <w:style w:type="character" w:styleId="PageNumber">
    <w:name w:val="page number"/>
    <w:rsid w:val="00D1555C"/>
  </w:style>
  <w:style w:type="paragraph" w:styleId="Quote">
    <w:name w:val="Quote"/>
    <w:basedOn w:val="Heading1"/>
    <w:link w:val="QuoteChar"/>
    <w:qFormat/>
    <w:rsid w:val="00D1555C"/>
    <w:rPr>
      <w:b w:val="0"/>
      <w:sz w:val="72"/>
      <w:szCs w:val="72"/>
      <w:lang w:val="en-NZ"/>
    </w:rPr>
  </w:style>
  <w:style w:type="character" w:customStyle="1" w:styleId="QuoteChar">
    <w:name w:val="Quote Char"/>
    <w:link w:val="Quote"/>
    <w:rsid w:val="00D15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55C"/>
    <w:pPr>
      <w:pageBreakBefore/>
    </w:pPr>
  </w:style>
  <w:style w:type="paragraph" w:customStyle="1" w:styleId="Border">
    <w:name w:val="Border"/>
    <w:basedOn w:val="Normal"/>
    <w:qFormat/>
    <w:rsid w:val="00D1555C"/>
    <w:pPr>
      <w:pBdr>
        <w:top w:val="single" w:sz="18" w:space="1" w:color="auto"/>
      </w:pBdr>
    </w:pPr>
    <w:rPr>
      <w:rFonts w:ascii="Times New Roman" w:hAnsi="Times New Roman"/>
      <w:color w:val="FFFFFF"/>
      <w:sz w:val="2"/>
    </w:rPr>
  </w:style>
  <w:style w:type="character" w:styleId="IntenseEmphasis">
    <w:name w:val="Intense Emphasis"/>
    <w:uiPriority w:val="21"/>
    <w:qFormat/>
    <w:rsid w:val="00D1555C"/>
    <w:rPr>
      <w:b/>
      <w:bCs/>
      <w:i/>
      <w:iCs/>
      <w:color w:val="auto"/>
    </w:rPr>
  </w:style>
  <w:style w:type="paragraph" w:styleId="IntenseQuote">
    <w:name w:val="Intense Quote"/>
    <w:basedOn w:val="Normal"/>
    <w:next w:val="Normal"/>
    <w:link w:val="IntenseQuoteChar"/>
    <w:uiPriority w:val="30"/>
    <w:qFormat/>
    <w:rsid w:val="00D155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555C"/>
    <w:rPr>
      <w:rFonts w:ascii="Courier New" w:eastAsia="Times New Roman" w:hAnsi="Courier New" w:cs="Times New Roman"/>
      <w:b/>
      <w:bCs/>
      <w:i/>
      <w:iCs/>
      <w:szCs w:val="20"/>
      <w:lang w:val="en-US" w:eastAsia="en-US"/>
    </w:rPr>
  </w:style>
  <w:style w:type="character" w:styleId="SubtleReference">
    <w:name w:val="Subtle Reference"/>
    <w:uiPriority w:val="31"/>
    <w:qFormat/>
    <w:rsid w:val="00D1555C"/>
    <w:rPr>
      <w:smallCaps/>
      <w:color w:val="auto"/>
      <w:u w:val="single"/>
    </w:rPr>
  </w:style>
  <w:style w:type="character" w:styleId="IntenseReference">
    <w:name w:val="Intense Reference"/>
    <w:uiPriority w:val="32"/>
    <w:qFormat/>
    <w:rsid w:val="00D1555C"/>
    <w:rPr>
      <w:b/>
      <w:bCs/>
      <w:smallCaps/>
      <w:color w:val="auto"/>
      <w:spacing w:val="5"/>
      <w:u w:val="single"/>
    </w:rPr>
  </w:style>
  <w:style w:type="paragraph" w:customStyle="1" w:styleId="2ColumnHeading">
    <w:name w:val="2Column Heading"/>
    <w:basedOn w:val="BodyText"/>
    <w:qFormat/>
    <w:rsid w:val="00D1555C"/>
    <w:pPr>
      <w:spacing w:after="60"/>
      <w:ind w:left="-2268"/>
    </w:pPr>
    <w:rPr>
      <w:b/>
    </w:rPr>
  </w:style>
  <w:style w:type="paragraph" w:customStyle="1" w:styleId="Heading1TOC">
    <w:name w:val="Heading1 TOC"/>
    <w:basedOn w:val="Normal"/>
    <w:qFormat/>
    <w:rsid w:val="00D1555C"/>
    <w:pPr>
      <w:spacing w:before="240" w:after="120"/>
    </w:pPr>
    <w:rPr>
      <w:rFonts w:ascii="Times New Roman" w:hAnsi="Times New Roman"/>
      <w:b/>
      <w:sz w:val="32"/>
    </w:rPr>
  </w:style>
  <w:style w:type="paragraph" w:customStyle="1" w:styleId="Heading2TOC">
    <w:name w:val="Heading2 TOC"/>
    <w:basedOn w:val="Normal"/>
    <w:qFormat/>
    <w:rsid w:val="00D1555C"/>
    <w:pPr>
      <w:spacing w:before="240" w:after="60"/>
    </w:pPr>
    <w:rPr>
      <w:rFonts w:ascii="Times New Roman" w:hAnsi="Times New Roman"/>
      <w:b/>
      <w:sz w:val="28"/>
    </w:rPr>
  </w:style>
  <w:style w:type="character" w:customStyle="1" w:styleId="Underline">
    <w:name w:val="Underline"/>
    <w:qFormat/>
    <w:rsid w:val="00D1555C"/>
    <w:rPr>
      <w:u w:val="single"/>
    </w:rPr>
  </w:style>
  <w:style w:type="character" w:customStyle="1" w:styleId="BoldandItalics">
    <w:name w:val="Bold and Italics"/>
    <w:qFormat/>
    <w:rsid w:val="00D1555C"/>
    <w:rPr>
      <w:b/>
      <w:i/>
      <w:u w:val="none"/>
    </w:rPr>
  </w:style>
  <w:style w:type="paragraph" w:styleId="BalloonText">
    <w:name w:val="Balloon Text"/>
    <w:basedOn w:val="Normal"/>
    <w:link w:val="BalloonTextChar"/>
    <w:rsid w:val="00D1555C"/>
    <w:rPr>
      <w:rFonts w:ascii="Tahoma" w:hAnsi="Tahoma" w:cs="Tahoma"/>
      <w:sz w:val="16"/>
      <w:szCs w:val="16"/>
    </w:rPr>
  </w:style>
  <w:style w:type="character" w:customStyle="1" w:styleId="BalloonTextChar">
    <w:name w:val="Balloon Text Char"/>
    <w:link w:val="BalloonText"/>
    <w:rsid w:val="00D155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5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55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7631</Characters>
  <Application>Microsoft Office Word</Application>
  <DocSecurity>0</DocSecurity>
  <Lines>275</Lines>
  <Paragraphs>184</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SIF30208 Certificate III in Gravedigging, Grounds and Maintenance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2012-05-27T07:52:00Z</dcterms:created>
  <dcterms:modified xsi:type="dcterms:W3CDTF">2012-05-27T07:52:00Z</dcterms:modified>
</cp:coreProperties>
</file>