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FCC" w:rsidP="006F2FCC">
      <w:pPr>
        <w:pStyle w:val="Title"/>
      </w:pPr>
      <w:r>
        <w:fldChar w:fldCharType="begin"/>
      </w:r>
      <w:r>
        <w:instrText xml:space="preserve"> TITLE   \* MERGEFORMAT </w:instrText>
      </w:r>
      <w:r>
        <w:fldChar w:fldCharType="separate"/>
      </w:r>
      <w:r>
        <w:t>SIF20108 Certificate II in Funeral Operations</w:t>
      </w:r>
      <w:r>
        <w:fldChar w:fldCharType="end"/>
      </w:r>
    </w:p>
    <w:p w:rsidR="006F2FCC" w:rsidP="006F2FCC">
      <w:pPr>
        <w:pStyle w:val="Version"/>
        <w:sectPr w:rsidSect="00DF69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F69DE" w:rsidP="00DF69DE">
      <w:pPr>
        <w:pStyle w:val="SuperHeading"/>
      </w:pPr>
      <w:r w:rsidRPr="00DF69DE">
        <w:t>SIF20108 Certificate II in Funeral Operations</w:t>
      </w:r>
    </w:p>
    <w:p w:rsidR="00000000" w:rsidRPr="00DF69DE" w:rsidP="00DF69DE">
      <w:pPr>
        <w:pStyle w:val="Heading1"/>
      </w:pPr>
      <w:bookmarkStart w:id="1" w:name="O_54387"/>
      <w:bookmarkEnd w:id="1"/>
      <w:r w:rsidRPr="00DF69DE">
        <w:t>Modification History</w:t>
      </w:r>
    </w:p>
    <w:p w:rsidR="00000000" w:rsidRPr="00DF69DE" w:rsidP="00DF69DE">
      <w:pPr>
        <w:pStyle w:val="BodyText"/>
      </w:pPr>
      <w:r w:rsidRPr="00DF69DE">
        <w:t>Not applicable.</w:t>
      </w:r>
    </w:p>
    <w:p w:rsidR="00000000" w:rsidRPr="00DF69DE" w:rsidP="00DF69DE">
      <w:pPr>
        <w:pStyle w:val="AllowPageBreak"/>
      </w:pPr>
    </w:p>
    <w:p w:rsidR="00000000" w:rsidRPr="00DF69DE" w:rsidP="00DF69DE">
      <w:pPr>
        <w:pStyle w:val="Heading1"/>
      </w:pPr>
      <w:bookmarkStart w:id="2" w:name="O_54388"/>
      <w:bookmarkEnd w:id="2"/>
      <w:r w:rsidRPr="00DF69DE">
        <w:t>Description</w:t>
      </w:r>
    </w:p>
    <w:p w:rsidR="00000000" w:rsidRPr="00DF69DE" w:rsidP="00DF69DE">
      <w:pPr>
        <w:pStyle w:val="BodyText"/>
      </w:pPr>
      <w:r w:rsidRPr="00DF69DE">
        <w:t>This qualification provides the skills and knowledge for an individual to be competent in assisting funeral directors to conduct</w:t>
      </w:r>
      <w:r w:rsidRPr="00DF69DE">
        <w:t xml:space="preserve"> funerals or to undertake mortuary assistant duties, depending on the qualification stream chosen. All qualification outcomes require knowledge and application of funeral services industry protocols when dealing with the bereaved. Work would be undertaken </w:t>
      </w:r>
      <w:r w:rsidRPr="00DF69DE">
        <w:t>in a funeral home or mortuary.</w:t>
      </w:r>
    </w:p>
    <w:p w:rsidR="00000000" w:rsidRPr="00DF69DE" w:rsidP="00DF69DE">
      <w:pPr>
        <w:pStyle w:val="BodyText"/>
      </w:pPr>
      <w:r w:rsidRPr="00DF69DE">
        <w:t>This qualification is designed to reflect the role of employees who work under supervision. It involves the use of a broad knowledge base incorporating some theoretical concepts and requires the identification, analysis and e</w:t>
      </w:r>
      <w:r w:rsidRPr="00DF69DE">
        <w:t>valuation of information from a variety of sources.</w:t>
      </w:r>
    </w:p>
    <w:p w:rsidR="00000000" w:rsidRPr="00DF69DE" w:rsidP="00DF69DE">
      <w:pPr>
        <w:pStyle w:val="BodyText"/>
      </w:pPr>
      <w:r w:rsidRPr="00DF69DE">
        <w:t>This qualification is suitable for an Australian apprenticeship pathway.</w:t>
      </w:r>
    </w:p>
    <w:p w:rsidR="00000000" w:rsidRPr="00DF69DE" w:rsidP="00DF69DE">
      <w:pPr>
        <w:pStyle w:val="BodyText"/>
      </w:pPr>
      <w:r w:rsidRPr="00DF69DE">
        <w:rPr>
          <w:rStyle w:val="SpecialBold"/>
        </w:rPr>
        <w:t>Job roles</w:t>
      </w:r>
    </w:p>
    <w:p w:rsidR="00000000" w:rsidRPr="00DF69DE" w:rsidP="00DF69DE">
      <w:pPr>
        <w:pStyle w:val="BodyText"/>
      </w:pPr>
      <w:r w:rsidRPr="00DF69DE">
        <w:t>Graduates with this qualification who undertake the specialist funeral stream could work in funeral homes assisting the f</w:t>
      </w:r>
      <w:r w:rsidRPr="00DF69DE">
        <w:t xml:space="preserve">uneral director in transferring deceased remains; preparing, driving and maintaining funeral vehicles; and assisting in the conduct of funerals. </w:t>
      </w:r>
    </w:p>
    <w:p w:rsidR="00000000" w:rsidRPr="00DF69DE" w:rsidP="00DF69DE">
      <w:pPr>
        <w:pStyle w:val="BodyText"/>
      </w:pPr>
      <w:r w:rsidRPr="00DF69DE">
        <w:t xml:space="preserve">Graduates with this qualification who undertake the specialist mortuary administration stream could work in a </w:t>
      </w:r>
      <w:r w:rsidRPr="00DF69DE">
        <w:t>funeral home mortuary providing administration and operational support, which may include contact with deceased remains.</w:t>
      </w:r>
    </w:p>
    <w:p w:rsidR="00000000" w:rsidRPr="00DF69DE" w:rsidP="00DF69DE">
      <w:pPr>
        <w:pStyle w:val="BodyText"/>
      </w:pPr>
      <w:r w:rsidRPr="00DF69DE">
        <w:t>Possible job titles include:</w:t>
      </w:r>
    </w:p>
    <w:p w:rsidR="00000000" w:rsidRPr="00DF69DE" w:rsidP="00DF69DE">
      <w:pPr>
        <w:pStyle w:val="ListBullet"/>
      </w:pPr>
      <w:r w:rsidRPr="00DF69DE">
        <w:t xml:space="preserve">funeral director's assistant </w:t>
      </w:r>
    </w:p>
    <w:p w:rsidR="00000000" w:rsidRPr="00DF69DE" w:rsidP="00DF69DE">
      <w:pPr>
        <w:pStyle w:val="ListBullet"/>
      </w:pPr>
      <w:r w:rsidRPr="00DF69DE">
        <w:t>mortuary assistant</w:t>
      </w:r>
    </w:p>
    <w:p w:rsidR="00000000" w:rsidRPr="00DF69DE" w:rsidP="00DF69DE">
      <w:pPr>
        <w:pStyle w:val="ListBullet"/>
      </w:pPr>
      <w:r w:rsidRPr="00DF69DE">
        <w:t>funeral escort or driver.</w:t>
      </w:r>
    </w:p>
    <w:p w:rsidR="00000000" w:rsidRPr="00DF69DE" w:rsidP="00DF69DE">
      <w:pPr>
        <w:pStyle w:val="BodyText"/>
      </w:pPr>
      <w:r w:rsidRPr="00DF69DE">
        <w:rPr>
          <w:rStyle w:val="SpecialBold"/>
        </w:rPr>
        <w:t>Prerequisite requirements</w:t>
      </w:r>
    </w:p>
    <w:p w:rsidR="006F2FCC" w:rsidP="00DF69DE">
      <w:pPr>
        <w:pStyle w:val="BodyText"/>
      </w:pPr>
      <w:r w:rsidRPr="00DF69DE">
        <w:t xml:space="preserve">There are no prerequisites for entry to this qualification or units within this qualification with prerequisites. </w:t>
      </w:r>
    </w:p>
    <w:p w:rsidR="006F2FCC" w:rsidP="00DF69DE">
      <w:pPr>
        <w:pStyle w:val="BodyText"/>
      </w:pPr>
    </w:p>
    <w:p w:rsidR="00000000" w:rsidRPr="00DF69DE" w:rsidP="00DF69DE">
      <w:pPr>
        <w:pStyle w:val="Heading1"/>
      </w:pPr>
      <w:bookmarkStart w:id="3" w:name="O_54389"/>
      <w:bookmarkEnd w:id="3"/>
      <w:r w:rsidRPr="00DF69DE">
        <w:t>Pathways Information</w:t>
      </w:r>
    </w:p>
    <w:p w:rsidR="00000000" w:rsidRPr="00DF69DE" w:rsidP="00DF69DE">
      <w:pPr>
        <w:pStyle w:val="BodyText"/>
      </w:pPr>
      <w:r w:rsidRPr="00DF69DE">
        <w:t>Not applicable.</w:t>
      </w:r>
    </w:p>
    <w:p w:rsidR="00000000" w:rsidRPr="00DF69DE" w:rsidP="00DF69DE">
      <w:pPr>
        <w:pStyle w:val="AllowPageBreak"/>
      </w:pPr>
    </w:p>
    <w:p w:rsidR="00000000" w:rsidRPr="00DF69DE" w:rsidP="00DF69DE">
      <w:pPr>
        <w:pStyle w:val="Heading1"/>
      </w:pPr>
      <w:bookmarkStart w:id="4" w:name="O_54390"/>
      <w:bookmarkEnd w:id="4"/>
      <w:r w:rsidRPr="00DF69DE">
        <w:t>Licensing/Regulatory Information</w:t>
      </w:r>
    </w:p>
    <w:p w:rsidR="00000000" w:rsidRPr="00DF69DE" w:rsidP="00DF69DE">
      <w:pPr>
        <w:pStyle w:val="BodyText"/>
      </w:pPr>
      <w:r w:rsidRPr="00DF69DE">
        <w:t>Not applicable.</w:t>
      </w:r>
    </w:p>
    <w:p w:rsidR="00000000" w:rsidRPr="00DF69DE" w:rsidP="00DF69DE">
      <w:pPr>
        <w:pStyle w:val="AllowPageBreak"/>
      </w:pPr>
    </w:p>
    <w:p w:rsidR="00000000" w:rsidRPr="00DF69DE" w:rsidP="00DF69DE">
      <w:pPr>
        <w:pStyle w:val="Heading1"/>
      </w:pPr>
      <w:bookmarkStart w:id="5" w:name="O_54391"/>
      <w:bookmarkEnd w:id="5"/>
      <w:r w:rsidRPr="00DF69DE">
        <w:t>Entry Requirements</w:t>
      </w:r>
    </w:p>
    <w:p w:rsidR="00000000" w:rsidRPr="00DF69DE" w:rsidP="00DF69DE">
      <w:pPr>
        <w:pStyle w:val="BodyText"/>
      </w:pPr>
      <w:r w:rsidRPr="00DF69DE">
        <w:t>Not applicable.</w:t>
      </w:r>
    </w:p>
    <w:p w:rsidR="00000000" w:rsidRPr="00DF69DE" w:rsidP="00DF69DE">
      <w:pPr>
        <w:pStyle w:val="AllowPageBreak"/>
      </w:pPr>
    </w:p>
    <w:p w:rsidR="00000000" w:rsidRPr="00DF69DE" w:rsidP="00DF69DE">
      <w:pPr>
        <w:pStyle w:val="Heading1"/>
      </w:pPr>
      <w:bookmarkStart w:id="6" w:name="O_54392"/>
      <w:bookmarkEnd w:id="6"/>
      <w:r w:rsidRPr="00DF69DE">
        <w:t>Employability Skills Summary</w:t>
      </w:r>
    </w:p>
    <w:p w:rsidR="00000000" w:rsidRPr="00DF69DE" w:rsidP="00DF69DE">
      <w:pPr>
        <w:pStyle w:val="BodyText"/>
      </w:pPr>
      <w:r w:rsidRPr="00DF69DE">
        <w:rPr>
          <w:rStyle w:val="SpecialBold"/>
        </w:rPr>
        <w:t>EMPLOYABILITY SKILLS SUMMARY</w:t>
      </w:r>
    </w:p>
    <w:p w:rsidR="00000000" w:rsidRPr="00DF69DE" w:rsidP="00DF69DE">
      <w:pPr>
        <w:pStyle w:val="BodyText"/>
      </w:pPr>
      <w:r w:rsidRPr="00DF69DE">
        <w:rPr>
          <w:rStyle w:val="SpecialBold"/>
        </w:rPr>
        <w:t>SIF20108 Certificate II in Funeral Operations</w:t>
      </w:r>
    </w:p>
    <w:p w:rsidR="00000000" w:rsidRPr="00DF69DE" w:rsidP="00DF69DE">
      <w:pPr>
        <w:pStyle w:val="BodyText"/>
      </w:pPr>
      <w:r w:rsidRPr="00DF69DE">
        <w:t>The following table contains a summary of the employability skills required by the funeral services in</w:t>
      </w:r>
      <w:r w:rsidRPr="00DF69DE">
        <w:t>dustry for this qualification. The employability skills facets described here are broad industry requirements that may vary depending on qualification packaging options.</w:t>
      </w:r>
    </w:p>
    <w:tbl>
      <w:tblPr>
        <w:tblW w:w="0" w:type="auto"/>
        <w:tblLayout w:type="fixed"/>
        <w:tblCellMar>
          <w:left w:w="62" w:type="dxa"/>
          <w:right w:w="62" w:type="dxa"/>
        </w:tblCellMar>
        <w:tblLook w:val="0000"/>
      </w:tblPr>
      <w:tblGrid>
        <w:gridCol w:w="1800"/>
        <w:gridCol w:w="7200"/>
      </w:tblGrid>
      <w:tr w:rsidTr="006F2FCC">
        <w:tblPrEx>
          <w:tblW w:w="0" w:type="auto"/>
          <w:tblLayout w:type="fixed"/>
          <w:tblCellMar>
            <w:left w:w="62" w:type="dxa"/>
            <w:right w:w="62" w:type="dxa"/>
          </w:tblCellMar>
          <w:tblLook w:val="0000"/>
        </w:tblPrEx>
        <w:trPr>
          <w:tblHeader/>
        </w:trPr>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9DE" w:rsidP="00DF69DE">
            <w:pPr>
              <w:pStyle w:val="BodyText"/>
            </w:pPr>
            <w:r w:rsidRPr="00DF69DE">
              <w:rPr>
                <w:rStyle w:val="SpecialBold"/>
              </w:rPr>
              <w:t>Employability skill</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Industry</w:t>
            </w:r>
            <w:r w:rsidRPr="00DF69DE">
              <w:t>/</w:t>
            </w:r>
            <w:r w:rsidRPr="00DF69DE">
              <w:rPr>
                <w:rStyle w:val="SpecialBold"/>
              </w:rPr>
              <w:t>enterprise requirements for this qualification include</w:t>
            </w:r>
            <w:r w:rsidRPr="00DF69DE">
              <w:t>:</w:t>
            </w:r>
          </w:p>
        </w:tc>
      </w:tr>
      <w:tr w:rsidTr="006F2FC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Communication</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t>Use written and verbal communication skills to determine and confirm work requirements and client needs and to share workplace-related information with internal and external personnel. Read and interpret workplace documentation and complete w</w:t>
            </w:r>
            <w:r w:rsidRPr="00DF69DE">
              <w:t xml:space="preserve">ritten documentation to meet workplace and regulatory requirements. Conduct all communications according to funeral services industry communication protocols for dealing with the bereaved. </w:t>
            </w:r>
          </w:p>
        </w:tc>
      </w:tr>
      <w:tr w:rsidTr="006F2FC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Problem solving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t>Identify and clarify problems and develop solutio</w:t>
            </w:r>
            <w:r w:rsidRPr="00DF69DE">
              <w:t xml:space="preserve">ns using existing workplace policies, procedures and practices. Recognise and refer issues beyond own scope of authority for resolution by a supervisor or manager, depending on workplace policy and procedure. </w:t>
            </w:r>
          </w:p>
        </w:tc>
      </w:tr>
      <w:tr w:rsidTr="006F2FC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Initiative and enterprise</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t>Take proactive resp</w:t>
            </w:r>
            <w:r w:rsidRPr="00DF69DE">
              <w:t>onsibility for own areas of work performance and actively apply workplace policies and procedures to work roles. Take positive action to report hazards or risk situations to supervisors.</w:t>
            </w:r>
          </w:p>
        </w:tc>
      </w:tr>
      <w:tr w:rsidTr="006F2FC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Teamwork</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t>Work collaboratively with other team members and external p</w:t>
            </w:r>
            <w:r w:rsidRPr="00DF69DE">
              <w:t>ersonnel according to workplace policy and procedures and within boundaries of own work responsibilities. Support the team by taking responsibility for own work and acting on instructions from supervisor or manager.</w:t>
            </w:r>
          </w:p>
        </w:tc>
      </w:tr>
      <w:tr w:rsidTr="006F2FC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Planning and organising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t>Understand scop</w:t>
            </w:r>
            <w:r w:rsidRPr="00DF69DE">
              <w:t>e of own work based on relevant workplace information. Use and maintain required resources and manage risk in the context of the job role, established authorities and workplace policy and procedures.</w:t>
            </w:r>
          </w:p>
        </w:tc>
      </w:tr>
      <w:tr w:rsidTr="006F2FC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Self-management</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t xml:space="preserve">Understand and follow legislative and workplace requirements relevant to scope of own work. Monitor own grief responses. Take responsibility for own work performance according to workplace policy and procedures and established workplace practices. </w:t>
            </w:r>
          </w:p>
        </w:tc>
      </w:tr>
      <w:tr w:rsidTr="006F2FC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Learni</w:t>
            </w:r>
            <w:r w:rsidRPr="00DF69DE">
              <w:rPr>
                <w:rStyle w:val="SpecialBold"/>
              </w:rPr>
              <w:t>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t>Identify personal strengths and weaknesses in the context of the job role and take responsibility for formal and informal ongoing learning. Identify and assess sources of funeral services industry information sources. Share skills and knowledge in the w</w:t>
            </w:r>
            <w:r w:rsidRPr="00DF69DE">
              <w:t>orkplace through the provision of feedback to other staff, including managers and supervisors.</w:t>
            </w:r>
          </w:p>
        </w:tc>
      </w:tr>
      <w:tr w:rsidTr="006F2FCC">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Technology</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9DE" w:rsidP="00DF69DE">
            <w:pPr>
              <w:pStyle w:val="BodyText"/>
            </w:pPr>
            <w:r w:rsidRPr="00DF69DE">
              <w:t xml:space="preserve">Use and maintain a range of technology such as electronic </w:t>
            </w:r>
            <w:r w:rsidRPr="00DF69DE">
              <w:t>communication equipment for those performing job roles associated with the specialist funer</w:t>
            </w:r>
            <w:r w:rsidRPr="00DF69DE">
              <w:t>al stream of the qualification. Use and maintain a range of engraving and sterilising equipment for those performing job roles associated with the specialist mortuary administration stream of the qualification. Recognise and report faulty equipment and fol</w:t>
            </w:r>
            <w:r w:rsidRPr="00DF69DE">
              <w:t>low workplace OHS procedures.</w:t>
            </w:r>
          </w:p>
        </w:tc>
      </w:tr>
    </w:tbl>
    <w:p w:rsidR="006F2FCC" w:rsidP="00DF69DE">
      <w:pPr>
        <w:pStyle w:val="BodyText"/>
      </w:pPr>
      <w:r w:rsidRPr="00DF69DE">
        <w:t>Due to the variations in job outcomes related to the specialist streams required by this qualification, the industry/enterprise requirements described above for each employability skill are representative of the industry in g</w:t>
      </w:r>
      <w:r w:rsidRPr="00DF69DE">
        <w:t>eneral and may not reflect specific job roles. Learning and assessment strategies for this qualification should be based on the requirements of the units of competency for this qualification.</w:t>
      </w:r>
    </w:p>
    <w:p w:rsidR="006F2FCC" w:rsidP="00DF69DE">
      <w:pPr>
        <w:pStyle w:val="BodyText"/>
      </w:pPr>
    </w:p>
    <w:p w:rsidR="00000000" w:rsidRPr="00DF69DE" w:rsidP="00DF69DE">
      <w:pPr>
        <w:pStyle w:val="Heading1"/>
      </w:pPr>
      <w:bookmarkStart w:id="7" w:name="O_54393"/>
      <w:bookmarkEnd w:id="7"/>
      <w:r w:rsidRPr="00DF69DE">
        <w:t>Packaging Rules</w:t>
      </w:r>
    </w:p>
    <w:tbl>
      <w:tblPr>
        <w:tblW w:w="0" w:type="auto"/>
        <w:tblLayout w:type="fixed"/>
        <w:tblCellMar>
          <w:left w:w="62" w:type="dxa"/>
          <w:right w:w="62" w:type="dxa"/>
        </w:tblCellMar>
        <w:tblLook w:val="0000"/>
      </w:tblPr>
      <w:tblGrid>
        <w:gridCol w:w="8942"/>
      </w:tblGrid>
      <w:tr w:rsidTr="006F2FCC">
        <w:tblPrEx>
          <w:tblW w:w="0" w:type="auto"/>
          <w:tblLayout w:type="fixed"/>
          <w:tblCellMar>
            <w:left w:w="62" w:type="dxa"/>
            <w:right w:w="62" w:type="dxa"/>
          </w:tblCellMar>
          <w:tblLook w:val="0000"/>
        </w:tblPrEx>
        <w:tc>
          <w:tcPr>
            <w:tcW w:w="8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9DE" w:rsidP="00DF69DE">
            <w:pPr>
              <w:pStyle w:val="BodyText"/>
            </w:pPr>
            <w:r w:rsidRPr="00DF69DE">
              <w:rPr>
                <w:rStyle w:val="SpecialBold"/>
              </w:rPr>
              <w:t>QUALIFICATION RULES</w:t>
            </w:r>
          </w:p>
          <w:p w:rsidR="00000000" w:rsidRPr="00DF69DE" w:rsidP="00DF69DE">
            <w:pPr>
              <w:pStyle w:val="BodyText"/>
            </w:pPr>
            <w:r w:rsidRPr="00DF69DE">
              <w:t xml:space="preserve">To achieve </w:t>
            </w:r>
            <w:r w:rsidRPr="00DF69DE">
              <w:t>a Certificate II in Funeral Operations, 12 units must be completed:</w:t>
            </w:r>
          </w:p>
          <w:p w:rsidR="00000000" w:rsidRPr="00DF69DE" w:rsidP="00DF69DE">
            <w:pPr>
              <w:pStyle w:val="ListBullet"/>
            </w:pPr>
            <w:r w:rsidRPr="00DF69DE">
              <w:t>5 core units</w:t>
            </w:r>
          </w:p>
          <w:p w:rsidR="00000000" w:rsidRPr="00DF69DE" w:rsidP="00DF69DE">
            <w:pPr>
              <w:pStyle w:val="ListBullet"/>
            </w:pPr>
            <w:r w:rsidRPr="00DF69DE">
              <w:t>3 units from one of the following Specialist Streams:</w:t>
            </w:r>
          </w:p>
          <w:p w:rsidR="00000000" w:rsidRPr="00DF69DE" w:rsidP="00DF69DE">
            <w:pPr>
              <w:pStyle w:val="ListBullet2"/>
            </w:pPr>
            <w:r w:rsidRPr="00DF69DE">
              <w:t>Specialist Stream A: Funeral</w:t>
            </w:r>
          </w:p>
          <w:p w:rsidR="00000000" w:rsidRPr="00DF69DE" w:rsidP="00DF69DE">
            <w:pPr>
              <w:pStyle w:val="ListBullet2"/>
            </w:pPr>
            <w:r w:rsidRPr="00DF69DE">
              <w:t>Specialist Stream B: Mortuary Administration</w:t>
            </w:r>
          </w:p>
          <w:p w:rsidR="00000000" w:rsidRPr="00DF69DE" w:rsidP="00DF69DE">
            <w:pPr>
              <w:pStyle w:val="ListBullet"/>
            </w:pPr>
            <w:r w:rsidRPr="00DF69DE">
              <w:t>4 elective units:</w:t>
            </w:r>
          </w:p>
          <w:p w:rsidR="00000000" w:rsidRPr="00DF69DE" w:rsidP="00DF69DE">
            <w:pPr>
              <w:pStyle w:val="ListBullet2"/>
            </w:pPr>
            <w:r w:rsidRPr="00DF69DE">
              <w:t>a minimum of two</w:t>
            </w:r>
            <w:r w:rsidRPr="00DF69DE">
              <w:t xml:space="preserve"> elective units must be selected from the elective units listed below</w:t>
            </w:r>
          </w:p>
          <w:p w:rsidR="00000000" w:rsidRPr="00DF69DE" w:rsidP="00DF69DE">
            <w:pPr>
              <w:pStyle w:val="ListBullet2"/>
            </w:pPr>
            <w:r w:rsidRPr="00DF69DE">
              <w:t>a maximum of two elective units not appearing in the list below may be selected from any endorsed Training Package or acrcredited course.</w:t>
            </w:r>
          </w:p>
          <w:p w:rsidR="00000000" w:rsidRPr="00DF69DE" w:rsidP="00DF69DE">
            <w:pPr>
              <w:pStyle w:val="ListBullet2"/>
            </w:pPr>
            <w:r w:rsidRPr="00DF69DE">
              <w:t>in all cases, selection of electives must be gui</w:t>
            </w:r>
            <w:r w:rsidRPr="00DF69DE">
              <w:t>ded by the job outcome, local industry requirements and the characteristics of this qualification (as per the AQF descriptors).</w:t>
            </w:r>
          </w:p>
        </w:tc>
      </w:tr>
    </w:tbl>
    <w:p w:rsidR="00000000" w:rsidRPr="00DF69DE" w:rsidP="00DF69DE">
      <w:pPr>
        <w:pStyle w:val="BodyText"/>
      </w:pPr>
    </w:p>
    <w:tbl>
      <w:tblPr>
        <w:tblW w:w="0" w:type="auto"/>
        <w:tblLayout w:type="fixed"/>
        <w:tblCellMar>
          <w:left w:w="62" w:type="dxa"/>
          <w:right w:w="62" w:type="dxa"/>
        </w:tblCellMar>
        <w:tblLook w:val="0000"/>
      </w:tblPr>
      <w:tblGrid>
        <w:gridCol w:w="2376"/>
        <w:gridCol w:w="6624"/>
      </w:tblGrid>
      <w:tr w:rsidTr="006F2FC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CORE UNITS</w:t>
            </w:r>
          </w:p>
        </w:tc>
      </w:tr>
      <w:tr w:rsidTr="006F2FCC">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SIFCCS001B</w:t>
            </w:r>
          </w:p>
        </w:tc>
        <w:tc>
          <w:tcPr>
            <w:tcW w:w="6624"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Provide service to clients</w:t>
            </w:r>
          </w:p>
        </w:tc>
      </w:tr>
      <w:tr w:rsidTr="006F2FCC">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SIFIND001B</w:t>
            </w:r>
          </w:p>
        </w:tc>
        <w:tc>
          <w:tcPr>
            <w:tcW w:w="6624"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Work effectively in the funeral services industry</w:t>
            </w:r>
          </w:p>
        </w:tc>
      </w:tr>
      <w:tr w:rsidTr="006F2FCC">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SIFIND002A</w:t>
            </w:r>
          </w:p>
        </w:tc>
        <w:tc>
          <w:tcPr>
            <w:tcW w:w="6624"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Deal with grief and trauma</w:t>
            </w:r>
          </w:p>
        </w:tc>
      </w:tr>
      <w:tr w:rsidTr="006F2FCC">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SIFOHS002A</w:t>
            </w:r>
          </w:p>
        </w:tc>
        <w:tc>
          <w:tcPr>
            <w:tcW w:w="6624"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Follow infection and contamination control procedures</w:t>
            </w:r>
          </w:p>
        </w:tc>
      </w:tr>
      <w:tr w:rsidTr="006F2FCC">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SIFOHS001A</w:t>
            </w:r>
          </w:p>
        </w:tc>
        <w:tc>
          <w:tcPr>
            <w:tcW w:w="6624"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Follow OHS procedures</w:t>
            </w:r>
          </w:p>
        </w:tc>
      </w:tr>
      <w:tr w:rsidTr="006F2FCC">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rPr>
                <w:rStyle w:val="SpecialBold"/>
              </w:rPr>
              <w:t>or</w:t>
            </w:r>
          </w:p>
        </w:tc>
        <w:tc>
          <w:tcPr>
            <w:tcW w:w="6624"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p>
        </w:tc>
      </w:tr>
      <w:tr w:rsidTr="006F2FCC">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SIFOHS003A</w:t>
            </w:r>
          </w:p>
        </w:tc>
        <w:tc>
          <w:tcPr>
            <w:tcW w:w="6624"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Follow mortuary OHS procedures</w:t>
            </w:r>
          </w:p>
        </w:tc>
      </w:tr>
      <w:tr w:rsidTr="006F2FCC">
        <w:tblPrEx>
          <w:tblW w:w="0" w:type="auto"/>
          <w:tblLayout w:type="fixed"/>
          <w:tblCellMar>
            <w:left w:w="62" w:type="dxa"/>
            <w:right w:w="62" w:type="dxa"/>
          </w:tblCellMar>
          <w:tblLook w:val="0000"/>
        </w:tblPrEx>
        <w:tc>
          <w:tcPr>
            <w:tcW w:w="23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24" w:type="dxa"/>
            <w:tcBorders>
              <w:top w:val="nil"/>
              <w:left w:val="nil"/>
              <w:bottom w:val="single" w:sz="6" w:space="0" w:color="auto"/>
              <w:right w:val="single" w:sz="6" w:space="0" w:color="auto"/>
            </w:tcBorders>
            <w:tcMar>
              <w:top w:w="0" w:type="dxa"/>
              <w:left w:w="62" w:type="dxa"/>
              <w:bottom w:w="0" w:type="dxa"/>
              <w:right w:w="62" w:type="dxa"/>
            </w:tcMar>
          </w:tcPr>
          <w:p w:rsidR="00000000" w:rsidRPr="00DF69DE" w:rsidP="00DF69DE">
            <w:pPr>
              <w:pStyle w:val="BodyText"/>
            </w:pPr>
          </w:p>
        </w:tc>
      </w:tr>
    </w:tbl>
    <w:p w:rsidR="00000000" w:rsidRPr="00DF69DE" w:rsidP="00DF69DE">
      <w:pPr>
        <w:pStyle w:val="BodyText"/>
      </w:pPr>
    </w:p>
    <w:tbl>
      <w:tblPr>
        <w:tblW w:w="0" w:type="auto"/>
        <w:tblLayout w:type="fixed"/>
        <w:tblCellMar>
          <w:left w:w="62" w:type="dxa"/>
          <w:right w:w="62" w:type="dxa"/>
        </w:tblCellMar>
        <w:tblLook w:val="0000"/>
      </w:tblPr>
      <w:tblGrid>
        <w:gridCol w:w="2487"/>
        <w:gridCol w:w="6513"/>
      </w:tblGrid>
      <w:tr w:rsidTr="006F2FC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SPECIALIST STREAM UNITS</w:t>
            </w:r>
          </w:p>
        </w:tc>
      </w:tr>
      <w:tr w:rsidTr="006F2FC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Specialist Stream A</w:t>
            </w:r>
            <w:r w:rsidRPr="00DF69DE">
              <w:t xml:space="preserve">: </w:t>
            </w:r>
            <w:r w:rsidRPr="00DF69DE">
              <w:rPr>
                <w:rStyle w:val="SpecialBold"/>
              </w:rPr>
              <w:t>Funeral</w:t>
            </w:r>
          </w:p>
        </w:tc>
      </w:tr>
      <w:tr w:rsidTr="006F2FCC">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SIFFNL001A</w:t>
            </w:r>
          </w:p>
        </w:tc>
        <w:tc>
          <w:tcPr>
            <w:tcW w:w="6513"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Transfer deceased persons</w:t>
            </w:r>
          </w:p>
        </w:tc>
      </w:tr>
      <w:tr w:rsidTr="006F2FCC">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SIFFNL002A</w:t>
            </w:r>
          </w:p>
        </w:tc>
        <w:tc>
          <w:tcPr>
            <w:tcW w:w="6513"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Assist with the conduct of a funeral</w:t>
            </w:r>
          </w:p>
        </w:tc>
      </w:tr>
      <w:tr w:rsidTr="006F2FCC">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SIFTVM001A</w:t>
            </w:r>
          </w:p>
        </w:tc>
        <w:tc>
          <w:tcPr>
            <w:tcW w:w="6513"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Drive funeral vehicles</w:t>
            </w:r>
          </w:p>
        </w:tc>
      </w:tr>
      <w:tr w:rsidTr="006F2FCC">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SIFTVM002A</w:t>
            </w:r>
          </w:p>
        </w:tc>
        <w:tc>
          <w:tcPr>
            <w:tcW w:w="6513"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Inspect and maintain vehicles and equipment</w:t>
            </w:r>
          </w:p>
        </w:tc>
      </w:tr>
      <w:tr w:rsidTr="006F2FCC">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TLIC107C</w:t>
            </w:r>
          </w:p>
        </w:tc>
        <w:tc>
          <w:tcPr>
            <w:tcW w:w="6513"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Drive vehicle</w:t>
            </w:r>
          </w:p>
        </w:tc>
      </w:tr>
      <w:tr w:rsidTr="006F2FCC">
        <w:tblPrEx>
          <w:tblW w:w="0" w:type="auto"/>
          <w:tblLayout w:type="fixed"/>
          <w:tblCellMar>
            <w:left w:w="62" w:type="dxa"/>
            <w:right w:w="62" w:type="dxa"/>
          </w:tblCellMar>
          <w:tblLook w:val="0000"/>
        </w:tblPrEx>
        <w:tc>
          <w:tcPr>
            <w:tcW w:w="24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13" w:type="dxa"/>
            <w:tcBorders>
              <w:top w:val="nil"/>
              <w:left w:val="nil"/>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p>
        </w:tc>
      </w:tr>
      <w:tr w:rsidTr="006F2FC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Specialist Stream B</w:t>
            </w:r>
            <w:r w:rsidRPr="00DF69DE">
              <w:t xml:space="preserve">: </w:t>
            </w:r>
            <w:r w:rsidRPr="00DF69DE">
              <w:rPr>
                <w:rStyle w:val="SpecialBold"/>
              </w:rPr>
              <w:t>Mortuary Administration</w:t>
            </w:r>
            <w:r w:rsidRPr="00DF69DE">
              <w:t xml:space="preserve"> </w:t>
            </w:r>
          </w:p>
        </w:tc>
      </w:tr>
      <w:tr w:rsidTr="006F2FCC">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BSBINM201A</w:t>
            </w:r>
          </w:p>
        </w:tc>
        <w:tc>
          <w:tcPr>
            <w:tcW w:w="6513"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Process and maintain workplace information</w:t>
            </w:r>
          </w:p>
        </w:tc>
      </w:tr>
      <w:tr w:rsidTr="006F2FCC">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SIFMWK001A</w:t>
            </w:r>
          </w:p>
        </w:tc>
        <w:tc>
          <w:tcPr>
            <w:tcW w:w="6513"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Encoffin the deceased person</w:t>
            </w:r>
          </w:p>
        </w:tc>
      </w:tr>
      <w:tr w:rsidTr="006F2FCC">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SIFMWK002A</w:t>
            </w:r>
          </w:p>
        </w:tc>
        <w:tc>
          <w:tcPr>
            <w:tcW w:w="6513"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Maintain linen supplies</w:t>
            </w:r>
          </w:p>
        </w:tc>
      </w:tr>
      <w:tr w:rsidTr="006F2FCC">
        <w:tblPrEx>
          <w:tblW w:w="0" w:type="auto"/>
          <w:tblLayout w:type="fixed"/>
          <w:tblCellMar>
            <w:left w:w="62" w:type="dxa"/>
            <w:right w:w="62" w:type="dxa"/>
          </w:tblCellMar>
          <w:tblLook w:val="0000"/>
        </w:tblPrEx>
        <w:tc>
          <w:tcPr>
            <w:tcW w:w="2487"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SIFMWK003A</w:t>
            </w:r>
          </w:p>
        </w:tc>
        <w:tc>
          <w:tcPr>
            <w:tcW w:w="6513"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Clean and sterilise mortuary items and equipment</w:t>
            </w:r>
          </w:p>
        </w:tc>
      </w:tr>
      <w:tr w:rsidTr="006F2FCC">
        <w:tblPrEx>
          <w:tblW w:w="0" w:type="auto"/>
          <w:tblLayout w:type="fixed"/>
          <w:tblCellMar>
            <w:left w:w="62" w:type="dxa"/>
            <w:right w:w="62" w:type="dxa"/>
          </w:tblCellMar>
          <w:tblLook w:val="0000"/>
        </w:tblPrEx>
        <w:tc>
          <w:tcPr>
            <w:tcW w:w="24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13" w:type="dxa"/>
            <w:tcBorders>
              <w:top w:val="nil"/>
              <w:left w:val="nil"/>
              <w:bottom w:val="single" w:sz="6" w:space="0" w:color="auto"/>
              <w:right w:val="single" w:sz="6" w:space="0" w:color="auto"/>
            </w:tcBorders>
            <w:tcMar>
              <w:top w:w="0" w:type="dxa"/>
              <w:left w:w="62" w:type="dxa"/>
              <w:bottom w:w="0" w:type="dxa"/>
              <w:right w:w="62" w:type="dxa"/>
            </w:tcMar>
          </w:tcPr>
          <w:p w:rsidR="00000000" w:rsidRPr="00DF69DE" w:rsidP="00DF69DE">
            <w:pPr>
              <w:pStyle w:val="BodyText"/>
            </w:pPr>
          </w:p>
        </w:tc>
      </w:tr>
    </w:tbl>
    <w:p w:rsidR="00000000" w:rsidRPr="00DF69DE" w:rsidP="00DF69DE">
      <w:pPr>
        <w:pStyle w:val="BodyText"/>
      </w:pPr>
    </w:p>
    <w:tbl>
      <w:tblPr>
        <w:tblW w:w="0" w:type="auto"/>
        <w:tblLayout w:type="fixed"/>
        <w:tblCellMar>
          <w:left w:w="62" w:type="dxa"/>
          <w:right w:w="62" w:type="dxa"/>
        </w:tblCellMar>
        <w:tblLook w:val="0000"/>
      </w:tblPr>
      <w:tblGrid>
        <w:gridCol w:w="2531"/>
        <w:gridCol w:w="6469"/>
      </w:tblGrid>
      <w:tr w:rsidTr="006F2FC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ELECTIVE UNITS</w:t>
            </w:r>
          </w:p>
        </w:tc>
      </w:tr>
      <w:tr w:rsidTr="006F2FC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Burials and Cremations</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SIFBCR002A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Transfer coffins and caskets</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SIFBCR004A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Bury coffins and caskets</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SIFBCR006A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Coordinate chapel operations</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p>
        </w:tc>
      </w:tr>
      <w:tr w:rsidTr="006F2FC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Building and Grounds Maintenance</w:t>
            </w:r>
            <w:r w:rsidRPr="00DF69DE">
              <w:t xml:space="preserve"> </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SIFBGM002A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Maintain property and structures</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p>
        </w:tc>
      </w:tr>
      <w:tr w:rsidTr="006F2FC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Client and Customer Service</w:t>
            </w:r>
            <w:r w:rsidRPr="00DF69DE">
              <w:t xml:space="preserve"> </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SIFCCS002A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Prepare and present finger food</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p>
        </w:tc>
      </w:tr>
      <w:tr w:rsidTr="006F2FC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Funeral Operations</w:t>
            </w:r>
            <w:r w:rsidRPr="00DF69DE">
              <w:t xml:space="preserve"> </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SIFFNL001A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Transfer deceased persons</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SIFFNL002A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Assist with the conduct of a funeral</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p>
        </w:tc>
      </w:tr>
      <w:tr w:rsidTr="006F2FC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Mortuary Work and Embalming</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SIFMWK001A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Encoffin the deceased person</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SIFMWK002A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Maintain linen supplies</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SIFMWK003A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Clean and sterilise mortuary items and equipment</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p>
        </w:tc>
      </w:tr>
      <w:tr w:rsidTr="006F2FC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Tools</w:t>
            </w:r>
            <w:r w:rsidRPr="00DF69DE">
              <w:t xml:space="preserve">, </w:t>
            </w:r>
            <w:r w:rsidRPr="00DF69DE">
              <w:rPr>
                <w:rStyle w:val="SpecialBold"/>
              </w:rPr>
              <w:t>Vehicles and Machinery</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SIFTVM001A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Drive funeral vehicles</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SIFTVM002A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Inspect and maintain vehicles and equipment</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P="00DF69DE">
            <w:pPr>
              <w:pStyle w:val="BodyText"/>
              <w:rPr>
                <w:lang w:val="en-NZ"/>
              </w:rPr>
            </w:pPr>
          </w:p>
        </w:tc>
      </w:tr>
      <w:tr w:rsidTr="006F2FC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rPr>
                <w:rStyle w:val="SpecialBold"/>
              </w:rPr>
              <w:t>Imported units of competency</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BSBADM101A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Use business equipment and resources</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BSBCMN207A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Prepare and process business/financial documents</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BSBINM201A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Process and maintain workplace information</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BSBINM202A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Handle mail</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BSBITU202A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Create and use spreadsheets</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BSBWOR204A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Use business technology</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HLTFA301B</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Apply first aid</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SITHFAB009A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Provide responsible service of alcohol</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SITHFAB010A</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Prepare and serve non-alcoholic beverages</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TLIC107C</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 xml:space="preserve">Drive vehicle </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TLID1007C</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Operate a forklift</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DF69DE">
            <w:pPr>
              <w:pStyle w:val="BodyText"/>
              <w:rPr>
                <w:lang w:val="en-NZ"/>
              </w:rPr>
            </w:pPr>
            <w:r w:rsidRPr="00DF69DE">
              <w:t>TLIJ107C</w:t>
            </w:r>
          </w:p>
        </w:tc>
        <w:tc>
          <w:tcPr>
            <w:tcW w:w="6469" w:type="dxa"/>
            <w:tcBorders>
              <w:top w:val="nil"/>
              <w:left w:val="nil"/>
              <w:bottom w:val="nil"/>
              <w:right w:val="single" w:sz="6" w:space="0" w:color="auto"/>
            </w:tcBorders>
            <w:tcMar>
              <w:top w:w="0" w:type="dxa"/>
              <w:left w:w="62" w:type="dxa"/>
              <w:bottom w:w="0" w:type="dxa"/>
              <w:right w:w="62" w:type="dxa"/>
            </w:tcMar>
          </w:tcPr>
          <w:p w:rsidR="00000000" w:rsidP="00DF69DE">
            <w:pPr>
              <w:pStyle w:val="BodyText"/>
              <w:rPr>
                <w:lang w:val="en-NZ"/>
              </w:rPr>
            </w:pPr>
            <w:r w:rsidRPr="00DF69DE">
              <w:t>Apply quality procedures</w:t>
            </w:r>
          </w:p>
        </w:tc>
      </w:tr>
      <w:tr w:rsidTr="006F2FCC">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RPr="00DF69DE" w:rsidP="00DF69DE">
            <w:pPr>
              <w:pStyle w:val="BodyText"/>
            </w:pPr>
          </w:p>
        </w:tc>
      </w:tr>
    </w:tbl>
    <w:p w:rsidR="006F2FCC" w:rsidP="00DF69DE">
      <w:pPr>
        <w:pStyle w:val="BodyText"/>
      </w:pPr>
    </w:p>
    <w:p w:rsidR="006F2FCC" w:rsidP="00DF69DE">
      <w:pPr>
        <w:pStyle w:val="BodyText"/>
      </w:pPr>
    </w:p>
    <w:p w:rsidR="00000000" w:rsidRPr="00DF69DE" w:rsidP="00DF69DE"/>
    <w:sectPr w:rsidSect="00DF69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9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FCC" w:rsidP="006F2F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9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FCC" w:rsidP="00DF69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F2FCC" w:rsidP="00DF69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F2FCC" w:rsidP="00DF69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9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FCC" w:rsidP="006F2F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9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FCC" w:rsidP="00DF69DE">
    <w:pPr>
      <w:pStyle w:val="Header"/>
      <w:framePr w:wrap="around"/>
    </w:pPr>
    <w:r>
      <w:fldChar w:fldCharType="begin"/>
    </w:r>
    <w:r>
      <w:instrText xml:space="preserve"> TITLE   \* MERGEFORMAT </w:instrText>
    </w:r>
    <w:r>
      <w:fldChar w:fldCharType="separate"/>
    </w:r>
    <w:r>
      <w:t>SIF20108 Certificate II in Funeral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2FCC" w:rsidP="00DF69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402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E0DF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CA82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9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69DE"/>
    <w:pPr>
      <w:spacing w:before="360" w:after="60"/>
      <w:outlineLvl w:val="0"/>
    </w:pPr>
    <w:rPr>
      <w:sz w:val="32"/>
    </w:rPr>
  </w:style>
  <w:style w:type="paragraph" w:styleId="Heading2">
    <w:name w:val="heading 2"/>
    <w:basedOn w:val="HeadingBase"/>
    <w:next w:val="BodyText"/>
    <w:link w:val="Heading2Char"/>
    <w:qFormat/>
    <w:rsid w:val="00DF69DE"/>
    <w:pPr>
      <w:keepLines/>
      <w:spacing w:before="240" w:after="120"/>
      <w:outlineLvl w:val="1"/>
    </w:pPr>
    <w:rPr>
      <w:sz w:val="28"/>
      <w:szCs w:val="40"/>
    </w:rPr>
  </w:style>
  <w:style w:type="paragraph" w:styleId="Heading3">
    <w:name w:val="heading 3"/>
    <w:basedOn w:val="HeadingBase"/>
    <w:next w:val="BodyText"/>
    <w:link w:val="Heading3Char"/>
    <w:qFormat/>
    <w:rsid w:val="00DF69DE"/>
    <w:pPr>
      <w:spacing w:before="180" w:after="120"/>
      <w:outlineLvl w:val="2"/>
    </w:pPr>
    <w:rPr>
      <w:spacing w:val="-10"/>
      <w:kern w:val="32"/>
    </w:rPr>
  </w:style>
  <w:style w:type="paragraph" w:styleId="Heading4">
    <w:name w:val="heading 4"/>
    <w:basedOn w:val="HeadingBase"/>
    <w:next w:val="BodyText"/>
    <w:link w:val="Heading4Char"/>
    <w:qFormat/>
    <w:rsid w:val="00DF69DE"/>
    <w:pPr>
      <w:spacing w:before="160" w:after="120"/>
      <w:outlineLvl w:val="3"/>
    </w:pPr>
    <w:rPr>
      <w:sz w:val="22"/>
    </w:rPr>
  </w:style>
  <w:style w:type="paragraph" w:styleId="Heading5">
    <w:name w:val="heading 5"/>
    <w:basedOn w:val="HeadingBase"/>
    <w:next w:val="Normal"/>
    <w:link w:val="Heading5Char"/>
    <w:qFormat/>
    <w:rsid w:val="00DF69DE"/>
    <w:pPr>
      <w:spacing w:before="80"/>
      <w:outlineLvl w:val="4"/>
    </w:pPr>
    <w:rPr>
      <w:color w:val="918585"/>
      <w:sz w:val="20"/>
    </w:rPr>
  </w:style>
  <w:style w:type="paragraph" w:styleId="Heading6">
    <w:name w:val="heading 6"/>
    <w:basedOn w:val="HeadingBase"/>
    <w:next w:val="Normal"/>
    <w:link w:val="Heading6Char"/>
    <w:qFormat/>
    <w:rsid w:val="00DF69DE"/>
    <w:pPr>
      <w:spacing w:before="60"/>
      <w:outlineLvl w:val="5"/>
    </w:pPr>
    <w:rPr>
      <w:color w:val="918585"/>
      <w:sz w:val="20"/>
    </w:rPr>
  </w:style>
  <w:style w:type="paragraph" w:styleId="Heading7">
    <w:name w:val="heading 7"/>
    <w:basedOn w:val="Normal"/>
    <w:next w:val="Normal"/>
    <w:link w:val="Heading7Char"/>
    <w:qFormat/>
    <w:rsid w:val="00DF69DE"/>
    <w:pPr>
      <w:ind w:left="720"/>
      <w:outlineLvl w:val="6"/>
    </w:pPr>
    <w:rPr>
      <w:i/>
    </w:rPr>
  </w:style>
  <w:style w:type="paragraph" w:styleId="Heading8">
    <w:name w:val="heading 8"/>
    <w:basedOn w:val="Normal"/>
    <w:next w:val="Normal"/>
    <w:link w:val="Heading8Char"/>
    <w:qFormat/>
    <w:rsid w:val="00DF69DE"/>
    <w:pPr>
      <w:ind w:left="720"/>
      <w:outlineLvl w:val="7"/>
    </w:pPr>
    <w:rPr>
      <w:i/>
    </w:rPr>
  </w:style>
  <w:style w:type="paragraph" w:styleId="Heading9">
    <w:name w:val="heading 9"/>
    <w:basedOn w:val="Normal"/>
    <w:next w:val="Normal"/>
    <w:link w:val="Heading9Char"/>
    <w:qFormat/>
    <w:rsid w:val="00DF69DE"/>
    <w:pPr>
      <w:ind w:left="720"/>
      <w:outlineLvl w:val="8"/>
    </w:pPr>
    <w:rPr>
      <w:i/>
    </w:rPr>
  </w:style>
  <w:style w:type="character" w:default="1" w:styleId="DefaultParagraphFont">
    <w:name w:val="Default Paragraph Font"/>
    <w:uiPriority w:val="1"/>
    <w:unhideWhenUsed/>
    <w:rsid w:val="00DF69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9DE"/>
  </w:style>
  <w:style w:type="character" w:customStyle="1" w:styleId="Heading1Char">
    <w:name w:val="Heading 1 Char"/>
    <w:basedOn w:val="DefaultParagraphFont"/>
    <w:link w:val="Heading1"/>
    <w:rsid w:val="00DF69DE"/>
    <w:rPr>
      <w:rFonts w:ascii="Times New Roman" w:eastAsia="Times New Roman" w:hAnsi="Times New Roman" w:cs="Times New Roman"/>
      <w:b/>
      <w:sz w:val="32"/>
      <w:szCs w:val="20"/>
      <w:lang w:eastAsia="en-US"/>
    </w:rPr>
  </w:style>
  <w:style w:type="paragraph" w:styleId="BodyText">
    <w:name w:val="Body Text"/>
    <w:basedOn w:val="Normal"/>
    <w:link w:val="BodyTextChar"/>
    <w:rsid w:val="00DF69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69DE"/>
    <w:rPr>
      <w:rFonts w:ascii="Times New Roman" w:eastAsia="Times New Roman" w:hAnsi="Times New Roman" w:cs="Times New Roman"/>
      <w:sz w:val="24"/>
      <w:lang w:val="en-US" w:eastAsia="en-US"/>
    </w:rPr>
  </w:style>
  <w:style w:type="paragraph" w:styleId="Footer">
    <w:name w:val="footer"/>
    <w:basedOn w:val="Normal"/>
    <w:link w:val="FooterChar"/>
    <w:rsid w:val="00DF69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9DE"/>
    <w:rPr>
      <w:rFonts w:ascii="Times New Roman" w:eastAsia="Times New Roman" w:hAnsi="Times New Roman" w:cs="Times New Roman"/>
      <w:sz w:val="16"/>
      <w:lang w:val="en-US" w:eastAsia="en-US"/>
    </w:rPr>
  </w:style>
  <w:style w:type="paragraph" w:styleId="ListBullet">
    <w:name w:val="List Bullet"/>
    <w:basedOn w:val="List"/>
    <w:rsid w:val="00DF69DE"/>
    <w:pPr>
      <w:numPr>
        <w:numId w:val="13"/>
      </w:numPr>
      <w:tabs>
        <w:tab w:val="clear" w:pos="340"/>
      </w:tabs>
      <w:spacing w:before="40" w:after="40"/>
    </w:pPr>
  </w:style>
  <w:style w:type="character" w:customStyle="1" w:styleId="SpecialBold">
    <w:name w:val="Special Bold"/>
    <w:basedOn w:val="DefaultParagraphFont"/>
    <w:rsid w:val="00DF69DE"/>
    <w:rPr>
      <w:b/>
      <w:spacing w:val="0"/>
    </w:rPr>
  </w:style>
  <w:style w:type="paragraph" w:styleId="ListBullet2">
    <w:name w:val="List Bullet 2"/>
    <w:basedOn w:val="List2"/>
    <w:rsid w:val="00DF69DE"/>
    <w:pPr>
      <w:numPr>
        <w:numId w:val="14"/>
      </w:numPr>
      <w:tabs>
        <w:tab w:val="clear" w:pos="680"/>
      </w:tabs>
    </w:pPr>
  </w:style>
  <w:style w:type="paragraph" w:styleId="Header">
    <w:name w:val="header"/>
    <w:basedOn w:val="Normal"/>
    <w:link w:val="HeaderChar"/>
    <w:rsid w:val="00DF69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9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69DE"/>
    <w:pPr>
      <w:spacing w:before="240" w:after="120"/>
      <w:outlineLvl w:val="0"/>
    </w:pPr>
    <w:rPr>
      <w:rFonts w:ascii="Times New Roman" w:hAnsi="Times New Roman"/>
      <w:b/>
      <w:sz w:val="28"/>
    </w:rPr>
  </w:style>
  <w:style w:type="paragraph" w:customStyle="1" w:styleId="AllowPageBreak">
    <w:name w:val="AllowPageBreak"/>
    <w:rsid w:val="00DF69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69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9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9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9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9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9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69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69DE"/>
    <w:rPr>
      <w:rFonts w:ascii="Courier New" w:eastAsia="Times New Roman" w:hAnsi="Courier New" w:cs="Times New Roman"/>
      <w:i/>
      <w:szCs w:val="20"/>
      <w:lang w:val="en-US" w:eastAsia="en-US"/>
    </w:rPr>
  </w:style>
  <w:style w:type="paragraph" w:customStyle="1" w:styleId="HeadingBase">
    <w:name w:val="Heading Base"/>
    <w:rsid w:val="00DF69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9DE"/>
    <w:pPr>
      <w:tabs>
        <w:tab w:val="right" w:leader="dot" w:pos="9072"/>
      </w:tabs>
      <w:ind w:left="567"/>
    </w:pPr>
    <w:rPr>
      <w:szCs w:val="22"/>
    </w:rPr>
  </w:style>
  <w:style w:type="paragraph" w:customStyle="1" w:styleId="TOCBase">
    <w:name w:val="TOC Base"/>
    <w:rsid w:val="00DF69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9DE"/>
    <w:pPr>
      <w:tabs>
        <w:tab w:val="right" w:leader="dot" w:pos="9072"/>
      </w:tabs>
      <w:spacing w:before="40" w:after="40"/>
      <w:ind w:left="284"/>
    </w:pPr>
    <w:rPr>
      <w:rFonts w:ascii="Times New Roman" w:hAnsi="Times New Roman"/>
    </w:rPr>
  </w:style>
  <w:style w:type="paragraph" w:styleId="TOC1">
    <w:name w:val="toc 1"/>
    <w:basedOn w:val="TOCBase"/>
    <w:next w:val="Normal"/>
    <w:rsid w:val="00DF69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69DE"/>
    <w:pPr>
      <w:spacing w:before="5040"/>
      <w:jc w:val="center"/>
    </w:pPr>
    <w:rPr>
      <w:sz w:val="48"/>
      <w:szCs w:val="72"/>
      <w:lang w:val="en-US"/>
    </w:rPr>
  </w:style>
  <w:style w:type="character" w:customStyle="1" w:styleId="TitleChar">
    <w:name w:val="Title Char"/>
    <w:basedOn w:val="DefaultParagraphFont"/>
    <w:link w:val="Title"/>
    <w:rsid w:val="00DF69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9DE"/>
    <w:pPr>
      <w:tabs>
        <w:tab w:val="left" w:pos="3600"/>
        <w:tab w:val="left" w:pos="3958"/>
      </w:tabs>
    </w:pPr>
  </w:style>
  <w:style w:type="paragraph" w:styleId="List">
    <w:name w:val="List"/>
    <w:basedOn w:val="BodyText"/>
    <w:next w:val="BodyText"/>
    <w:rsid w:val="00DF69DE"/>
    <w:pPr>
      <w:tabs>
        <w:tab w:val="left" w:pos="340"/>
      </w:tabs>
      <w:spacing w:before="60" w:after="60"/>
      <w:ind w:left="340" w:hanging="340"/>
    </w:pPr>
  </w:style>
  <w:style w:type="paragraph" w:customStyle="1" w:styleId="Note">
    <w:name w:val="Note"/>
    <w:basedOn w:val="BodyText"/>
    <w:rsid w:val="00DF69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9DE"/>
    <w:pPr>
      <w:framePr w:wrap="auto" w:hAnchor="text" w:y="6049"/>
    </w:pPr>
    <w:rPr>
      <w:color w:val="000000"/>
      <w:sz w:val="40"/>
    </w:rPr>
  </w:style>
  <w:style w:type="paragraph" w:customStyle="1" w:styleId="TOCTitle">
    <w:name w:val="TOCTitle"/>
    <w:basedOn w:val="Heading1"/>
    <w:rsid w:val="00DF69DE"/>
    <w:pPr>
      <w:spacing w:after="240"/>
      <w:jc w:val="center"/>
      <w:outlineLvl w:val="9"/>
    </w:pPr>
    <w:rPr>
      <w:caps/>
    </w:rPr>
  </w:style>
  <w:style w:type="paragraph" w:customStyle="1" w:styleId="Version">
    <w:name w:val="Version"/>
    <w:rsid w:val="00DF69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69DE"/>
    <w:pPr>
      <w:keepNext w:val="0"/>
      <w:tabs>
        <w:tab w:val="right" w:pos="4176"/>
      </w:tabs>
      <w:ind w:left="198" w:hanging="198"/>
    </w:pPr>
    <w:rPr>
      <w:rFonts w:ascii="Garamond" w:hAnsi="Garamond"/>
    </w:rPr>
  </w:style>
  <w:style w:type="paragraph" w:styleId="IndexHeading">
    <w:name w:val="index heading"/>
    <w:basedOn w:val="Normal"/>
    <w:next w:val="Index1"/>
    <w:semiHidden/>
    <w:rsid w:val="00DF69DE"/>
    <w:pPr>
      <w:spacing w:before="120" w:after="120"/>
    </w:pPr>
    <w:rPr>
      <w:rFonts w:ascii="Arial" w:hAnsi="Arial"/>
      <w:b/>
      <w:color w:val="918585"/>
      <w:sz w:val="24"/>
    </w:rPr>
  </w:style>
  <w:style w:type="paragraph" w:customStyle="1" w:styleId="Chapter">
    <w:name w:val="Chapter"/>
    <w:basedOn w:val="Normal"/>
    <w:rsid w:val="00DF69DE"/>
    <w:pPr>
      <w:spacing w:before="240"/>
    </w:pPr>
    <w:rPr>
      <w:rFonts w:ascii="Times New Roman" w:hAnsi="Times New Roman"/>
      <w:smallCaps/>
      <w:spacing w:val="80"/>
      <w:sz w:val="28"/>
    </w:rPr>
  </w:style>
  <w:style w:type="paragraph" w:customStyle="1" w:styleId="InChapter">
    <w:name w:val="InChapter"/>
    <w:basedOn w:val="Heading3"/>
    <w:rsid w:val="00DF69DE"/>
    <w:pPr>
      <w:spacing w:after="240"/>
      <w:outlineLvl w:val="9"/>
    </w:pPr>
    <w:rPr>
      <w:noProof/>
    </w:rPr>
  </w:style>
  <w:style w:type="paragraph" w:styleId="Index2">
    <w:name w:val="index 2"/>
    <w:basedOn w:val="Normal"/>
    <w:next w:val="Normal"/>
    <w:semiHidden/>
    <w:rsid w:val="00DF69DE"/>
    <w:pPr>
      <w:tabs>
        <w:tab w:val="right" w:pos="4176"/>
      </w:tabs>
      <w:ind w:left="568" w:hanging="284"/>
    </w:pPr>
    <w:rPr>
      <w:rFonts w:ascii="Garamond" w:hAnsi="Garamond"/>
    </w:rPr>
  </w:style>
  <w:style w:type="paragraph" w:customStyle="1" w:styleId="Byline">
    <w:name w:val="Byline"/>
    <w:rsid w:val="00DF69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9DE"/>
    <w:pPr>
      <w:tabs>
        <w:tab w:val="clear" w:pos="3600"/>
        <w:tab w:val="clear" w:pos="3958"/>
      </w:tabs>
      <w:jc w:val="right"/>
    </w:pPr>
  </w:style>
  <w:style w:type="character" w:styleId="Emphasis">
    <w:name w:val="Emphasis"/>
    <w:basedOn w:val="DefaultParagraphFont"/>
    <w:qFormat/>
    <w:rsid w:val="00DF69DE"/>
    <w:rPr>
      <w:i/>
    </w:rPr>
  </w:style>
  <w:style w:type="paragraph" w:styleId="Caption">
    <w:name w:val="caption"/>
    <w:basedOn w:val="BodyText"/>
    <w:next w:val="Normal"/>
    <w:qFormat/>
    <w:rsid w:val="00DF69DE"/>
    <w:pPr>
      <w:framePr w:w="2268" w:hSpace="181" w:vSpace="181" w:wrap="around" w:vAnchor="text" w:hAnchor="page" w:x="1135" w:y="285" w:anchorLock="1"/>
    </w:pPr>
    <w:rPr>
      <w:i/>
    </w:rPr>
  </w:style>
  <w:style w:type="paragraph" w:customStyle="1" w:styleId="MiniTOCTitle">
    <w:name w:val="MiniTOCTitle"/>
    <w:basedOn w:val="Heading4"/>
    <w:rsid w:val="00DF69DE"/>
    <w:pPr>
      <w:spacing w:before="240"/>
      <w:outlineLvl w:val="9"/>
    </w:pPr>
    <w:rPr>
      <w:noProof/>
      <w:sz w:val="24"/>
    </w:rPr>
  </w:style>
  <w:style w:type="paragraph" w:customStyle="1" w:styleId="MiniTOCItem">
    <w:name w:val="MiniTOCItem"/>
    <w:basedOn w:val="ListBullet"/>
    <w:rsid w:val="00DF69DE"/>
    <w:pPr>
      <w:numPr>
        <w:numId w:val="0"/>
      </w:numPr>
      <w:tabs>
        <w:tab w:val="right" w:leader="dot" w:pos="6521"/>
      </w:tabs>
      <w:spacing w:before="0" w:after="0"/>
    </w:pPr>
  </w:style>
  <w:style w:type="paragraph" w:customStyle="1" w:styleId="TOFTitle">
    <w:name w:val="TOFTitle"/>
    <w:basedOn w:val="TOCTitle"/>
    <w:rsid w:val="00DF69DE"/>
  </w:style>
  <w:style w:type="paragraph" w:styleId="TableofFigures">
    <w:name w:val="table of figures"/>
    <w:basedOn w:val="Normal"/>
    <w:next w:val="Normal"/>
    <w:semiHidden/>
    <w:rsid w:val="00DF69DE"/>
    <w:pPr>
      <w:tabs>
        <w:tab w:val="right" w:leader="dot" w:pos="9072"/>
      </w:tabs>
      <w:ind w:left="970" w:hanging="403"/>
    </w:pPr>
    <w:rPr>
      <w:rFonts w:ascii="Times New Roman" w:hAnsi="Times New Roman"/>
      <w:b/>
    </w:rPr>
  </w:style>
  <w:style w:type="paragraph" w:styleId="ListNumber">
    <w:name w:val="List Number"/>
    <w:basedOn w:val="List"/>
    <w:rsid w:val="00DF69DE"/>
    <w:pPr>
      <w:numPr>
        <w:numId w:val="11"/>
      </w:numPr>
    </w:pPr>
  </w:style>
  <w:style w:type="character" w:customStyle="1" w:styleId="WingdingSymbols">
    <w:name w:val="Wingding Symbols"/>
    <w:rsid w:val="00DF69DE"/>
    <w:rPr>
      <w:rFonts w:ascii="Wingdings" w:hAnsi="Wingdings"/>
    </w:rPr>
  </w:style>
  <w:style w:type="paragraph" w:customStyle="1" w:styleId="TableHeading">
    <w:name w:val="Table Heading"/>
    <w:basedOn w:val="HeadingBase"/>
    <w:rsid w:val="00DF69DE"/>
    <w:pPr>
      <w:keepLines/>
      <w:pBdr>
        <w:bottom w:val="single" w:sz="6" w:space="1" w:color="918585"/>
      </w:pBdr>
      <w:spacing w:before="240"/>
    </w:pPr>
  </w:style>
  <w:style w:type="character" w:customStyle="1" w:styleId="HotSpot">
    <w:name w:val="HotSpot"/>
    <w:rsid w:val="00DF69DE"/>
    <w:rPr>
      <w:color w:val="0033CC"/>
      <w:u w:val="none"/>
    </w:rPr>
  </w:style>
  <w:style w:type="paragraph" w:customStyle="1" w:styleId="BodyTextRight">
    <w:name w:val="Body Text Right"/>
    <w:basedOn w:val="BodyText"/>
    <w:rsid w:val="00DF69DE"/>
    <w:pPr>
      <w:spacing w:before="0" w:after="0"/>
      <w:jc w:val="right"/>
    </w:pPr>
  </w:style>
  <w:style w:type="paragraph" w:styleId="Index3">
    <w:name w:val="index 3"/>
    <w:basedOn w:val="ListNumber2"/>
    <w:next w:val="Normal"/>
    <w:semiHidden/>
    <w:rsid w:val="00DF69DE"/>
    <w:pPr>
      <w:numPr>
        <w:numId w:val="0"/>
      </w:numPr>
      <w:tabs>
        <w:tab w:val="right" w:leader="dot" w:pos="4176"/>
      </w:tabs>
    </w:pPr>
  </w:style>
  <w:style w:type="paragraph" w:styleId="ListNumber2">
    <w:name w:val="List Number 2"/>
    <w:basedOn w:val="List2"/>
    <w:rsid w:val="00DF69DE"/>
    <w:pPr>
      <w:numPr>
        <w:numId w:val="10"/>
      </w:numPr>
      <w:tabs>
        <w:tab w:val="clear" w:pos="1060"/>
      </w:tabs>
    </w:pPr>
  </w:style>
  <w:style w:type="paragraph" w:customStyle="1" w:styleId="MarginNote">
    <w:name w:val="Margin Note"/>
    <w:basedOn w:val="BodyText"/>
    <w:rsid w:val="00DF69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9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9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69DE"/>
    <w:rPr>
      <w:sz w:val="32"/>
    </w:rPr>
  </w:style>
  <w:style w:type="paragraph" w:customStyle="1" w:styleId="HeadingProcedure">
    <w:name w:val="Heading Procedure"/>
    <w:basedOn w:val="HeadingBase"/>
    <w:next w:val="Normal"/>
    <w:rsid w:val="00DF69DE"/>
    <w:pPr>
      <w:tabs>
        <w:tab w:val="left" w:pos="0"/>
      </w:tabs>
      <w:spacing w:before="120" w:after="60"/>
    </w:pPr>
    <w:rPr>
      <w:i/>
      <w:color w:val="918585"/>
      <w:sz w:val="22"/>
    </w:rPr>
  </w:style>
  <w:style w:type="paragraph" w:customStyle="1" w:styleId="TableBodyText">
    <w:name w:val="Table Body Text"/>
    <w:basedOn w:val="BodyText"/>
    <w:rsid w:val="00DF69DE"/>
    <w:pPr>
      <w:spacing w:before="60" w:after="60"/>
    </w:pPr>
  </w:style>
  <w:style w:type="paragraph" w:styleId="ListContinue">
    <w:name w:val="List Continue"/>
    <w:basedOn w:val="List"/>
    <w:rsid w:val="00DF69DE"/>
    <w:pPr>
      <w:ind w:firstLine="0"/>
    </w:pPr>
  </w:style>
  <w:style w:type="paragraph" w:customStyle="1" w:styleId="ListNote">
    <w:name w:val="List Note"/>
    <w:basedOn w:val="List"/>
    <w:rsid w:val="00DF69DE"/>
    <w:pPr>
      <w:pBdr>
        <w:top w:val="single" w:sz="6" w:space="2" w:color="918585"/>
        <w:bottom w:val="single" w:sz="6" w:space="2" w:color="918585"/>
      </w:pBdr>
      <w:tabs>
        <w:tab w:val="left" w:pos="1021"/>
      </w:tabs>
      <w:ind w:firstLine="0"/>
    </w:pPr>
  </w:style>
  <w:style w:type="paragraph" w:customStyle="1" w:styleId="Warning">
    <w:name w:val="Warning"/>
    <w:basedOn w:val="BodyText"/>
    <w:rsid w:val="00DF69DE"/>
    <w:pPr>
      <w:shd w:val="clear" w:color="auto" w:fill="D9D9D9"/>
      <w:tabs>
        <w:tab w:val="left" w:pos="992"/>
      </w:tabs>
      <w:ind w:left="119" w:right="119"/>
    </w:pPr>
    <w:rPr>
      <w:sz w:val="20"/>
    </w:rPr>
  </w:style>
  <w:style w:type="paragraph" w:customStyle="1" w:styleId="MarginIcons">
    <w:name w:val="Margin Icons"/>
    <w:basedOn w:val="BodyText"/>
    <w:rsid w:val="00DF69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9DE"/>
    <w:rPr>
      <w:rFonts w:ascii="Courier New" w:hAnsi="Courier New"/>
    </w:rPr>
  </w:style>
  <w:style w:type="paragraph" w:customStyle="1" w:styleId="NoteBullet">
    <w:name w:val="Note Bullet"/>
    <w:basedOn w:val="Note"/>
    <w:rsid w:val="00DF69DE"/>
    <w:pPr>
      <w:tabs>
        <w:tab w:val="clear" w:pos="680"/>
      </w:tabs>
      <w:spacing w:before="60" w:after="60"/>
    </w:pPr>
  </w:style>
  <w:style w:type="paragraph" w:customStyle="1" w:styleId="SubHeading2">
    <w:name w:val="SubHeading2"/>
    <w:basedOn w:val="HeadingBase"/>
    <w:rsid w:val="00DF69DE"/>
    <w:pPr>
      <w:spacing w:before="240" w:after="60"/>
    </w:pPr>
    <w:rPr>
      <w:sz w:val="20"/>
    </w:rPr>
  </w:style>
  <w:style w:type="paragraph" w:customStyle="1" w:styleId="SubHeading1">
    <w:name w:val="SubHeading1"/>
    <w:basedOn w:val="HeadingBase"/>
    <w:rsid w:val="00DF69DE"/>
    <w:pPr>
      <w:spacing w:before="240" w:after="60"/>
    </w:pPr>
    <w:rPr>
      <w:color w:val="918585"/>
      <w:sz w:val="22"/>
    </w:rPr>
  </w:style>
  <w:style w:type="paragraph" w:customStyle="1" w:styleId="SideHeading">
    <w:name w:val="Side Heading"/>
    <w:basedOn w:val="HeadingBase"/>
    <w:rsid w:val="00DF69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9DE"/>
    <w:pPr>
      <w:numPr>
        <w:numId w:val="12"/>
      </w:numPr>
    </w:pPr>
  </w:style>
  <w:style w:type="paragraph" w:styleId="PlainText">
    <w:name w:val="Plain Text"/>
    <w:basedOn w:val="Normal"/>
    <w:link w:val="PlainTextChar"/>
    <w:rsid w:val="00DF69DE"/>
    <w:rPr>
      <w:sz w:val="20"/>
    </w:rPr>
  </w:style>
  <w:style w:type="character" w:customStyle="1" w:styleId="PlainTextChar">
    <w:name w:val="Plain Text Char"/>
    <w:basedOn w:val="DefaultParagraphFont"/>
    <w:link w:val="PlainText"/>
    <w:rsid w:val="00DF69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69DE"/>
    <w:rPr>
      <w:b/>
      <w:smallCaps/>
    </w:rPr>
  </w:style>
  <w:style w:type="paragraph" w:customStyle="1" w:styleId="TableListNumber">
    <w:name w:val="Table List Number"/>
    <w:basedOn w:val="ListNumber"/>
    <w:rsid w:val="00DF69DE"/>
    <w:pPr>
      <w:numPr>
        <w:numId w:val="0"/>
      </w:numPr>
    </w:pPr>
  </w:style>
  <w:style w:type="paragraph" w:styleId="TOC4">
    <w:name w:val="toc 4"/>
    <w:basedOn w:val="TOCBase"/>
    <w:next w:val="Normal"/>
    <w:semiHidden/>
    <w:rsid w:val="00DF69DE"/>
    <w:pPr>
      <w:tabs>
        <w:tab w:val="right" w:leader="dot" w:pos="9071"/>
      </w:tabs>
      <w:ind w:left="1701"/>
    </w:pPr>
  </w:style>
  <w:style w:type="paragraph" w:customStyle="1" w:styleId="ListAlpha">
    <w:name w:val="List Alpha"/>
    <w:basedOn w:val="List"/>
    <w:rsid w:val="00DF69DE"/>
    <w:pPr>
      <w:numPr>
        <w:numId w:val="9"/>
      </w:numPr>
    </w:pPr>
  </w:style>
  <w:style w:type="paragraph" w:customStyle="1" w:styleId="ListAlpha2">
    <w:name w:val="List Alpha 2"/>
    <w:basedOn w:val="List2"/>
    <w:rsid w:val="00DF69DE"/>
    <w:pPr>
      <w:numPr>
        <w:numId w:val="8"/>
      </w:numPr>
    </w:pPr>
  </w:style>
  <w:style w:type="paragraph" w:styleId="List2">
    <w:name w:val="List 2"/>
    <w:basedOn w:val="BodyText"/>
    <w:rsid w:val="00DF69DE"/>
    <w:pPr>
      <w:tabs>
        <w:tab w:val="left" w:pos="680"/>
      </w:tabs>
      <w:spacing w:before="60" w:after="60"/>
      <w:ind w:left="680" w:hanging="340"/>
    </w:pPr>
  </w:style>
  <w:style w:type="paragraph" w:styleId="List3">
    <w:name w:val="List 3"/>
    <w:basedOn w:val="BodyText"/>
    <w:rsid w:val="00DF69DE"/>
    <w:pPr>
      <w:tabs>
        <w:tab w:val="left" w:pos="1021"/>
      </w:tabs>
      <w:spacing w:before="60" w:after="60"/>
      <w:ind w:left="1020" w:hanging="340"/>
    </w:pPr>
  </w:style>
  <w:style w:type="paragraph" w:styleId="List4">
    <w:name w:val="List 4"/>
    <w:basedOn w:val="BodyText"/>
    <w:rsid w:val="00DF69DE"/>
    <w:pPr>
      <w:tabs>
        <w:tab w:val="left" w:pos="1361"/>
      </w:tabs>
      <w:spacing w:before="60" w:after="60"/>
      <w:ind w:left="1361" w:hanging="340"/>
    </w:pPr>
  </w:style>
  <w:style w:type="paragraph" w:styleId="List5">
    <w:name w:val="List 5"/>
    <w:basedOn w:val="BodyText"/>
    <w:rsid w:val="00DF69DE"/>
    <w:pPr>
      <w:tabs>
        <w:tab w:val="left" w:pos="1701"/>
      </w:tabs>
      <w:spacing w:before="60" w:after="60"/>
      <w:ind w:left="1701" w:hanging="340"/>
    </w:pPr>
  </w:style>
  <w:style w:type="paragraph" w:styleId="ListBullet3">
    <w:name w:val="List Bullet 3"/>
    <w:basedOn w:val="List3"/>
    <w:rsid w:val="00DF69DE"/>
    <w:pPr>
      <w:numPr>
        <w:numId w:val="15"/>
      </w:numPr>
      <w:tabs>
        <w:tab w:val="clear" w:pos="1021"/>
      </w:tabs>
      <w:ind w:left="1037" w:hanging="357"/>
    </w:pPr>
  </w:style>
  <w:style w:type="paragraph" w:styleId="ListBullet4">
    <w:name w:val="List Bullet 4"/>
    <w:basedOn w:val="List4"/>
    <w:rsid w:val="00DF69DE"/>
    <w:pPr>
      <w:numPr>
        <w:numId w:val="3"/>
      </w:numPr>
    </w:pPr>
  </w:style>
  <w:style w:type="paragraph" w:styleId="ListBullet5">
    <w:name w:val="List Bullet 5"/>
    <w:basedOn w:val="List5"/>
    <w:rsid w:val="00DF69DE"/>
    <w:pPr>
      <w:numPr>
        <w:numId w:val="4"/>
      </w:numPr>
    </w:pPr>
  </w:style>
  <w:style w:type="paragraph" w:styleId="ListContinue2">
    <w:name w:val="List Continue 2"/>
    <w:basedOn w:val="List2"/>
    <w:rsid w:val="00DF69DE"/>
    <w:pPr>
      <w:ind w:firstLine="0"/>
    </w:pPr>
  </w:style>
  <w:style w:type="paragraph" w:styleId="ListContinue3">
    <w:name w:val="List Continue 3"/>
    <w:basedOn w:val="List3"/>
    <w:rsid w:val="00DF69DE"/>
    <w:pPr>
      <w:ind w:left="1021" w:firstLine="0"/>
    </w:pPr>
  </w:style>
  <w:style w:type="paragraph" w:styleId="ListContinue4">
    <w:name w:val="List Continue 4"/>
    <w:basedOn w:val="List4"/>
    <w:rsid w:val="00DF69DE"/>
    <w:pPr>
      <w:ind w:firstLine="0"/>
    </w:pPr>
  </w:style>
  <w:style w:type="paragraph" w:styleId="ListContinue5">
    <w:name w:val="List Continue 5"/>
    <w:basedOn w:val="List5"/>
    <w:rsid w:val="00DF69DE"/>
    <w:pPr>
      <w:ind w:firstLine="0"/>
    </w:pPr>
  </w:style>
  <w:style w:type="paragraph" w:styleId="ListNumber3">
    <w:name w:val="List Number 3"/>
    <w:basedOn w:val="List3"/>
    <w:rsid w:val="00DF69DE"/>
    <w:pPr>
      <w:numPr>
        <w:numId w:val="5"/>
      </w:numPr>
    </w:pPr>
  </w:style>
  <w:style w:type="paragraph" w:styleId="ListNumber4">
    <w:name w:val="List Number 4"/>
    <w:basedOn w:val="List4"/>
    <w:rsid w:val="00DF69DE"/>
    <w:pPr>
      <w:numPr>
        <w:numId w:val="6"/>
      </w:numPr>
    </w:pPr>
  </w:style>
  <w:style w:type="paragraph" w:styleId="ListNumber5">
    <w:name w:val="List Number 5"/>
    <w:basedOn w:val="List5"/>
    <w:rsid w:val="00DF69DE"/>
    <w:pPr>
      <w:numPr>
        <w:numId w:val="7"/>
      </w:numPr>
    </w:pPr>
  </w:style>
  <w:style w:type="paragraph" w:styleId="BlockText">
    <w:name w:val="Block Text"/>
    <w:basedOn w:val="Normal"/>
    <w:rsid w:val="00DF69DE"/>
    <w:pPr>
      <w:spacing w:after="120"/>
      <w:ind w:left="1440" w:right="1440"/>
    </w:pPr>
  </w:style>
  <w:style w:type="character" w:customStyle="1" w:styleId="Subscript">
    <w:name w:val="Subscript"/>
    <w:basedOn w:val="DefaultParagraphFont"/>
    <w:rsid w:val="00DF69DE"/>
    <w:rPr>
      <w:sz w:val="16"/>
      <w:vertAlign w:val="subscript"/>
    </w:rPr>
  </w:style>
  <w:style w:type="character" w:customStyle="1" w:styleId="Superscript">
    <w:name w:val="Superscript"/>
    <w:basedOn w:val="DefaultParagraphFont"/>
    <w:rsid w:val="00DF69DE"/>
    <w:rPr>
      <w:sz w:val="16"/>
      <w:vertAlign w:val="superscript"/>
    </w:rPr>
  </w:style>
  <w:style w:type="character" w:customStyle="1" w:styleId="Symbols">
    <w:name w:val="Symbols"/>
    <w:basedOn w:val="DefaultParagraphFont"/>
    <w:rsid w:val="00DF69DE"/>
    <w:rPr>
      <w:rFonts w:ascii="Symbol" w:hAnsi="Symbol"/>
    </w:rPr>
  </w:style>
  <w:style w:type="character" w:customStyle="1" w:styleId="MenuOptions">
    <w:name w:val="Menu Options"/>
    <w:basedOn w:val="DefaultParagraphFont"/>
    <w:rsid w:val="00DF69DE"/>
    <w:rPr>
      <w:rFonts w:ascii="Arial Narrow" w:hAnsi="Arial Narrow"/>
      <w:smallCaps/>
    </w:rPr>
  </w:style>
  <w:style w:type="character" w:customStyle="1" w:styleId="Buttons">
    <w:name w:val="Buttons"/>
    <w:basedOn w:val="DefaultParagraphFont"/>
    <w:rsid w:val="00DF69DE"/>
    <w:rPr>
      <w:b/>
    </w:rPr>
  </w:style>
  <w:style w:type="character" w:customStyle="1" w:styleId="Underlined">
    <w:name w:val="Underlined"/>
    <w:basedOn w:val="DefaultParagraphFont"/>
    <w:rsid w:val="00DF69DE"/>
    <w:rPr>
      <w:u w:val="single"/>
    </w:rPr>
  </w:style>
  <w:style w:type="paragraph" w:customStyle="1" w:styleId="TableBodyTextRight">
    <w:name w:val="Table Body Text Right"/>
    <w:basedOn w:val="TableBodyText"/>
    <w:rsid w:val="00DF69DE"/>
    <w:pPr>
      <w:widowControl w:val="0"/>
      <w:autoSpaceDE w:val="0"/>
      <w:autoSpaceDN w:val="0"/>
      <w:adjustRightInd w:val="0"/>
      <w:jc w:val="right"/>
    </w:pPr>
    <w:rPr>
      <w:rFonts w:cs="Arial"/>
      <w:szCs w:val="18"/>
    </w:rPr>
  </w:style>
  <w:style w:type="paragraph" w:customStyle="1" w:styleId="CopyrightText">
    <w:name w:val="Copyright Text"/>
    <w:basedOn w:val="BodyText"/>
    <w:rsid w:val="00DF69DE"/>
    <w:rPr>
      <w:sz w:val="18"/>
    </w:rPr>
  </w:style>
  <w:style w:type="paragraph" w:customStyle="1" w:styleId="BodySmallRight">
    <w:name w:val="Body Small Right"/>
    <w:basedOn w:val="BodyTextRight"/>
    <w:rsid w:val="00DF69DE"/>
    <w:rPr>
      <w:sz w:val="18"/>
      <w:szCs w:val="18"/>
    </w:rPr>
  </w:style>
  <w:style w:type="paragraph" w:customStyle="1" w:styleId="MarginEdition">
    <w:name w:val="Margin Edition"/>
    <w:basedOn w:val="MarginNote"/>
    <w:rsid w:val="00DF69DE"/>
    <w:pPr>
      <w:spacing w:before="0" w:after="0"/>
    </w:pPr>
    <w:rPr>
      <w:rFonts w:ascii="Times New Roman" w:hAnsi="Times New Roman"/>
      <w:color w:val="999999"/>
    </w:rPr>
  </w:style>
  <w:style w:type="paragraph" w:customStyle="1" w:styleId="Spacer">
    <w:name w:val="Spacer"/>
    <w:basedOn w:val="Normal"/>
    <w:rsid w:val="00DF69DE"/>
    <w:rPr>
      <w:sz w:val="2"/>
      <w:szCs w:val="2"/>
    </w:rPr>
  </w:style>
  <w:style w:type="character" w:customStyle="1" w:styleId="Small">
    <w:name w:val="Small"/>
    <w:basedOn w:val="DefaultParagraphFont"/>
    <w:rsid w:val="00DF69DE"/>
    <w:rPr>
      <w:sz w:val="16"/>
    </w:rPr>
  </w:style>
  <w:style w:type="paragraph" w:customStyle="1" w:styleId="WideTable">
    <w:name w:val="Wide Table"/>
    <w:basedOn w:val="Normal"/>
    <w:rsid w:val="00DF69DE"/>
    <w:pPr>
      <w:ind w:left="-1418"/>
    </w:pPr>
    <w:rPr>
      <w:sz w:val="2"/>
      <w:szCs w:val="2"/>
    </w:rPr>
  </w:style>
  <w:style w:type="character" w:styleId="PageNumber">
    <w:name w:val="page number"/>
    <w:basedOn w:val="DefaultParagraphFont"/>
    <w:rsid w:val="00DF69DE"/>
  </w:style>
  <w:style w:type="paragraph" w:styleId="Quote">
    <w:name w:val="Quote"/>
    <w:basedOn w:val="Heading1"/>
    <w:link w:val="QuoteChar"/>
    <w:qFormat/>
    <w:rsid w:val="00DF69DE"/>
    <w:rPr>
      <w:b w:val="0"/>
      <w:sz w:val="72"/>
      <w:szCs w:val="72"/>
      <w:lang w:val="en-NZ"/>
    </w:rPr>
  </w:style>
  <w:style w:type="character" w:customStyle="1" w:styleId="QuoteChar">
    <w:name w:val="Quote Char"/>
    <w:basedOn w:val="DefaultParagraphFont"/>
    <w:link w:val="Quote"/>
    <w:rsid w:val="00DF69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9DE"/>
    <w:pPr>
      <w:pageBreakBefore/>
    </w:pPr>
  </w:style>
  <w:style w:type="paragraph" w:customStyle="1" w:styleId="Border">
    <w:name w:val="Border"/>
    <w:basedOn w:val="Normal"/>
    <w:qFormat/>
    <w:rsid w:val="00DF69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9DE"/>
    <w:rPr>
      <w:b/>
      <w:bCs/>
      <w:i/>
      <w:iCs/>
      <w:color w:val="auto"/>
    </w:rPr>
  </w:style>
  <w:style w:type="paragraph" w:styleId="IntenseQuote">
    <w:name w:val="Intense Quote"/>
    <w:basedOn w:val="Normal"/>
    <w:next w:val="Normal"/>
    <w:link w:val="IntenseQuoteChar"/>
    <w:uiPriority w:val="30"/>
    <w:qFormat/>
    <w:rsid w:val="00DF69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9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69DE"/>
    <w:rPr>
      <w:smallCaps/>
      <w:color w:val="auto"/>
      <w:u w:val="single"/>
    </w:rPr>
  </w:style>
  <w:style w:type="character" w:styleId="IntenseReference">
    <w:name w:val="Intense Reference"/>
    <w:basedOn w:val="DefaultParagraphFont"/>
    <w:uiPriority w:val="32"/>
    <w:qFormat/>
    <w:rsid w:val="00DF69DE"/>
    <w:rPr>
      <w:b/>
      <w:bCs/>
      <w:smallCaps/>
      <w:color w:val="auto"/>
      <w:spacing w:val="5"/>
      <w:u w:val="single"/>
    </w:rPr>
  </w:style>
  <w:style w:type="paragraph" w:customStyle="1" w:styleId="2ColumnHeading">
    <w:name w:val="2Column Heading"/>
    <w:basedOn w:val="BodyText"/>
    <w:qFormat/>
    <w:rsid w:val="00DF69DE"/>
    <w:pPr>
      <w:spacing w:after="60"/>
      <w:ind w:left="-2268"/>
    </w:pPr>
    <w:rPr>
      <w:b/>
    </w:rPr>
  </w:style>
  <w:style w:type="paragraph" w:customStyle="1" w:styleId="Heading1TOC">
    <w:name w:val="Heading1 TOC"/>
    <w:basedOn w:val="Normal"/>
    <w:qFormat/>
    <w:rsid w:val="00DF69DE"/>
    <w:pPr>
      <w:spacing w:before="240" w:after="120"/>
    </w:pPr>
    <w:rPr>
      <w:rFonts w:ascii="Times New Roman" w:hAnsi="Times New Roman"/>
      <w:b/>
      <w:sz w:val="32"/>
    </w:rPr>
  </w:style>
  <w:style w:type="paragraph" w:customStyle="1" w:styleId="Heading2TOC">
    <w:name w:val="Heading2 TOC"/>
    <w:basedOn w:val="Normal"/>
    <w:qFormat/>
    <w:rsid w:val="00DF69DE"/>
    <w:pPr>
      <w:spacing w:before="240" w:after="60"/>
    </w:pPr>
    <w:rPr>
      <w:rFonts w:ascii="Times New Roman" w:hAnsi="Times New Roman"/>
      <w:b/>
      <w:sz w:val="28"/>
    </w:rPr>
  </w:style>
  <w:style w:type="character" w:customStyle="1" w:styleId="Underline">
    <w:name w:val="Underline"/>
    <w:basedOn w:val="DefaultParagraphFont"/>
    <w:qFormat/>
    <w:rsid w:val="00DF69DE"/>
    <w:rPr>
      <w:u w:val="single"/>
    </w:rPr>
  </w:style>
  <w:style w:type="character" w:customStyle="1" w:styleId="BoldandItalics">
    <w:name w:val="Bold and Italics"/>
    <w:qFormat/>
    <w:rsid w:val="00DF69DE"/>
    <w:rPr>
      <w:b/>
      <w:i/>
      <w:u w:val="none"/>
    </w:rPr>
  </w:style>
  <w:style w:type="paragraph" w:styleId="BalloonText">
    <w:name w:val="Balloon Text"/>
    <w:basedOn w:val="Normal"/>
    <w:link w:val="BalloonTextChar"/>
    <w:rsid w:val="00DF69DE"/>
    <w:rPr>
      <w:rFonts w:ascii="Tahoma" w:hAnsi="Tahoma" w:cs="Tahoma"/>
      <w:sz w:val="16"/>
      <w:szCs w:val="16"/>
    </w:rPr>
  </w:style>
  <w:style w:type="character" w:customStyle="1" w:styleId="BalloonTextChar">
    <w:name w:val="Balloon Text Char"/>
    <w:basedOn w:val="DefaultParagraphFont"/>
    <w:link w:val="BalloonText"/>
    <w:rsid w:val="00DF69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69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69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1060</Words>
  <Characters>6808</Characters>
  <Application>Microsoft Office Word</Application>
  <DocSecurity>0</DocSecurity>
  <Lines>237</Lines>
  <Paragraphs>149</Paragraphs>
  <ScaleCrop>false</ScaleCrop>
  <Company>Author-it Software Corporation Ltd.</Company>
  <LinksUpToDate>false</LinksUpToDate>
  <CharactersWithSpaces>7740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SIF20108 Certificate II in Funeral Operations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2012-05-27T07:52:00Z</dcterms:created>
  <dcterms:modified xsi:type="dcterms:W3CDTF">2012-05-27T07:52:00Z</dcterms:modified>
</cp:coreProperties>
</file>