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8A9" w:rsidP="002C5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SIFXWHS003 Implement and monitor work health and safety procedures</w:t>
      </w:r>
      <w:r>
        <w:fldChar w:fldCharType="end"/>
      </w:r>
    </w:p>
    <w:p w:rsidR="002C58A9" w:rsidP="002C58A9">
      <w:pPr>
        <w:pStyle w:val="Version"/>
        <w:sectPr w:rsidSect="00B62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C2A" w:rsidP="00B62C2A">
      <w:pPr>
        <w:pStyle w:val="SuperHeading"/>
      </w:pPr>
      <w:r w:rsidRPr="00B62C2A">
        <w:t>Assessment Requirements for SIFXWHS003 Implement and monitor work health and safety procedures</w:t>
      </w:r>
    </w:p>
    <w:p w:rsidR="00000000" w:rsidRPr="00B62C2A" w:rsidP="00B62C2A">
      <w:pPr>
        <w:pStyle w:val="Heading1"/>
      </w:pPr>
      <w:bookmarkStart w:id="1" w:name="O_569757"/>
      <w:bookmarkEnd w:id="1"/>
      <w:r w:rsidRPr="00B62C2A">
        <w:t>Modification History</w:t>
      </w:r>
    </w:p>
    <w:p w:rsidR="00000000" w:rsidRPr="00B62C2A" w:rsidP="002C58A9">
      <w:pPr>
        <w:pStyle w:val="BodyText"/>
      </w:pPr>
      <w:r w:rsidRPr="00B62C2A">
        <w:t>Not applicable.</w:t>
      </w:r>
    </w:p>
    <w:p w:rsidR="00000000" w:rsidRPr="00B62C2A" w:rsidP="00B62C2A">
      <w:pPr>
        <w:pStyle w:val="Heading1"/>
      </w:pPr>
      <w:bookmarkStart w:id="2" w:name="O_569758"/>
      <w:bookmarkEnd w:id="2"/>
      <w:r w:rsidRPr="00B62C2A">
        <w:t>Performance Evidence</w:t>
      </w:r>
    </w:p>
    <w:p w:rsidR="00000000" w:rsidRPr="00B62C2A" w:rsidP="002C58A9">
      <w:pPr>
        <w:pStyle w:val="BodyText"/>
      </w:pPr>
      <w:r w:rsidRPr="00B62C2A">
        <w:t>Evidence of the ability to:</w:t>
      </w:r>
    </w:p>
    <w:p w:rsidR="00000000" w:rsidRPr="00B62C2A" w:rsidP="00B62C2A">
      <w:pPr>
        <w:pStyle w:val="ListBullet"/>
      </w:pPr>
      <w:r w:rsidRPr="00B62C2A">
        <w:t>source, compile and present work health and safety/occupational health and safety information, and security and emergency procedures to staff</w:t>
      </w:r>
    </w:p>
    <w:p w:rsidR="00000000" w:rsidRPr="00B62C2A" w:rsidP="00B62C2A">
      <w:pPr>
        <w:pStyle w:val="ListBullet"/>
      </w:pPr>
      <w:r w:rsidRPr="00B62C2A">
        <w:t>implement and monitor safe work practices, workplace policies and procedures and address at least five or more bre</w:t>
      </w:r>
      <w:r w:rsidRPr="00B62C2A">
        <w:t>aches or inconsistencies.</w:t>
      </w:r>
    </w:p>
    <w:p w:rsidR="00000000" w:rsidRPr="00B62C2A" w:rsidP="00B62C2A">
      <w:pPr>
        <w:pStyle w:val="AllowPageBreak"/>
      </w:pPr>
    </w:p>
    <w:p w:rsidR="00000000" w:rsidRPr="00B62C2A" w:rsidP="00B62C2A">
      <w:pPr>
        <w:pStyle w:val="Heading1"/>
      </w:pPr>
      <w:bookmarkStart w:id="3" w:name="O_569759"/>
      <w:bookmarkEnd w:id="3"/>
      <w:r w:rsidRPr="00B62C2A">
        <w:t>Knowledge Evidence</w:t>
      </w:r>
    </w:p>
    <w:p w:rsidR="00000000" w:rsidRPr="00B62C2A" w:rsidP="002C58A9">
      <w:pPr>
        <w:pStyle w:val="BodyText"/>
      </w:pPr>
      <w:r w:rsidRPr="00B62C2A">
        <w:t>Demonstrated knowledge of:</w:t>
      </w:r>
    </w:p>
    <w:p w:rsidR="00000000" w:rsidRPr="00B62C2A" w:rsidP="00B62C2A">
      <w:pPr>
        <w:pStyle w:val="ListBullet"/>
      </w:pPr>
      <w:r w:rsidRPr="00B62C2A">
        <w:t>range of resources that inform workplace requirements for work health and safety/occupational health and safety and infection control</w:t>
      </w:r>
    </w:p>
    <w:p w:rsidR="00000000" w:rsidRPr="00B62C2A" w:rsidP="00B62C2A">
      <w:pPr>
        <w:pStyle w:val="ListBullet"/>
      </w:pPr>
      <w:r w:rsidRPr="00B62C2A">
        <w:t>employer’s responsibilities unde</w:t>
      </w:r>
      <w:r w:rsidRPr="00B62C2A">
        <w:t>r relevant state or territory work health and safety/occupational health and safety legislation, especially:</w:t>
      </w:r>
    </w:p>
    <w:p w:rsidR="00000000" w:rsidRPr="00B62C2A" w:rsidP="00B62C2A">
      <w:pPr>
        <w:pStyle w:val="ListBullet2"/>
      </w:pPr>
      <w:r w:rsidRPr="00B62C2A">
        <w:t>requirements for hazard identification, risk assessment and risk control; and acceptable mechanisms</w:t>
      </w:r>
    </w:p>
    <w:p w:rsidR="00000000" w:rsidRPr="00B62C2A" w:rsidP="00B62C2A">
      <w:pPr>
        <w:pStyle w:val="ListBullet2"/>
      </w:pPr>
      <w:r w:rsidRPr="00B62C2A">
        <w:t>requirements for record keeping and acceptable record keeping mechanisms</w:t>
      </w:r>
    </w:p>
    <w:p w:rsidR="00000000" w:rsidRPr="00B62C2A" w:rsidP="00B62C2A">
      <w:pPr>
        <w:pStyle w:val="ListBullet2"/>
      </w:pPr>
      <w:r w:rsidRPr="00B62C2A">
        <w:t>provision of information and training</w:t>
      </w:r>
    </w:p>
    <w:p w:rsidR="00000000" w:rsidRPr="00B62C2A" w:rsidP="00B62C2A">
      <w:pPr>
        <w:pStyle w:val="ListBullet2"/>
      </w:pPr>
      <w:r w:rsidRPr="00B62C2A">
        <w:t>issue resolution</w:t>
      </w:r>
    </w:p>
    <w:p w:rsidR="00000000" w:rsidRPr="00B62C2A" w:rsidP="00B62C2A">
      <w:pPr>
        <w:pStyle w:val="ListBullet"/>
      </w:pPr>
      <w:r w:rsidRPr="00B62C2A">
        <w:t>employee responsibilities in relation to:</w:t>
      </w:r>
    </w:p>
    <w:p w:rsidR="00000000" w:rsidRPr="00B62C2A" w:rsidP="00B62C2A">
      <w:pPr>
        <w:pStyle w:val="ListBullet2"/>
      </w:pPr>
      <w:r w:rsidRPr="00B62C2A">
        <w:t>ensuring safety of self, other workers and other people in the workplace</w:t>
      </w:r>
    </w:p>
    <w:p w:rsidR="00000000" w:rsidRPr="00B62C2A" w:rsidP="00B62C2A">
      <w:pPr>
        <w:pStyle w:val="ListBullet2"/>
      </w:pPr>
      <w:r w:rsidRPr="00B62C2A">
        <w:t>participati</w:t>
      </w:r>
      <w:r w:rsidRPr="00B62C2A">
        <w:t>ng in work health and safety/occupational health and safety practices and consultation under relevant state or territory work health and safety/occupational health and safety legislation</w:t>
      </w:r>
    </w:p>
    <w:p w:rsidR="00000000" w:rsidRPr="00B62C2A" w:rsidP="00B62C2A">
      <w:pPr>
        <w:pStyle w:val="ListBullet"/>
      </w:pPr>
      <w:r w:rsidRPr="00B62C2A">
        <w:t>workplace reporting and referral procedures and practices</w:t>
      </w:r>
    </w:p>
    <w:p w:rsidR="00000000" w:rsidRPr="00B62C2A" w:rsidP="00B62C2A">
      <w:pPr>
        <w:pStyle w:val="ListBullet"/>
      </w:pPr>
      <w:r w:rsidRPr="00B62C2A">
        <w:t xml:space="preserve">effective </w:t>
      </w:r>
      <w:r w:rsidRPr="00B62C2A">
        <w:t>communication strategies to:</w:t>
      </w:r>
    </w:p>
    <w:p w:rsidR="00000000" w:rsidRPr="00B62C2A" w:rsidP="00B62C2A">
      <w:pPr>
        <w:pStyle w:val="ListBullet2"/>
      </w:pPr>
      <w:r w:rsidRPr="00B62C2A">
        <w:t>inform staff of legislative and work requirements</w:t>
      </w:r>
    </w:p>
    <w:p w:rsidR="00000000" w:rsidRPr="00B62C2A" w:rsidP="00B62C2A">
      <w:pPr>
        <w:pStyle w:val="ListBullet2"/>
      </w:pPr>
      <w:r w:rsidRPr="00B62C2A">
        <w:t>monitor staff performance</w:t>
      </w:r>
    </w:p>
    <w:p w:rsidR="00000000" w:rsidRPr="00B62C2A" w:rsidP="00B62C2A">
      <w:pPr>
        <w:pStyle w:val="ListBullet2"/>
      </w:pPr>
      <w:r w:rsidRPr="00B62C2A">
        <w:t>address non-compliance.</w:t>
      </w:r>
    </w:p>
    <w:p w:rsidR="00000000" w:rsidRPr="00B62C2A" w:rsidP="00B62C2A">
      <w:pPr>
        <w:pStyle w:val="AllowPageBreak"/>
      </w:pPr>
    </w:p>
    <w:p w:rsidR="00000000" w:rsidRPr="00B62C2A" w:rsidP="00B62C2A">
      <w:pPr>
        <w:pStyle w:val="Heading1"/>
      </w:pPr>
      <w:bookmarkStart w:id="4" w:name="O_569760"/>
      <w:bookmarkEnd w:id="4"/>
      <w:r w:rsidRPr="00B62C2A">
        <w:t>Assessment Conditions</w:t>
      </w:r>
    </w:p>
    <w:p w:rsidR="00000000" w:rsidRPr="00B62C2A" w:rsidP="002C58A9">
      <w:pPr>
        <w:pStyle w:val="BodyText"/>
      </w:pPr>
      <w:r w:rsidRPr="00B62C2A">
        <w:t>Skills must be demonstrated in the workplace or in a simulated environment that is as i</w:t>
      </w:r>
      <w:r w:rsidRPr="00B62C2A">
        <w:t xml:space="preserve">ndustry realistic as possible. In a simulated environment, it is essential that assessment is conducted: </w:t>
      </w:r>
    </w:p>
    <w:p w:rsidR="00000000" w:rsidRPr="00B62C2A" w:rsidP="00B62C2A">
      <w:pPr>
        <w:pStyle w:val="ListBullet"/>
      </w:pPr>
      <w:r w:rsidRPr="00B62C2A">
        <w:t>using suitable facilities, equipment and resources, including:</w:t>
      </w:r>
    </w:p>
    <w:p w:rsidR="00000000" w:rsidRPr="00B62C2A" w:rsidP="00B62C2A">
      <w:pPr>
        <w:pStyle w:val="ListBullet2"/>
      </w:pPr>
      <w:r w:rsidRPr="00B62C2A">
        <w:t xml:space="preserve">a funeral home, cemetery or crematorium </w:t>
      </w:r>
    </w:p>
    <w:p w:rsidR="00000000" w:rsidRPr="00B62C2A" w:rsidP="00B62C2A">
      <w:pPr>
        <w:pStyle w:val="ListBullet2"/>
      </w:pPr>
      <w:r w:rsidRPr="00B62C2A">
        <w:t>housekeeping equipment and materials and personal protective equipment</w:t>
      </w:r>
    </w:p>
    <w:p w:rsidR="00000000" w:rsidRPr="00B62C2A" w:rsidP="00B62C2A">
      <w:pPr>
        <w:pStyle w:val="ListBullet2"/>
      </w:pPr>
      <w:r w:rsidRPr="00B62C2A">
        <w:t>documentation, including equipment maintenance schedules</w:t>
      </w:r>
    </w:p>
    <w:p w:rsidR="00000000" w:rsidRPr="00B62C2A" w:rsidP="00B62C2A">
      <w:pPr>
        <w:pStyle w:val="ListBullet"/>
      </w:pPr>
      <w:r w:rsidRPr="00B62C2A">
        <w:t xml:space="preserve">under industry conditions where there is: </w:t>
      </w:r>
    </w:p>
    <w:p w:rsidR="00000000" w:rsidRPr="00B62C2A" w:rsidP="00B62C2A">
      <w:pPr>
        <w:pStyle w:val="ListBullet2"/>
      </w:pPr>
      <w:r w:rsidRPr="00B62C2A">
        <w:t xml:space="preserve">integration of tasks with possible interruptions to work typical of the job role </w:t>
      </w:r>
    </w:p>
    <w:p w:rsidR="00000000" w:rsidRPr="00B62C2A" w:rsidP="00B62C2A">
      <w:pPr>
        <w:pStyle w:val="ListBullet2"/>
      </w:pPr>
      <w:r w:rsidRPr="00B62C2A">
        <w:t>i</w:t>
      </w:r>
      <w:r w:rsidRPr="00B62C2A">
        <w:t>nteraction with team members</w:t>
      </w:r>
    </w:p>
    <w:p w:rsidR="00000000" w:rsidRPr="00B62C2A" w:rsidP="00B62C2A">
      <w:pPr>
        <w:pStyle w:val="BodyText"/>
      </w:pPr>
    </w:p>
    <w:p w:rsidR="00000000" w:rsidRPr="00B62C2A" w:rsidP="002C58A9">
      <w:pPr>
        <w:pStyle w:val="BodyText"/>
      </w:pPr>
      <w:r w:rsidRPr="00B62C2A">
        <w:t xml:space="preserve">Assessors must satisfy the NVR/AQTF mandatory competency requirements for assessors. </w:t>
      </w:r>
    </w:p>
    <w:p w:rsidR="00000000" w:rsidRPr="00B62C2A" w:rsidP="00B62C2A">
      <w:pPr>
        <w:pStyle w:val="Heading1"/>
      </w:pPr>
      <w:bookmarkStart w:id="5" w:name="O_569762"/>
      <w:bookmarkEnd w:id="5"/>
      <w:r w:rsidRPr="00B62C2A">
        <w:t>Links</w:t>
      </w:r>
    </w:p>
    <w:p w:rsidR="00000000" w:rsidRPr="00B62C2A" w:rsidP="002C58A9">
      <w:pPr>
        <w:pStyle w:val="BodyText"/>
      </w:pPr>
      <w:r w:rsidRPr="00B62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A1434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62C2A" w:rsidP="00B62C2A"/>
    <w:sectPr w:rsidSect="00B62C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2A" w:rsidRPr="002C58A9" w:rsidP="002C5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A9" w:rsidP="00B62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8A9" w:rsidP="00B62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58A9" w:rsidP="00B62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C2A" w:rsidRPr="002C58A9" w:rsidP="002C5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8A9" w:rsidRPr="002D2AF8" w:rsidP="00B62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SIFXWHS003 Implement and monitor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C58A9" w:rsidP="00B62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E6A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8D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60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C2A"/>
  </w:style>
  <w:style w:type="character" w:customStyle="1" w:styleId="Heading1Char">
    <w:name w:val="Heading 1 Char"/>
    <w:basedOn w:val="DefaultParagraphFont"/>
    <w:link w:val="Heading1"/>
    <w:rsid w:val="00B62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C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2C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C2A"/>
    <w:rPr>
      <w:b/>
      <w:spacing w:val="0"/>
    </w:rPr>
  </w:style>
  <w:style w:type="paragraph" w:customStyle="1" w:styleId="SuperTitle">
    <w:name w:val="SuperTitle"/>
    <w:basedOn w:val="Title"/>
    <w:rsid w:val="00B62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C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C2A"/>
    <w:rPr>
      <w:i/>
    </w:rPr>
  </w:style>
  <w:style w:type="paragraph" w:styleId="Caption">
    <w:name w:val="caption"/>
    <w:basedOn w:val="BodyText"/>
    <w:next w:val="Normal"/>
    <w:qFormat/>
    <w:rsid w:val="00B62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C2A"/>
  </w:style>
  <w:style w:type="paragraph" w:styleId="TableofFigures">
    <w:name w:val="table of figures"/>
    <w:basedOn w:val="Normal"/>
    <w:next w:val="Normal"/>
    <w:semiHidden/>
    <w:rsid w:val="00B62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C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C2A"/>
    <w:rPr>
      <w:rFonts w:ascii="Wingdings" w:hAnsi="Wingdings"/>
    </w:rPr>
  </w:style>
  <w:style w:type="paragraph" w:customStyle="1" w:styleId="TableHeading">
    <w:name w:val="Table Heading"/>
    <w:basedOn w:val="HeadingBase"/>
    <w:rsid w:val="00B62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C2A"/>
    <w:rPr>
      <w:color w:val="0033CC"/>
      <w:u w:val="none"/>
    </w:rPr>
  </w:style>
  <w:style w:type="paragraph" w:customStyle="1" w:styleId="BodyTextRight">
    <w:name w:val="Body Text Right"/>
    <w:basedOn w:val="BodyText"/>
    <w:rsid w:val="00B62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C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C2A"/>
    <w:rPr>
      <w:sz w:val="32"/>
    </w:rPr>
  </w:style>
  <w:style w:type="paragraph" w:customStyle="1" w:styleId="HeadingProcedure">
    <w:name w:val="Heading Procedure"/>
    <w:basedOn w:val="HeadingBase"/>
    <w:next w:val="Normal"/>
    <w:rsid w:val="00B62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C2A"/>
    <w:pPr>
      <w:spacing w:before="60" w:after="60"/>
    </w:pPr>
  </w:style>
  <w:style w:type="paragraph" w:styleId="ListContinue">
    <w:name w:val="List Continue"/>
    <w:basedOn w:val="List"/>
    <w:rsid w:val="00B62C2A"/>
    <w:pPr>
      <w:ind w:firstLine="0"/>
    </w:pPr>
  </w:style>
  <w:style w:type="paragraph" w:customStyle="1" w:styleId="ListNote">
    <w:name w:val="List Note"/>
    <w:basedOn w:val="List"/>
    <w:rsid w:val="00B62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C2A"/>
    <w:rPr>
      <w:rFonts w:ascii="Courier New" w:hAnsi="Courier New"/>
    </w:rPr>
  </w:style>
  <w:style w:type="paragraph" w:customStyle="1" w:styleId="NoteBullet">
    <w:name w:val="Note Bullet"/>
    <w:basedOn w:val="Note"/>
    <w:rsid w:val="00B62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C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C2A"/>
    <w:rPr>
      <w:b/>
      <w:smallCaps/>
    </w:rPr>
  </w:style>
  <w:style w:type="paragraph" w:customStyle="1" w:styleId="TableListNumber">
    <w:name w:val="Table List Number"/>
    <w:basedOn w:val="ListNumber"/>
    <w:rsid w:val="00B62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C2A"/>
    <w:pPr>
      <w:numPr>
        <w:numId w:val="9"/>
      </w:numPr>
    </w:pPr>
  </w:style>
  <w:style w:type="paragraph" w:customStyle="1" w:styleId="ListAlpha2">
    <w:name w:val="List Alpha 2"/>
    <w:basedOn w:val="List2"/>
    <w:rsid w:val="00B62C2A"/>
    <w:pPr>
      <w:numPr>
        <w:numId w:val="8"/>
      </w:numPr>
    </w:pPr>
  </w:style>
  <w:style w:type="paragraph" w:styleId="List2">
    <w:name w:val="List 2"/>
    <w:basedOn w:val="BodyText"/>
    <w:rsid w:val="00B62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C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C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C2A"/>
    <w:pPr>
      <w:numPr>
        <w:numId w:val="4"/>
      </w:numPr>
    </w:pPr>
  </w:style>
  <w:style w:type="paragraph" w:styleId="ListContinue2">
    <w:name w:val="List Continue 2"/>
    <w:basedOn w:val="List2"/>
    <w:rsid w:val="00B62C2A"/>
    <w:pPr>
      <w:ind w:firstLine="0"/>
    </w:pPr>
  </w:style>
  <w:style w:type="paragraph" w:styleId="ListContinue3">
    <w:name w:val="List Continue 3"/>
    <w:basedOn w:val="List3"/>
    <w:rsid w:val="00B62C2A"/>
    <w:pPr>
      <w:ind w:left="1021" w:firstLine="0"/>
    </w:pPr>
  </w:style>
  <w:style w:type="paragraph" w:styleId="ListContinue4">
    <w:name w:val="List Continue 4"/>
    <w:basedOn w:val="List4"/>
    <w:rsid w:val="00B62C2A"/>
    <w:pPr>
      <w:ind w:firstLine="0"/>
    </w:pPr>
  </w:style>
  <w:style w:type="paragraph" w:styleId="ListContinue5">
    <w:name w:val="List Continue 5"/>
    <w:basedOn w:val="List5"/>
    <w:rsid w:val="00B62C2A"/>
    <w:pPr>
      <w:ind w:firstLine="0"/>
    </w:pPr>
  </w:style>
  <w:style w:type="paragraph" w:styleId="ListNumber3">
    <w:name w:val="List Number 3"/>
    <w:basedOn w:val="List3"/>
    <w:rsid w:val="00B62C2A"/>
    <w:pPr>
      <w:numPr>
        <w:numId w:val="5"/>
      </w:numPr>
    </w:pPr>
  </w:style>
  <w:style w:type="paragraph" w:styleId="ListNumber4">
    <w:name w:val="List Number 4"/>
    <w:basedOn w:val="List4"/>
    <w:rsid w:val="00B62C2A"/>
    <w:pPr>
      <w:numPr>
        <w:numId w:val="6"/>
      </w:numPr>
    </w:pPr>
  </w:style>
  <w:style w:type="paragraph" w:styleId="ListNumber5">
    <w:name w:val="List Number 5"/>
    <w:basedOn w:val="List5"/>
    <w:rsid w:val="00B62C2A"/>
    <w:pPr>
      <w:numPr>
        <w:numId w:val="7"/>
      </w:numPr>
    </w:pPr>
  </w:style>
  <w:style w:type="paragraph" w:styleId="BlockText">
    <w:name w:val="Block Text"/>
    <w:basedOn w:val="Normal"/>
    <w:rsid w:val="00B62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C2A"/>
    <w:rPr>
      <w:sz w:val="16"/>
      <w:vertAlign w:val="superscript"/>
    </w:rPr>
  </w:style>
  <w:style w:type="character" w:customStyle="1" w:styleId="Symbols">
    <w:name w:val="Symbols"/>
    <w:basedOn w:val="DefaultParagraphFont"/>
    <w:rsid w:val="00B62C2A"/>
    <w:rPr>
      <w:rFonts w:ascii="Symbol" w:hAnsi="Symbol"/>
    </w:rPr>
  </w:style>
  <w:style w:type="character" w:customStyle="1" w:styleId="MenuOptions">
    <w:name w:val="Menu Options"/>
    <w:basedOn w:val="DefaultParagraphFont"/>
    <w:rsid w:val="00B62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C2A"/>
    <w:rPr>
      <w:b/>
    </w:rPr>
  </w:style>
  <w:style w:type="character" w:customStyle="1" w:styleId="Underlined">
    <w:name w:val="Underlined"/>
    <w:basedOn w:val="DefaultParagraphFont"/>
    <w:rsid w:val="00B62C2A"/>
    <w:rPr>
      <w:u w:val="single"/>
    </w:rPr>
  </w:style>
  <w:style w:type="paragraph" w:customStyle="1" w:styleId="TableBodyTextRight">
    <w:name w:val="Table Body Text Right"/>
    <w:basedOn w:val="TableBodyText"/>
    <w:rsid w:val="00B62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C2A"/>
    <w:rPr>
      <w:sz w:val="18"/>
    </w:rPr>
  </w:style>
  <w:style w:type="paragraph" w:customStyle="1" w:styleId="BodySmallRight">
    <w:name w:val="Body Small Right"/>
    <w:basedOn w:val="BodyTextRight"/>
    <w:rsid w:val="00B62C2A"/>
    <w:rPr>
      <w:sz w:val="18"/>
      <w:szCs w:val="18"/>
    </w:rPr>
  </w:style>
  <w:style w:type="paragraph" w:customStyle="1" w:styleId="MarginEdition">
    <w:name w:val="Margin Edition"/>
    <w:basedOn w:val="MarginNote"/>
    <w:rsid w:val="00B62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C2A"/>
    <w:rPr>
      <w:sz w:val="2"/>
      <w:szCs w:val="2"/>
    </w:rPr>
  </w:style>
  <w:style w:type="character" w:customStyle="1" w:styleId="Small">
    <w:name w:val="Small"/>
    <w:basedOn w:val="DefaultParagraphFont"/>
    <w:rsid w:val="00B62C2A"/>
    <w:rPr>
      <w:sz w:val="16"/>
    </w:rPr>
  </w:style>
  <w:style w:type="paragraph" w:customStyle="1" w:styleId="WideTable">
    <w:name w:val="Wide Table"/>
    <w:basedOn w:val="Normal"/>
    <w:rsid w:val="00B62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C2A"/>
  </w:style>
  <w:style w:type="paragraph" w:styleId="Quote">
    <w:name w:val="Quote"/>
    <w:basedOn w:val="Heading1"/>
    <w:link w:val="QuoteChar"/>
    <w:qFormat/>
    <w:rsid w:val="00B62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C2A"/>
    <w:pPr>
      <w:pageBreakBefore/>
    </w:pPr>
  </w:style>
  <w:style w:type="paragraph" w:customStyle="1" w:styleId="Border">
    <w:name w:val="Border"/>
    <w:basedOn w:val="Normal"/>
    <w:qFormat/>
    <w:rsid w:val="00B62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C2A"/>
    <w:rPr>
      <w:u w:val="single"/>
    </w:rPr>
  </w:style>
  <w:style w:type="character" w:customStyle="1" w:styleId="BoldandItalics">
    <w:name w:val="Bold and Italics"/>
    <w:qFormat/>
    <w:rsid w:val="00B62C2A"/>
    <w:rPr>
      <w:b/>
      <w:i/>
      <w:u w:val="none"/>
    </w:rPr>
  </w:style>
  <w:style w:type="paragraph" w:styleId="BalloonText">
    <w:name w:val="Balloon Text"/>
    <w:basedOn w:val="Normal"/>
    <w:link w:val="BalloonTextChar"/>
    <w:rsid w:val="00B62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C2A"/>
    <w:pPr>
      <w:spacing w:before="0" w:after="0"/>
    </w:pPr>
  </w:style>
  <w:style w:type="paragraph" w:customStyle="1" w:styleId="BodyTextBold">
    <w:name w:val="Body Text Bold"/>
    <w:basedOn w:val="BodyText"/>
    <w:qFormat/>
    <w:rsid w:val="00B62C2A"/>
    <w:rPr>
      <w:b/>
    </w:rPr>
  </w:style>
  <w:style w:type="character" w:styleId="Hyperlink">
    <w:name w:val="Hyperlink"/>
    <w:basedOn w:val="DefaultParagraphFont"/>
    <w:uiPriority w:val="99"/>
    <w:unhideWhenUsed/>
    <w:rsid w:val="002C5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2313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SIFXWHS003 Implement and monitor work health and safety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