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62E" w:rsidP="00C70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SIFXWHS002 Follow infection and contamination control procedures</w:t>
      </w:r>
      <w:r>
        <w:fldChar w:fldCharType="end"/>
      </w:r>
    </w:p>
    <w:p w:rsidR="00C7062E" w:rsidP="00C7062E">
      <w:pPr>
        <w:pStyle w:val="Version"/>
        <w:sectPr w:rsidSect="00E41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EA5" w:rsidP="00E41EA5">
      <w:pPr>
        <w:pStyle w:val="SuperHeading"/>
      </w:pPr>
      <w:r w:rsidRPr="00E41EA5">
        <w:t>Assessment Requirements for SIFXWHS002 Follow infection and contamination control procedures</w:t>
      </w:r>
    </w:p>
    <w:p w:rsidR="00000000" w:rsidRPr="00E41EA5" w:rsidP="00E41EA5">
      <w:pPr>
        <w:pStyle w:val="Heading1"/>
      </w:pPr>
      <w:bookmarkStart w:id="1" w:name="O_569738"/>
      <w:bookmarkEnd w:id="1"/>
      <w:r w:rsidRPr="00E41EA5">
        <w:t>Modification History</w:t>
      </w:r>
    </w:p>
    <w:p w:rsidR="00000000" w:rsidRPr="00E41EA5" w:rsidP="00C7062E">
      <w:pPr>
        <w:pStyle w:val="BodyText"/>
      </w:pPr>
      <w:r w:rsidRPr="00E41EA5">
        <w:t>Not applicable.</w:t>
      </w:r>
    </w:p>
    <w:p w:rsidR="00000000" w:rsidRPr="00E41EA5" w:rsidP="00E41EA5">
      <w:pPr>
        <w:pStyle w:val="Heading1"/>
      </w:pPr>
      <w:bookmarkStart w:id="2" w:name="O_569739"/>
      <w:bookmarkEnd w:id="2"/>
      <w:r w:rsidRPr="00E41EA5">
        <w:t>Performance Evidence</w:t>
      </w:r>
    </w:p>
    <w:p w:rsidR="00000000" w:rsidRPr="00E41EA5" w:rsidP="00C7062E">
      <w:pPr>
        <w:pStyle w:val="BodyText"/>
      </w:pPr>
      <w:r w:rsidRPr="00E41EA5">
        <w:t>Evidence of the ability to:</w:t>
      </w:r>
    </w:p>
    <w:p w:rsidR="00000000" w:rsidRPr="00E41EA5" w:rsidP="00E41EA5">
      <w:pPr>
        <w:pStyle w:val="ListBullet"/>
      </w:pPr>
      <w:r w:rsidRPr="00E41EA5">
        <w:t>access and interpret hygiene, infection and contamination control procedures</w:t>
      </w:r>
    </w:p>
    <w:p w:rsidR="00000000" w:rsidRPr="00E41EA5" w:rsidP="00E41EA5">
      <w:pPr>
        <w:pStyle w:val="BodyText"/>
      </w:pPr>
    </w:p>
    <w:p w:rsidR="00000000" w:rsidRPr="00E41EA5" w:rsidP="00C7062E">
      <w:pPr>
        <w:pStyle w:val="BodyText"/>
      </w:pPr>
      <w:r w:rsidRPr="00E41EA5">
        <w:t xml:space="preserve">Evidence of performance of incorporating inflection and contamination control procedures in workplace activities on five or more occasions is required to demonstrate consistency </w:t>
      </w:r>
      <w:r w:rsidRPr="00E41EA5">
        <w:t>of performance and ability to respond to different situations.</w:t>
      </w:r>
    </w:p>
    <w:p w:rsidR="00000000" w:rsidRPr="00E41EA5" w:rsidP="00E41EA5">
      <w:pPr>
        <w:pStyle w:val="Heading1"/>
      </w:pPr>
      <w:bookmarkStart w:id="3" w:name="O_569740"/>
      <w:bookmarkEnd w:id="3"/>
      <w:r w:rsidRPr="00E41EA5">
        <w:t>Knowledge Evidence</w:t>
      </w:r>
    </w:p>
    <w:p w:rsidR="00000000" w:rsidRPr="00E41EA5" w:rsidP="00C7062E">
      <w:pPr>
        <w:pStyle w:val="BodyText"/>
      </w:pPr>
      <w:r w:rsidRPr="00E41EA5">
        <w:t>Demonstrated knowledge of:</w:t>
      </w:r>
    </w:p>
    <w:p w:rsidR="00000000" w:rsidRPr="00E41EA5" w:rsidP="00E41EA5">
      <w:pPr>
        <w:pStyle w:val="ListBullet"/>
      </w:pPr>
      <w:r w:rsidRPr="00E41EA5">
        <w:t>importance of following hygiene, infection and contamination control procedures and of the potential implications of disregarding</w:t>
      </w:r>
      <w:r w:rsidRPr="00E41EA5">
        <w:t xml:space="preserve"> those procedures </w:t>
      </w:r>
    </w:p>
    <w:p w:rsidR="00000000" w:rsidRPr="00E41EA5" w:rsidP="00E41EA5">
      <w:pPr>
        <w:pStyle w:val="ListBullet"/>
      </w:pPr>
      <w:r w:rsidRPr="00E41EA5">
        <w:t>infection control practices, including:</w:t>
      </w:r>
    </w:p>
    <w:p w:rsidR="00000000" w:rsidRPr="00E41EA5" w:rsidP="00E41EA5">
      <w:pPr>
        <w:pStyle w:val="ListBullet2"/>
      </w:pPr>
      <w:r w:rsidRPr="00E41EA5">
        <w:t>checking for infectious and transmittable disease</w:t>
      </w:r>
    </w:p>
    <w:p w:rsidR="00000000" w:rsidRPr="00E41EA5" w:rsidP="00E41EA5">
      <w:pPr>
        <w:pStyle w:val="ListBullet2"/>
      </w:pPr>
      <w:r w:rsidRPr="00E41EA5">
        <w:t>using personal protective equipment</w:t>
      </w:r>
    </w:p>
    <w:p w:rsidR="00000000" w:rsidRPr="00E41EA5" w:rsidP="00E41EA5">
      <w:pPr>
        <w:pStyle w:val="ListBullet2"/>
      </w:pPr>
      <w:r w:rsidRPr="00E41EA5">
        <w:t>sterilising apparatus and instruments</w:t>
      </w:r>
    </w:p>
    <w:p w:rsidR="00000000" w:rsidRPr="00E41EA5" w:rsidP="00E41EA5">
      <w:pPr>
        <w:pStyle w:val="ListBullet2"/>
      </w:pPr>
      <w:r w:rsidRPr="00E41EA5">
        <w:t>providing sterile storage areas for instruments</w:t>
      </w:r>
    </w:p>
    <w:p w:rsidR="00000000" w:rsidRPr="00E41EA5" w:rsidP="00E41EA5">
      <w:pPr>
        <w:pStyle w:val="ListBullet2"/>
      </w:pPr>
      <w:r w:rsidRPr="00E41EA5">
        <w:t>using disinfectants</w:t>
      </w:r>
    </w:p>
    <w:p w:rsidR="00000000" w:rsidRPr="00E41EA5" w:rsidP="00E41EA5">
      <w:pPr>
        <w:pStyle w:val="ListBullet2"/>
      </w:pPr>
      <w:r w:rsidRPr="00E41EA5">
        <w:t>safe removal and disposal of soiled and contaminated garments</w:t>
      </w:r>
    </w:p>
    <w:p w:rsidR="00000000" w:rsidRPr="00E41EA5" w:rsidP="00E41EA5">
      <w:pPr>
        <w:pStyle w:val="ListBullet2"/>
      </w:pPr>
      <w:r w:rsidRPr="00E41EA5">
        <w:t>safe ventilation</w:t>
      </w:r>
    </w:p>
    <w:p w:rsidR="00000000" w:rsidRPr="00E41EA5" w:rsidP="00E41EA5">
      <w:pPr>
        <w:pStyle w:val="ListBullet2"/>
      </w:pPr>
      <w:r w:rsidRPr="00E41EA5">
        <w:t>avoiding invasive procedures on bodies</w:t>
      </w:r>
    </w:p>
    <w:p w:rsidR="00000000" w:rsidRPr="00E41EA5" w:rsidP="00E41EA5">
      <w:pPr>
        <w:pStyle w:val="ListBullet2"/>
      </w:pPr>
      <w:r w:rsidRPr="00E41EA5">
        <w:t>immunisation</w:t>
      </w:r>
    </w:p>
    <w:p w:rsidR="00000000" w:rsidRPr="00E41EA5" w:rsidP="00E41EA5">
      <w:pPr>
        <w:pStyle w:val="ListBullet2"/>
      </w:pPr>
      <w:r w:rsidRPr="00E41EA5">
        <w:t>periodic X</w:t>
      </w:r>
      <w:r w:rsidRPr="00E41EA5">
        <w:noBreakHyphen/>
        <w:t>rays</w:t>
      </w:r>
    </w:p>
    <w:p w:rsidR="00000000" w:rsidRPr="00E41EA5" w:rsidP="00E41EA5">
      <w:pPr>
        <w:pStyle w:val="ListBullet2"/>
      </w:pPr>
      <w:r w:rsidRPr="00E41EA5">
        <w:t>seeking medical advice</w:t>
      </w:r>
    </w:p>
    <w:p w:rsidR="00000000" w:rsidRPr="00E41EA5" w:rsidP="00E41EA5">
      <w:pPr>
        <w:pStyle w:val="ListBullet2"/>
      </w:pPr>
      <w:r w:rsidRPr="00E41EA5">
        <w:t>recording injury and incidence</w:t>
      </w:r>
    </w:p>
    <w:p w:rsidR="00000000" w:rsidRPr="00E41EA5" w:rsidP="00E41EA5">
      <w:pPr>
        <w:pStyle w:val="ListBullet2"/>
      </w:pPr>
      <w:r w:rsidRPr="00E41EA5">
        <w:t>reporting injury and incidence</w:t>
      </w:r>
    </w:p>
    <w:p w:rsidR="00000000" w:rsidRPr="00E41EA5" w:rsidP="00E41EA5">
      <w:pPr>
        <w:pStyle w:val="ListBullet2"/>
      </w:pPr>
      <w:r w:rsidRPr="00E41EA5">
        <w:t>providing first aid kit</w:t>
      </w:r>
    </w:p>
    <w:p w:rsidR="00000000" w:rsidRPr="00E41EA5" w:rsidP="00E41EA5">
      <w:pPr>
        <w:pStyle w:val="ListBullet2"/>
      </w:pPr>
      <w:r w:rsidRPr="00E41EA5">
        <w:t>performing first aid as necessary</w:t>
      </w:r>
    </w:p>
    <w:p w:rsidR="00000000" w:rsidRPr="00E41EA5" w:rsidP="00E41EA5">
      <w:pPr>
        <w:pStyle w:val="ListBullet2"/>
      </w:pPr>
      <w:r w:rsidRPr="00E41EA5">
        <w:t>labelling clothing</w:t>
      </w:r>
    </w:p>
    <w:p w:rsidR="00000000" w:rsidRPr="00E41EA5" w:rsidP="00E41EA5">
      <w:pPr>
        <w:pStyle w:val="ListBullet"/>
      </w:pPr>
      <w:r w:rsidRPr="00E41EA5">
        <w:t>federal, state or territory, and local government legislation and regulations relating to work health and safety/occupational health and safety, infection control, and handling human remains</w:t>
      </w:r>
    </w:p>
    <w:p w:rsidR="00000000" w:rsidRPr="00E41EA5" w:rsidP="00E41EA5">
      <w:pPr>
        <w:pStyle w:val="ListBullet"/>
      </w:pPr>
      <w:r w:rsidRPr="00E41EA5">
        <w:t>use, care and maintenance of personal protective equipment</w:t>
      </w:r>
    </w:p>
    <w:p w:rsidR="00000000" w:rsidRPr="00E41EA5" w:rsidP="00E41EA5">
      <w:pPr>
        <w:pStyle w:val="ListBullet"/>
      </w:pPr>
      <w:r w:rsidRPr="00E41EA5">
        <w:t>preparation, use and storage of workplace cleaning chemicals</w:t>
      </w:r>
    </w:p>
    <w:p w:rsidR="00000000" w:rsidRPr="00E41EA5" w:rsidP="00E41EA5">
      <w:pPr>
        <w:pStyle w:val="ListBullet"/>
      </w:pPr>
      <w:r w:rsidRPr="00E41EA5">
        <w:t xml:space="preserve">infectious or contaminated material in handling deceased persons </w:t>
      </w:r>
    </w:p>
    <w:p w:rsidR="00000000" w:rsidRPr="00E41EA5" w:rsidP="00E41EA5">
      <w:pPr>
        <w:pStyle w:val="ListBullet"/>
      </w:pPr>
      <w:r w:rsidRPr="00E41EA5">
        <w:t xml:space="preserve">work health and safety/occupational health and safety issues involved </w:t>
      </w:r>
      <w:r w:rsidRPr="00E41EA5">
        <w:t>in handling materials and deceased persons, including:</w:t>
      </w:r>
    </w:p>
    <w:p w:rsidR="00000000" w:rsidRPr="00E41EA5" w:rsidP="00E41EA5">
      <w:pPr>
        <w:pStyle w:val="ListBullet2"/>
      </w:pPr>
      <w:r w:rsidRPr="00E41EA5">
        <w:t>toxic gases</w:t>
      </w:r>
    </w:p>
    <w:p w:rsidR="00000000" w:rsidRPr="00E41EA5" w:rsidP="00E41EA5">
      <w:pPr>
        <w:pStyle w:val="ListBullet2"/>
      </w:pPr>
      <w:r w:rsidRPr="00E41EA5">
        <w:t>cancer producing agents</w:t>
      </w:r>
    </w:p>
    <w:p w:rsidR="00000000" w:rsidRPr="00E41EA5" w:rsidP="00E41EA5">
      <w:pPr>
        <w:pStyle w:val="ListBullet2"/>
      </w:pPr>
      <w:r w:rsidRPr="00E41EA5">
        <w:t>blood borne viruses</w:t>
      </w:r>
    </w:p>
    <w:p w:rsidR="00000000" w:rsidRPr="00E41EA5" w:rsidP="00E41EA5">
      <w:pPr>
        <w:pStyle w:val="ListBullet2"/>
      </w:pPr>
      <w:r w:rsidRPr="00E41EA5">
        <w:t>droplet infections</w:t>
      </w:r>
    </w:p>
    <w:p w:rsidR="00000000" w:rsidRPr="00E41EA5" w:rsidP="00E41EA5">
      <w:pPr>
        <w:pStyle w:val="ListBullet2"/>
      </w:pPr>
      <w:r w:rsidRPr="00E41EA5">
        <w:t>bacterial infections</w:t>
      </w:r>
    </w:p>
    <w:p w:rsidR="00000000" w:rsidRPr="00E41EA5" w:rsidP="00E41EA5">
      <w:pPr>
        <w:pStyle w:val="ListBullet2"/>
      </w:pPr>
      <w:r w:rsidRPr="00E41EA5">
        <w:t>sharps</w:t>
      </w:r>
    </w:p>
    <w:p w:rsidR="00000000" w:rsidRPr="00E41EA5" w:rsidP="00E41EA5">
      <w:pPr>
        <w:pStyle w:val="ListBullet2"/>
      </w:pPr>
      <w:r w:rsidRPr="00E41EA5">
        <w:t>aerosol exposure from lungs of body</w:t>
      </w:r>
    </w:p>
    <w:p w:rsidR="00000000" w:rsidRPr="00E41EA5" w:rsidP="00E41EA5">
      <w:pPr>
        <w:pStyle w:val="ListBullet2"/>
      </w:pPr>
      <w:r w:rsidRPr="00E41EA5">
        <w:t>radioactivity</w:t>
      </w:r>
    </w:p>
    <w:p w:rsidR="00000000" w:rsidRPr="00E41EA5" w:rsidP="00E41EA5">
      <w:pPr>
        <w:pStyle w:val="ListBullet"/>
      </w:pPr>
      <w:r w:rsidRPr="00E41EA5">
        <w:t>environmentally sound disposal methods for all</w:t>
      </w:r>
      <w:r w:rsidRPr="00E41EA5">
        <w:t xml:space="preserve"> types of waste and in particular for hazardous substances in relation to infection control</w:t>
      </w:r>
    </w:p>
    <w:p w:rsidR="00000000" w:rsidRPr="00E41EA5" w:rsidP="00E41EA5">
      <w:pPr>
        <w:pStyle w:val="ListBullet"/>
      </w:pPr>
      <w:r w:rsidRPr="00E41EA5">
        <w:t>identification of potential hazards and remedial action in responding or reporting hazard risks.</w:t>
      </w:r>
    </w:p>
    <w:p w:rsidR="00000000" w:rsidRPr="00E41EA5" w:rsidP="00E41EA5">
      <w:pPr>
        <w:pStyle w:val="AllowPageBreak"/>
      </w:pPr>
    </w:p>
    <w:p w:rsidR="00000000" w:rsidRPr="00E41EA5" w:rsidP="00E41EA5">
      <w:pPr>
        <w:pStyle w:val="Heading1"/>
      </w:pPr>
      <w:bookmarkStart w:id="4" w:name="O_569741"/>
      <w:bookmarkEnd w:id="4"/>
      <w:r w:rsidRPr="00E41EA5">
        <w:t>Assessment Conditions</w:t>
      </w:r>
    </w:p>
    <w:p w:rsidR="00000000" w:rsidRPr="00E41EA5" w:rsidP="00C7062E">
      <w:pPr>
        <w:pStyle w:val="BodyText"/>
      </w:pPr>
      <w:r w:rsidRPr="00E41EA5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E41EA5" w:rsidP="00E41EA5">
      <w:pPr>
        <w:pStyle w:val="ListBullet"/>
      </w:pPr>
      <w:r w:rsidRPr="00E41EA5">
        <w:t>using suitable facilities, equipment and resources, including:</w:t>
      </w:r>
    </w:p>
    <w:p w:rsidR="00000000" w:rsidRPr="00E41EA5" w:rsidP="00E41EA5">
      <w:pPr>
        <w:pStyle w:val="ListBullet2"/>
      </w:pPr>
      <w:r w:rsidRPr="00E41EA5">
        <w:t>a funeral home, cemetery or crematorium facility where deceased bodies and potentially infectious or contaminated waste are handled</w:t>
      </w:r>
    </w:p>
    <w:p w:rsidR="00000000" w:rsidRPr="00E41EA5" w:rsidP="00E41EA5">
      <w:pPr>
        <w:pStyle w:val="ListBullet2"/>
      </w:pPr>
      <w:r w:rsidRPr="00E41EA5">
        <w:t>infectious waste disposal equipment, cleaning products and personal protective equipment</w:t>
      </w:r>
    </w:p>
    <w:p w:rsidR="00000000" w:rsidRPr="00E41EA5" w:rsidP="00E41EA5">
      <w:pPr>
        <w:pStyle w:val="ListBullet2"/>
      </w:pPr>
      <w:r w:rsidRPr="00E41EA5">
        <w:t>legislation and regulations relat</w:t>
      </w:r>
      <w:r w:rsidRPr="00E41EA5">
        <w:t>ing to work health and safety/occupational health and safety, infection control, and handling human remains</w:t>
      </w:r>
    </w:p>
    <w:p w:rsidR="00000000" w:rsidRPr="00E41EA5" w:rsidP="00E41EA5">
      <w:pPr>
        <w:pStyle w:val="ListBullet"/>
      </w:pPr>
      <w:r w:rsidRPr="00E41EA5">
        <w:t xml:space="preserve">under industry conditions where there is: </w:t>
      </w:r>
    </w:p>
    <w:p w:rsidR="00000000" w:rsidRPr="00E41EA5" w:rsidP="00E41EA5">
      <w:pPr>
        <w:pStyle w:val="ListBullet2"/>
      </w:pPr>
      <w:r w:rsidRPr="00E41EA5">
        <w:t xml:space="preserve">integration of tasks with possible interruptions to work typical of the job role </w:t>
      </w:r>
    </w:p>
    <w:p w:rsidR="00000000" w:rsidRPr="00E41EA5" w:rsidP="00E41EA5">
      <w:pPr>
        <w:pStyle w:val="ListBullet2"/>
      </w:pPr>
      <w:r w:rsidRPr="00E41EA5">
        <w:t>interaction with team</w:t>
      </w:r>
      <w:r w:rsidRPr="00E41EA5">
        <w:t xml:space="preserve"> members</w:t>
      </w:r>
    </w:p>
    <w:p w:rsidR="00000000" w:rsidRPr="00E41EA5" w:rsidP="00E41EA5">
      <w:pPr>
        <w:pStyle w:val="BodyText"/>
      </w:pPr>
    </w:p>
    <w:p w:rsidR="00000000" w:rsidRPr="00E41EA5" w:rsidP="00C7062E">
      <w:pPr>
        <w:pStyle w:val="BodyText"/>
      </w:pPr>
      <w:r w:rsidRPr="00E41EA5">
        <w:t>Assessors must satisfy the NVR/AQTF mandatory competency requirements for assessors.</w:t>
      </w:r>
    </w:p>
    <w:p w:rsidR="00000000" w:rsidRPr="00E41EA5" w:rsidP="00E41EA5">
      <w:pPr>
        <w:pStyle w:val="Heading1"/>
      </w:pPr>
      <w:bookmarkStart w:id="5" w:name="O_569743"/>
      <w:bookmarkEnd w:id="5"/>
      <w:r w:rsidRPr="00E41EA5">
        <w:t>Links</w:t>
      </w:r>
    </w:p>
    <w:p w:rsidR="00000000" w:rsidRPr="00E41EA5" w:rsidP="00C7062E">
      <w:pPr>
        <w:pStyle w:val="BodyText"/>
      </w:pPr>
      <w:r w:rsidRPr="00E41E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87B04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41EA5" w:rsidP="00E41EA5"/>
    <w:sectPr w:rsidSect="00E41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A5" w:rsidRPr="00C7062E" w:rsidP="00C70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2E" w:rsidP="00E41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62E" w:rsidP="00E41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062E" w:rsidP="00E41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EA5" w:rsidRPr="00C7062E" w:rsidP="00C70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2E" w:rsidRPr="002D2AF8" w:rsidP="00E41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SIFXWHS002 Follow infection and contamination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7062E" w:rsidP="00E41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A3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DC6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B078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EA5"/>
  </w:style>
  <w:style w:type="character" w:customStyle="1" w:styleId="Heading1Char">
    <w:name w:val="Heading 1 Char"/>
    <w:basedOn w:val="DefaultParagraphFont"/>
    <w:link w:val="Heading1"/>
    <w:rsid w:val="00E41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E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1E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1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EA5"/>
    <w:rPr>
      <w:b/>
      <w:spacing w:val="0"/>
    </w:rPr>
  </w:style>
  <w:style w:type="paragraph" w:customStyle="1" w:styleId="SuperTitle">
    <w:name w:val="SuperTitle"/>
    <w:basedOn w:val="Title"/>
    <w:rsid w:val="00E41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EA5"/>
    <w:rPr>
      <w:i/>
    </w:rPr>
  </w:style>
  <w:style w:type="paragraph" w:styleId="Caption">
    <w:name w:val="caption"/>
    <w:basedOn w:val="BodyText"/>
    <w:next w:val="Normal"/>
    <w:qFormat/>
    <w:rsid w:val="00E41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EA5"/>
  </w:style>
  <w:style w:type="paragraph" w:styleId="TableofFigures">
    <w:name w:val="table of figures"/>
    <w:basedOn w:val="Normal"/>
    <w:next w:val="Normal"/>
    <w:semiHidden/>
    <w:rsid w:val="00E41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E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1EA5"/>
    <w:rPr>
      <w:rFonts w:ascii="Wingdings" w:hAnsi="Wingdings"/>
    </w:rPr>
  </w:style>
  <w:style w:type="paragraph" w:customStyle="1" w:styleId="TableHeading">
    <w:name w:val="Table Heading"/>
    <w:basedOn w:val="HeadingBase"/>
    <w:rsid w:val="00E41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EA5"/>
    <w:rPr>
      <w:color w:val="0033CC"/>
      <w:u w:val="none"/>
    </w:rPr>
  </w:style>
  <w:style w:type="paragraph" w:customStyle="1" w:styleId="BodyTextRight">
    <w:name w:val="Body Text Right"/>
    <w:basedOn w:val="BodyText"/>
    <w:rsid w:val="00E41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E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EA5"/>
    <w:rPr>
      <w:sz w:val="32"/>
    </w:rPr>
  </w:style>
  <w:style w:type="paragraph" w:customStyle="1" w:styleId="HeadingProcedure">
    <w:name w:val="Heading Procedure"/>
    <w:basedOn w:val="HeadingBase"/>
    <w:next w:val="Normal"/>
    <w:rsid w:val="00E41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EA5"/>
    <w:pPr>
      <w:spacing w:before="60" w:after="60"/>
    </w:pPr>
  </w:style>
  <w:style w:type="paragraph" w:styleId="ListContinue">
    <w:name w:val="List Continue"/>
    <w:basedOn w:val="List"/>
    <w:rsid w:val="00E41EA5"/>
    <w:pPr>
      <w:ind w:firstLine="0"/>
    </w:pPr>
  </w:style>
  <w:style w:type="paragraph" w:customStyle="1" w:styleId="ListNote">
    <w:name w:val="List Note"/>
    <w:basedOn w:val="List"/>
    <w:rsid w:val="00E41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EA5"/>
    <w:rPr>
      <w:rFonts w:ascii="Courier New" w:hAnsi="Courier New"/>
    </w:rPr>
  </w:style>
  <w:style w:type="paragraph" w:customStyle="1" w:styleId="NoteBullet">
    <w:name w:val="Note Bullet"/>
    <w:basedOn w:val="Note"/>
    <w:rsid w:val="00E41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E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1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EA5"/>
    <w:rPr>
      <w:b/>
      <w:smallCaps/>
    </w:rPr>
  </w:style>
  <w:style w:type="paragraph" w:customStyle="1" w:styleId="TableListNumber">
    <w:name w:val="Table List Number"/>
    <w:basedOn w:val="ListNumber"/>
    <w:rsid w:val="00E41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EA5"/>
    <w:pPr>
      <w:numPr>
        <w:numId w:val="9"/>
      </w:numPr>
    </w:pPr>
  </w:style>
  <w:style w:type="paragraph" w:customStyle="1" w:styleId="ListAlpha2">
    <w:name w:val="List Alpha 2"/>
    <w:basedOn w:val="List2"/>
    <w:rsid w:val="00E41EA5"/>
    <w:pPr>
      <w:numPr>
        <w:numId w:val="8"/>
      </w:numPr>
    </w:pPr>
  </w:style>
  <w:style w:type="paragraph" w:styleId="List2">
    <w:name w:val="List 2"/>
    <w:basedOn w:val="BodyText"/>
    <w:rsid w:val="00E41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E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E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1EA5"/>
    <w:pPr>
      <w:numPr>
        <w:numId w:val="4"/>
      </w:numPr>
    </w:pPr>
  </w:style>
  <w:style w:type="paragraph" w:styleId="ListContinue2">
    <w:name w:val="List Continue 2"/>
    <w:basedOn w:val="List2"/>
    <w:rsid w:val="00E41EA5"/>
    <w:pPr>
      <w:ind w:firstLine="0"/>
    </w:pPr>
  </w:style>
  <w:style w:type="paragraph" w:styleId="ListContinue3">
    <w:name w:val="List Continue 3"/>
    <w:basedOn w:val="List3"/>
    <w:rsid w:val="00E41EA5"/>
    <w:pPr>
      <w:ind w:left="1021" w:firstLine="0"/>
    </w:pPr>
  </w:style>
  <w:style w:type="paragraph" w:styleId="ListContinue4">
    <w:name w:val="List Continue 4"/>
    <w:basedOn w:val="List4"/>
    <w:rsid w:val="00E41EA5"/>
    <w:pPr>
      <w:ind w:firstLine="0"/>
    </w:pPr>
  </w:style>
  <w:style w:type="paragraph" w:styleId="ListContinue5">
    <w:name w:val="List Continue 5"/>
    <w:basedOn w:val="List5"/>
    <w:rsid w:val="00E41EA5"/>
    <w:pPr>
      <w:ind w:firstLine="0"/>
    </w:pPr>
  </w:style>
  <w:style w:type="paragraph" w:styleId="ListNumber3">
    <w:name w:val="List Number 3"/>
    <w:basedOn w:val="List3"/>
    <w:rsid w:val="00E41EA5"/>
    <w:pPr>
      <w:numPr>
        <w:numId w:val="5"/>
      </w:numPr>
    </w:pPr>
  </w:style>
  <w:style w:type="paragraph" w:styleId="ListNumber4">
    <w:name w:val="List Number 4"/>
    <w:basedOn w:val="List4"/>
    <w:rsid w:val="00E41EA5"/>
    <w:pPr>
      <w:numPr>
        <w:numId w:val="6"/>
      </w:numPr>
    </w:pPr>
  </w:style>
  <w:style w:type="paragraph" w:styleId="ListNumber5">
    <w:name w:val="List Number 5"/>
    <w:basedOn w:val="List5"/>
    <w:rsid w:val="00E41EA5"/>
    <w:pPr>
      <w:numPr>
        <w:numId w:val="7"/>
      </w:numPr>
    </w:pPr>
  </w:style>
  <w:style w:type="paragraph" w:styleId="BlockText">
    <w:name w:val="Block Text"/>
    <w:basedOn w:val="Normal"/>
    <w:rsid w:val="00E41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EA5"/>
    <w:rPr>
      <w:sz w:val="16"/>
      <w:vertAlign w:val="superscript"/>
    </w:rPr>
  </w:style>
  <w:style w:type="character" w:customStyle="1" w:styleId="Symbols">
    <w:name w:val="Symbols"/>
    <w:basedOn w:val="DefaultParagraphFont"/>
    <w:rsid w:val="00E41EA5"/>
    <w:rPr>
      <w:rFonts w:ascii="Symbol" w:hAnsi="Symbol"/>
    </w:rPr>
  </w:style>
  <w:style w:type="character" w:customStyle="1" w:styleId="MenuOptions">
    <w:name w:val="Menu Options"/>
    <w:basedOn w:val="DefaultParagraphFont"/>
    <w:rsid w:val="00E41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EA5"/>
    <w:rPr>
      <w:b/>
    </w:rPr>
  </w:style>
  <w:style w:type="character" w:customStyle="1" w:styleId="Underlined">
    <w:name w:val="Underlined"/>
    <w:basedOn w:val="DefaultParagraphFont"/>
    <w:rsid w:val="00E41EA5"/>
    <w:rPr>
      <w:u w:val="single"/>
    </w:rPr>
  </w:style>
  <w:style w:type="paragraph" w:customStyle="1" w:styleId="TableBodyTextRight">
    <w:name w:val="Table Body Text Right"/>
    <w:basedOn w:val="TableBodyText"/>
    <w:rsid w:val="00E41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EA5"/>
    <w:rPr>
      <w:sz w:val="18"/>
    </w:rPr>
  </w:style>
  <w:style w:type="paragraph" w:customStyle="1" w:styleId="BodySmallRight">
    <w:name w:val="Body Small Right"/>
    <w:basedOn w:val="BodyTextRight"/>
    <w:rsid w:val="00E41EA5"/>
    <w:rPr>
      <w:sz w:val="18"/>
      <w:szCs w:val="18"/>
    </w:rPr>
  </w:style>
  <w:style w:type="paragraph" w:customStyle="1" w:styleId="MarginEdition">
    <w:name w:val="Margin Edition"/>
    <w:basedOn w:val="MarginNote"/>
    <w:rsid w:val="00E41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EA5"/>
    <w:rPr>
      <w:sz w:val="2"/>
      <w:szCs w:val="2"/>
    </w:rPr>
  </w:style>
  <w:style w:type="character" w:customStyle="1" w:styleId="Small">
    <w:name w:val="Small"/>
    <w:basedOn w:val="DefaultParagraphFont"/>
    <w:rsid w:val="00E41EA5"/>
    <w:rPr>
      <w:sz w:val="16"/>
    </w:rPr>
  </w:style>
  <w:style w:type="paragraph" w:customStyle="1" w:styleId="WideTable">
    <w:name w:val="Wide Table"/>
    <w:basedOn w:val="Normal"/>
    <w:rsid w:val="00E41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EA5"/>
  </w:style>
  <w:style w:type="paragraph" w:styleId="Quote">
    <w:name w:val="Quote"/>
    <w:basedOn w:val="Heading1"/>
    <w:link w:val="QuoteChar"/>
    <w:qFormat/>
    <w:rsid w:val="00E41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EA5"/>
    <w:pPr>
      <w:pageBreakBefore/>
    </w:pPr>
  </w:style>
  <w:style w:type="paragraph" w:customStyle="1" w:styleId="Border">
    <w:name w:val="Border"/>
    <w:basedOn w:val="Normal"/>
    <w:qFormat/>
    <w:rsid w:val="00E41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EA5"/>
    <w:rPr>
      <w:u w:val="single"/>
    </w:rPr>
  </w:style>
  <w:style w:type="character" w:customStyle="1" w:styleId="BoldandItalics">
    <w:name w:val="Bold and Italics"/>
    <w:qFormat/>
    <w:rsid w:val="00E41EA5"/>
    <w:rPr>
      <w:b/>
      <w:i/>
      <w:u w:val="none"/>
    </w:rPr>
  </w:style>
  <w:style w:type="paragraph" w:styleId="BalloonText">
    <w:name w:val="Balloon Text"/>
    <w:basedOn w:val="Normal"/>
    <w:link w:val="BalloonTextChar"/>
    <w:rsid w:val="00E41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EA5"/>
    <w:pPr>
      <w:spacing w:before="0" w:after="0"/>
    </w:pPr>
  </w:style>
  <w:style w:type="paragraph" w:customStyle="1" w:styleId="BodyTextBold">
    <w:name w:val="Body Text Bold"/>
    <w:basedOn w:val="BodyText"/>
    <w:qFormat/>
    <w:rsid w:val="00E41EA5"/>
    <w:rPr>
      <w:b/>
    </w:rPr>
  </w:style>
  <w:style w:type="character" w:styleId="Hyperlink">
    <w:name w:val="Hyperlink"/>
    <w:basedOn w:val="DefaultParagraphFont"/>
    <w:uiPriority w:val="99"/>
    <w:unhideWhenUsed/>
    <w:rsid w:val="00C70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3004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SIFXWHS002 Follow infection and contamination control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