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0AE" w:rsidP="00921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SIFXMGT004 Support people dealing with grief and trauma</w:t>
      </w:r>
      <w:r>
        <w:fldChar w:fldCharType="end"/>
      </w:r>
    </w:p>
    <w:p w:rsidR="009210AE" w:rsidP="009210AE">
      <w:pPr>
        <w:pStyle w:val="Version"/>
        <w:sectPr w:rsidSect="00E52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15E" w:rsidP="00E5215E">
      <w:pPr>
        <w:pStyle w:val="SuperHeading"/>
      </w:pPr>
      <w:r w:rsidRPr="00E5215E">
        <w:t>SIFXMGT004 Support people dealing with grief and trauma</w:t>
      </w:r>
    </w:p>
    <w:p w:rsidR="00000000" w:rsidRPr="00E5215E" w:rsidP="00E5215E">
      <w:pPr>
        <w:pStyle w:val="Heading1"/>
      </w:pPr>
      <w:bookmarkStart w:id="1" w:name="O_569557"/>
      <w:bookmarkEnd w:id="1"/>
      <w:r w:rsidRPr="00E5215E">
        <w:t>Modification History</w:t>
      </w:r>
    </w:p>
    <w:p w:rsidR="00000000" w:rsidRPr="00E5215E" w:rsidP="00E5215E">
      <w:pPr>
        <w:pStyle w:val="BodyText"/>
      </w:pPr>
      <w:r w:rsidRPr="00E5215E">
        <w:t>Not applicable.</w:t>
      </w:r>
    </w:p>
    <w:p w:rsidR="00000000" w:rsidRPr="00E5215E" w:rsidP="00E5215E">
      <w:pPr>
        <w:pStyle w:val="AllowPageBreak"/>
      </w:pPr>
    </w:p>
    <w:p w:rsidR="00000000" w:rsidRPr="00E5215E" w:rsidP="00E5215E">
      <w:pPr>
        <w:pStyle w:val="Heading1"/>
      </w:pPr>
      <w:bookmarkStart w:id="2" w:name="O_569558"/>
      <w:bookmarkEnd w:id="2"/>
      <w:r w:rsidRPr="00E5215E">
        <w:t>Application</w:t>
      </w:r>
    </w:p>
    <w:p w:rsidR="00000000" w:rsidRPr="00E5215E" w:rsidP="00E5215E">
      <w:pPr>
        <w:pStyle w:val="BodyText"/>
      </w:pPr>
      <w:r w:rsidRPr="00E5215E">
        <w:t>This unit describes the performance outcomes, skills and knowledge required to develop strategies for providing support to those experiencing loss, grief and trauma. It appli</w:t>
      </w:r>
      <w:r w:rsidRPr="00E5215E">
        <w:t>es to managers of funeral services organisations responsible for providing a healing response to their clients experiencing loss and grief and addressing workplace stress in dealing with grief situations according to work health and safety, relevant legisl</w:t>
      </w:r>
      <w:r w:rsidRPr="00E5215E">
        <w:t>ation and workplace policies and procedures.</w:t>
      </w:r>
    </w:p>
    <w:p w:rsidR="00000000" w:rsidRPr="00E5215E" w:rsidP="00E5215E">
      <w:pPr>
        <w:pStyle w:val="BodyText"/>
      </w:pPr>
    </w:p>
    <w:p w:rsidR="00000000" w:rsidRPr="00E5215E" w:rsidP="00E5215E">
      <w:pPr>
        <w:pStyle w:val="BodyText"/>
      </w:pPr>
      <w:r w:rsidRPr="00E5215E">
        <w:t>No licensing, legislative or certification requirements apply to this unit at the time of publication.</w:t>
      </w:r>
    </w:p>
    <w:p w:rsidR="00000000" w:rsidRPr="00E5215E" w:rsidP="00E5215E">
      <w:pPr>
        <w:pStyle w:val="AllowPageBreak"/>
      </w:pPr>
    </w:p>
    <w:p w:rsidR="00000000" w:rsidRPr="00E5215E" w:rsidP="00E5215E">
      <w:pPr>
        <w:pStyle w:val="Heading1"/>
      </w:pPr>
      <w:bookmarkStart w:id="3" w:name="O_569560"/>
      <w:bookmarkEnd w:id="3"/>
      <w:r w:rsidRPr="00E5215E">
        <w:t>Competency Field</w:t>
      </w:r>
    </w:p>
    <w:p w:rsidR="00000000" w:rsidRPr="00E5215E" w:rsidP="00E5215E">
      <w:pPr>
        <w:pStyle w:val="BodyText"/>
      </w:pPr>
      <w:r w:rsidRPr="00E5215E">
        <w:t>Management and Leadership</w:t>
      </w:r>
    </w:p>
    <w:p w:rsidR="00000000" w:rsidRPr="00E5215E" w:rsidP="00E5215E">
      <w:pPr>
        <w:pStyle w:val="AllowPageBreak"/>
      </w:pPr>
    </w:p>
    <w:p w:rsidR="00000000" w:rsidRPr="00E5215E" w:rsidP="00E5215E">
      <w:pPr>
        <w:pStyle w:val="Heading1"/>
      </w:pPr>
      <w:bookmarkStart w:id="4" w:name="O_569561"/>
      <w:bookmarkEnd w:id="4"/>
      <w:r w:rsidRPr="00E5215E">
        <w:t>Unit Sector</w:t>
      </w:r>
    </w:p>
    <w:p w:rsidR="00000000" w:rsidRPr="00E5215E" w:rsidP="00E5215E">
      <w:pPr>
        <w:pStyle w:val="BodyText"/>
      </w:pPr>
      <w:r w:rsidRPr="00E5215E">
        <w:t>Cross-Sector</w:t>
      </w:r>
    </w:p>
    <w:p w:rsidR="00000000" w:rsidRPr="00E5215E" w:rsidP="00E5215E">
      <w:pPr>
        <w:pStyle w:val="AllowPageBreak"/>
      </w:pPr>
    </w:p>
    <w:p w:rsidR="00000000" w:rsidRPr="00E5215E" w:rsidP="00E5215E">
      <w:pPr>
        <w:pStyle w:val="Heading1"/>
      </w:pPr>
      <w:bookmarkStart w:id="5" w:name="O_569562"/>
      <w:bookmarkEnd w:id="5"/>
      <w:r w:rsidRPr="00E521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210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5E" w:rsidP="00E5215E">
            <w:pPr>
              <w:pStyle w:val="BodyText"/>
            </w:pPr>
            <w:r w:rsidRPr="00E5215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5E">
            <w:pPr>
              <w:pStyle w:val="BodyText"/>
              <w:rPr>
                <w:lang w:val="en-NZ"/>
              </w:rPr>
            </w:pPr>
            <w:r w:rsidRPr="00E5215E">
              <w:rPr>
                <w:rStyle w:val="SpecialBold"/>
              </w:rPr>
              <w:t>PERFORMANCE CRITERIA</w:t>
            </w:r>
          </w:p>
        </w:tc>
      </w:tr>
      <w:tr w:rsidTr="009210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5E">
            <w:pPr>
              <w:pStyle w:val="BodyText"/>
              <w:rPr>
                <w:lang w:val="en-NZ"/>
              </w:rPr>
            </w:pPr>
            <w:r w:rsidRPr="00E5215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5E">
            <w:pPr>
              <w:pStyle w:val="BodyText"/>
              <w:rPr>
                <w:lang w:val="en-NZ"/>
              </w:rPr>
            </w:pPr>
            <w:r w:rsidRPr="00E5215E">
              <w:t>Performance criteria describe the performance needed to demonstrate achievement of the element.</w:t>
            </w:r>
          </w:p>
        </w:tc>
      </w:tr>
      <w:tr w:rsidTr="009210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5E">
            <w:pPr>
              <w:pStyle w:val="List"/>
              <w:rPr>
                <w:lang w:val="en-NZ"/>
              </w:rPr>
            </w:pPr>
            <w:r w:rsidRPr="00E5215E">
              <w:t>1.</w:t>
            </w:r>
            <w:r w:rsidRPr="00E5215E">
              <w:tab/>
              <w:t>Implement strategies t</w:t>
            </w:r>
            <w:r w:rsidRPr="00E5215E">
              <w:t>o provide a healing response to grief and trauma.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5E" w:rsidP="00E5215E">
            <w:pPr>
              <w:pStyle w:val="List"/>
            </w:pPr>
            <w:r w:rsidRPr="00E5215E">
              <w:t>1.1</w:t>
            </w:r>
            <w:r w:rsidRPr="00E5215E">
              <w:tab/>
              <w:t>Identify and respect specific approaches and cultural considerations in relation to loss, grief and trauma.</w:t>
            </w:r>
          </w:p>
          <w:p w:rsidR="00000000" w:rsidRPr="00E5215E" w:rsidP="00E5215E">
            <w:pPr>
              <w:pStyle w:val="List"/>
            </w:pPr>
            <w:r w:rsidRPr="00E5215E">
              <w:t>1.2</w:t>
            </w:r>
            <w:r w:rsidRPr="00E5215E">
              <w:tab/>
              <w:t>Determine appropriate healing responses for individuals, family and communities in relatio</w:t>
            </w:r>
            <w:r w:rsidRPr="00E5215E">
              <w:t>n to experiences of loss, grief and trauma.</w:t>
            </w:r>
          </w:p>
          <w:p w:rsidR="00000000" w:rsidRPr="00E5215E" w:rsidP="00E5215E">
            <w:pPr>
              <w:pStyle w:val="List"/>
            </w:pPr>
            <w:r w:rsidRPr="00E5215E">
              <w:t>1.3</w:t>
            </w:r>
            <w:r w:rsidRPr="00E5215E">
              <w:tab/>
              <w:t>Identify culturally appropriate strategies for responding to loss, grief and trauma at the individual, family and community level.</w:t>
            </w:r>
          </w:p>
          <w:p w:rsidR="00000000" w:rsidRPr="00E5215E" w:rsidP="00E5215E">
            <w:pPr>
              <w:pStyle w:val="List"/>
            </w:pPr>
            <w:r w:rsidRPr="00E5215E">
              <w:t>1.4</w:t>
            </w:r>
            <w:r w:rsidRPr="00E5215E">
              <w:tab/>
              <w:t>Provide appropriate support and available resources to assist individuals</w:t>
            </w:r>
            <w:r w:rsidRPr="00E5215E">
              <w:t>, families and communities to deal with their loss, grief and trauma.</w:t>
            </w:r>
          </w:p>
          <w:p w:rsidR="00000000" w:rsidRPr="00E5215E" w:rsidP="00E5215E">
            <w:pPr>
              <w:pStyle w:val="List"/>
            </w:pPr>
            <w:r w:rsidRPr="00E5215E">
              <w:t>1.5</w:t>
            </w:r>
            <w:r w:rsidRPr="00E5215E">
              <w:tab/>
              <w:t>Maintain duty of care, confidentiality and cultural protocols.</w:t>
            </w:r>
          </w:p>
          <w:p w:rsidR="00000000" w:rsidP="00E5215E">
            <w:pPr>
              <w:pStyle w:val="List"/>
              <w:rPr>
                <w:lang w:val="en-NZ"/>
              </w:rPr>
            </w:pPr>
          </w:p>
        </w:tc>
      </w:tr>
      <w:tr w:rsidTr="009210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5E">
            <w:pPr>
              <w:pStyle w:val="List"/>
              <w:rPr>
                <w:lang w:val="en-NZ"/>
              </w:rPr>
            </w:pPr>
            <w:r w:rsidRPr="00E5215E">
              <w:t>2.</w:t>
            </w:r>
            <w:r w:rsidRPr="00E5215E">
              <w:tab/>
              <w:t xml:space="preserve">Provide welfare support for staff.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5E" w:rsidP="00E5215E">
            <w:pPr>
              <w:pStyle w:val="List"/>
            </w:pPr>
            <w:r w:rsidRPr="00E5215E">
              <w:t>2.1</w:t>
            </w:r>
            <w:r w:rsidRPr="00E5215E">
              <w:tab/>
              <w:t>Identify complex demands of the workplace within the context of the funera</w:t>
            </w:r>
            <w:r w:rsidRPr="00E5215E">
              <w:t>l services industry.</w:t>
            </w:r>
          </w:p>
          <w:p w:rsidR="00000000" w:rsidRPr="00E5215E" w:rsidP="00E5215E">
            <w:pPr>
              <w:pStyle w:val="List"/>
            </w:pPr>
            <w:r w:rsidRPr="00E5215E">
              <w:t>2.2</w:t>
            </w:r>
            <w:r w:rsidRPr="00E5215E">
              <w:tab/>
              <w:t>Recognise symptoms of stress in staff.</w:t>
            </w:r>
          </w:p>
          <w:p w:rsidR="00000000" w:rsidRPr="00E5215E" w:rsidP="00E5215E">
            <w:pPr>
              <w:pStyle w:val="List"/>
            </w:pPr>
            <w:r w:rsidRPr="00E5215E">
              <w:t>2.3</w:t>
            </w:r>
            <w:r w:rsidRPr="00E5215E">
              <w:tab/>
              <w:t>Implement appropriate support, safety and welfare measures for staff.</w:t>
            </w:r>
          </w:p>
          <w:p w:rsidR="00000000" w:rsidP="00E5215E">
            <w:pPr>
              <w:pStyle w:val="List"/>
              <w:rPr>
                <w:lang w:val="en-NZ"/>
              </w:rPr>
            </w:pPr>
          </w:p>
        </w:tc>
      </w:tr>
      <w:tr w:rsidTr="009210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5E">
            <w:pPr>
              <w:pStyle w:val="List"/>
              <w:rPr>
                <w:lang w:val="en-NZ"/>
              </w:rPr>
            </w:pPr>
            <w:r w:rsidRPr="00E5215E">
              <w:t>3.</w:t>
            </w:r>
            <w:r w:rsidRPr="00E5215E">
              <w:tab/>
              <w:t>Manage own stress.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5E" w:rsidP="00E5215E">
            <w:pPr>
              <w:pStyle w:val="List"/>
            </w:pPr>
            <w:r w:rsidRPr="00E5215E">
              <w:t>3.1</w:t>
            </w:r>
            <w:r w:rsidRPr="00E5215E">
              <w:tab/>
              <w:t>Identify personal stress triggers and develop strategies to deal with them.</w:t>
            </w:r>
          </w:p>
          <w:p w:rsidR="00000000" w:rsidRPr="00E5215E" w:rsidP="00E5215E">
            <w:pPr>
              <w:pStyle w:val="List"/>
            </w:pPr>
            <w:r w:rsidRPr="00E5215E">
              <w:t>3.2</w:t>
            </w:r>
            <w:r w:rsidRPr="00E5215E">
              <w:tab/>
            </w:r>
            <w:r w:rsidRPr="00E5215E">
              <w:t>Recognise and respond appropriately to physical, behavioural, interpersonal and attitudinal symptoms of personal grief responses.</w:t>
            </w:r>
          </w:p>
          <w:p w:rsidR="00000000" w:rsidRPr="00E5215E" w:rsidP="00E5215E">
            <w:pPr>
              <w:pStyle w:val="List"/>
            </w:pPr>
            <w:r w:rsidRPr="00E5215E">
              <w:t>3.3</w:t>
            </w:r>
            <w:r w:rsidRPr="00E5215E">
              <w:tab/>
              <w:t>Identify, access and incorporate into daily routine relevant resources or activities to relieve stress.</w:t>
            </w:r>
          </w:p>
          <w:p w:rsidR="00000000" w:rsidRPr="00E5215E" w:rsidP="00E5215E">
            <w:pPr>
              <w:pStyle w:val="List"/>
            </w:pPr>
          </w:p>
        </w:tc>
      </w:tr>
    </w:tbl>
    <w:p w:rsidR="00000000" w:rsidRPr="00E5215E" w:rsidP="00E5215E">
      <w:pPr>
        <w:pStyle w:val="BodyText"/>
      </w:pPr>
    </w:p>
    <w:p w:rsidR="00000000" w:rsidRPr="00E5215E" w:rsidP="00E5215E">
      <w:pPr>
        <w:pStyle w:val="AllowPageBreak"/>
      </w:pPr>
    </w:p>
    <w:p w:rsidR="00000000" w:rsidRPr="00E5215E" w:rsidP="00E5215E">
      <w:pPr>
        <w:pStyle w:val="Heading1"/>
      </w:pPr>
      <w:bookmarkStart w:id="6" w:name="O_569563"/>
      <w:bookmarkEnd w:id="6"/>
      <w:r w:rsidRPr="00E5215E">
        <w:t>Foundation Skills</w:t>
      </w:r>
    </w:p>
    <w:p w:rsidR="00000000" w:rsidRPr="00E5215E" w:rsidP="00E5215E">
      <w:pPr>
        <w:pStyle w:val="BodyText"/>
      </w:pPr>
      <w:r w:rsidRPr="00E5215E">
        <w:t>This section describes those language, literacy, numeracy and employment skills that are essential to performance.</w:t>
      </w:r>
    </w:p>
    <w:p w:rsidR="00000000" w:rsidRPr="00E5215E" w:rsidP="00E5215E">
      <w:pPr>
        <w:pStyle w:val="BodyText"/>
      </w:pPr>
    </w:p>
    <w:p w:rsidR="00000000" w:rsidRPr="00E5215E" w:rsidP="00E5215E">
      <w:pPr>
        <w:pStyle w:val="BodyText"/>
      </w:pPr>
      <w:r w:rsidRPr="00E5215E">
        <w:t>Foundation skills essential to performance are explicit in the performance criteria of this unit of competency.</w:t>
      </w:r>
    </w:p>
    <w:p w:rsidR="00000000" w:rsidRPr="00E5215E" w:rsidP="00E5215E">
      <w:pPr>
        <w:pStyle w:val="AllowPageBreak"/>
      </w:pPr>
    </w:p>
    <w:p w:rsidR="00000000" w:rsidRPr="00E5215E" w:rsidP="00E5215E">
      <w:pPr>
        <w:pStyle w:val="Heading1"/>
      </w:pPr>
      <w:bookmarkStart w:id="7" w:name="O_569565"/>
      <w:bookmarkEnd w:id="7"/>
      <w:r w:rsidRPr="00E5215E">
        <w:t>Unit Mapping Information</w:t>
      </w:r>
    </w:p>
    <w:p w:rsidR="00000000" w:rsidRPr="00E5215E" w:rsidP="00E5215E">
      <w:pPr>
        <w:pStyle w:val="BodyText"/>
      </w:pPr>
      <w:r w:rsidRPr="00E5215E">
        <w:t>No equivalent unit.</w:t>
      </w:r>
    </w:p>
    <w:p w:rsidR="00000000" w:rsidRPr="00E5215E" w:rsidP="00E5215E">
      <w:pPr>
        <w:pStyle w:val="AllowPageBreak"/>
      </w:pPr>
    </w:p>
    <w:p w:rsidR="00000000" w:rsidRPr="00E5215E" w:rsidP="00E5215E">
      <w:pPr>
        <w:pStyle w:val="Heading1"/>
      </w:pPr>
      <w:bookmarkStart w:id="8" w:name="O_569573"/>
      <w:bookmarkEnd w:id="8"/>
      <w:r w:rsidRPr="00E5215E">
        <w:t>Links</w:t>
      </w:r>
    </w:p>
    <w:p w:rsidR="00000000" w:rsidRPr="00E5215E" w:rsidP="00E5215E">
      <w:pPr>
        <w:pStyle w:val="BodyText"/>
      </w:pPr>
      <w:r w:rsidRPr="00E5215E">
        <w:t>Companion Volume Implementation Guide - http://www.serviceskills.com.au/resources</w:t>
      </w:r>
    </w:p>
    <w:p w:rsidR="00000000" w:rsidRPr="00E5215E" w:rsidP="00E5215E"/>
    <w:sectPr w:rsidSect="00E521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5E" w:rsidRPr="009210AE" w:rsidP="00921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AE" w:rsidP="00E52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0AE" w:rsidP="00E52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210AE" w:rsidP="00E52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5E" w:rsidRPr="009210AE" w:rsidP="009210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AE" w:rsidRPr="002D2AF8" w:rsidP="00E52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SIFXMGT004 Support people dealing with grief and trauma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9210AE" w:rsidP="00E52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15E"/>
  </w:style>
  <w:style w:type="character" w:customStyle="1" w:styleId="Heading1Char">
    <w:name w:val="Heading 1 Char"/>
    <w:basedOn w:val="DefaultParagraphFont"/>
    <w:link w:val="Heading1"/>
    <w:rsid w:val="00E52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1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1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215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5215E"/>
    <w:rPr>
      <w:b/>
      <w:spacing w:val="0"/>
    </w:rPr>
  </w:style>
  <w:style w:type="paragraph" w:customStyle="1" w:styleId="SuperHeading">
    <w:name w:val="SuperHeading"/>
    <w:basedOn w:val="Normal"/>
    <w:rsid w:val="00E52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1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521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2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1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1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15E"/>
    <w:rPr>
      <w:i/>
    </w:rPr>
  </w:style>
  <w:style w:type="paragraph" w:styleId="Caption">
    <w:name w:val="caption"/>
    <w:basedOn w:val="BodyText"/>
    <w:next w:val="Normal"/>
    <w:qFormat/>
    <w:rsid w:val="00E52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15E"/>
  </w:style>
  <w:style w:type="paragraph" w:styleId="TableofFigures">
    <w:name w:val="table of figures"/>
    <w:basedOn w:val="Normal"/>
    <w:next w:val="Normal"/>
    <w:semiHidden/>
    <w:rsid w:val="00E52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15E"/>
    <w:pPr>
      <w:numPr>
        <w:numId w:val="9"/>
      </w:numPr>
    </w:pPr>
  </w:style>
  <w:style w:type="character" w:customStyle="1" w:styleId="WingdingSymbols">
    <w:name w:val="Wingding Symbols"/>
    <w:rsid w:val="00E5215E"/>
    <w:rPr>
      <w:rFonts w:ascii="Wingdings" w:hAnsi="Wingdings"/>
    </w:rPr>
  </w:style>
  <w:style w:type="paragraph" w:customStyle="1" w:styleId="TableHeading">
    <w:name w:val="Table Heading"/>
    <w:basedOn w:val="HeadingBase"/>
    <w:rsid w:val="00E52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15E"/>
    <w:rPr>
      <w:color w:val="0033CC"/>
      <w:u w:val="none"/>
    </w:rPr>
  </w:style>
  <w:style w:type="paragraph" w:customStyle="1" w:styleId="BodyTextRight">
    <w:name w:val="Body Text Right"/>
    <w:basedOn w:val="BodyText"/>
    <w:rsid w:val="00E52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1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15E"/>
    <w:rPr>
      <w:sz w:val="32"/>
    </w:rPr>
  </w:style>
  <w:style w:type="paragraph" w:customStyle="1" w:styleId="HeadingProcedure">
    <w:name w:val="Heading Procedure"/>
    <w:basedOn w:val="HeadingBase"/>
    <w:next w:val="Normal"/>
    <w:rsid w:val="00E52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15E"/>
    <w:pPr>
      <w:spacing w:before="60" w:after="60"/>
    </w:pPr>
  </w:style>
  <w:style w:type="paragraph" w:styleId="ListContinue">
    <w:name w:val="List Continue"/>
    <w:basedOn w:val="List"/>
    <w:rsid w:val="00E5215E"/>
    <w:pPr>
      <w:ind w:firstLine="0"/>
    </w:pPr>
  </w:style>
  <w:style w:type="paragraph" w:customStyle="1" w:styleId="ListNote">
    <w:name w:val="List Note"/>
    <w:basedOn w:val="List"/>
    <w:rsid w:val="00E52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15E"/>
    <w:rPr>
      <w:rFonts w:ascii="Courier New" w:hAnsi="Courier New"/>
    </w:rPr>
  </w:style>
  <w:style w:type="paragraph" w:customStyle="1" w:styleId="NoteBullet">
    <w:name w:val="Note Bullet"/>
    <w:basedOn w:val="Note"/>
    <w:rsid w:val="00E52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1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15E"/>
    <w:rPr>
      <w:b/>
      <w:smallCaps/>
    </w:rPr>
  </w:style>
  <w:style w:type="paragraph" w:customStyle="1" w:styleId="TableListNumber">
    <w:name w:val="Table List Number"/>
    <w:basedOn w:val="ListNumber"/>
    <w:rsid w:val="00E52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15E"/>
    <w:pPr>
      <w:numPr>
        <w:numId w:val="7"/>
      </w:numPr>
    </w:pPr>
  </w:style>
  <w:style w:type="paragraph" w:customStyle="1" w:styleId="ListAlpha2">
    <w:name w:val="List Alpha 2"/>
    <w:basedOn w:val="List2"/>
    <w:rsid w:val="00E5215E"/>
    <w:pPr>
      <w:numPr>
        <w:numId w:val="6"/>
      </w:numPr>
    </w:pPr>
  </w:style>
  <w:style w:type="paragraph" w:styleId="List2">
    <w:name w:val="List 2"/>
    <w:basedOn w:val="BodyText"/>
    <w:rsid w:val="00E52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1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1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215E"/>
    <w:pPr>
      <w:numPr>
        <w:numId w:val="2"/>
      </w:numPr>
    </w:pPr>
  </w:style>
  <w:style w:type="paragraph" w:styleId="ListContinue2">
    <w:name w:val="List Continue 2"/>
    <w:basedOn w:val="List2"/>
    <w:rsid w:val="00E5215E"/>
    <w:pPr>
      <w:ind w:firstLine="0"/>
    </w:pPr>
  </w:style>
  <w:style w:type="paragraph" w:styleId="ListContinue3">
    <w:name w:val="List Continue 3"/>
    <w:basedOn w:val="List3"/>
    <w:rsid w:val="00E5215E"/>
    <w:pPr>
      <w:ind w:left="1021" w:firstLine="0"/>
    </w:pPr>
  </w:style>
  <w:style w:type="paragraph" w:styleId="ListContinue4">
    <w:name w:val="List Continue 4"/>
    <w:basedOn w:val="List4"/>
    <w:rsid w:val="00E5215E"/>
    <w:pPr>
      <w:ind w:firstLine="0"/>
    </w:pPr>
  </w:style>
  <w:style w:type="paragraph" w:styleId="ListContinue5">
    <w:name w:val="List Continue 5"/>
    <w:basedOn w:val="List5"/>
    <w:rsid w:val="00E5215E"/>
    <w:pPr>
      <w:ind w:firstLine="0"/>
    </w:pPr>
  </w:style>
  <w:style w:type="paragraph" w:styleId="ListNumber3">
    <w:name w:val="List Number 3"/>
    <w:basedOn w:val="List3"/>
    <w:rsid w:val="00E5215E"/>
    <w:pPr>
      <w:numPr>
        <w:numId w:val="3"/>
      </w:numPr>
    </w:pPr>
  </w:style>
  <w:style w:type="paragraph" w:styleId="ListNumber4">
    <w:name w:val="List Number 4"/>
    <w:basedOn w:val="List4"/>
    <w:rsid w:val="00E5215E"/>
    <w:pPr>
      <w:numPr>
        <w:numId w:val="4"/>
      </w:numPr>
    </w:pPr>
  </w:style>
  <w:style w:type="paragraph" w:styleId="ListNumber5">
    <w:name w:val="List Number 5"/>
    <w:basedOn w:val="List5"/>
    <w:rsid w:val="00E5215E"/>
    <w:pPr>
      <w:numPr>
        <w:numId w:val="5"/>
      </w:numPr>
    </w:pPr>
  </w:style>
  <w:style w:type="paragraph" w:styleId="BlockText">
    <w:name w:val="Block Text"/>
    <w:basedOn w:val="Normal"/>
    <w:rsid w:val="00E52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15E"/>
    <w:rPr>
      <w:sz w:val="16"/>
      <w:vertAlign w:val="superscript"/>
    </w:rPr>
  </w:style>
  <w:style w:type="character" w:customStyle="1" w:styleId="Symbols">
    <w:name w:val="Symbols"/>
    <w:basedOn w:val="DefaultParagraphFont"/>
    <w:rsid w:val="00E5215E"/>
    <w:rPr>
      <w:rFonts w:ascii="Symbol" w:hAnsi="Symbol"/>
    </w:rPr>
  </w:style>
  <w:style w:type="character" w:customStyle="1" w:styleId="MenuOptions">
    <w:name w:val="Menu Options"/>
    <w:basedOn w:val="DefaultParagraphFont"/>
    <w:rsid w:val="00E52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15E"/>
    <w:rPr>
      <w:b/>
    </w:rPr>
  </w:style>
  <w:style w:type="character" w:customStyle="1" w:styleId="Underlined">
    <w:name w:val="Underlined"/>
    <w:basedOn w:val="DefaultParagraphFont"/>
    <w:rsid w:val="00E5215E"/>
    <w:rPr>
      <w:u w:val="single"/>
    </w:rPr>
  </w:style>
  <w:style w:type="paragraph" w:customStyle="1" w:styleId="TableBodyTextRight">
    <w:name w:val="Table Body Text Right"/>
    <w:basedOn w:val="TableBodyText"/>
    <w:rsid w:val="00E52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15E"/>
    <w:rPr>
      <w:sz w:val="18"/>
    </w:rPr>
  </w:style>
  <w:style w:type="paragraph" w:customStyle="1" w:styleId="BodySmallRight">
    <w:name w:val="Body Small Right"/>
    <w:basedOn w:val="BodyTextRight"/>
    <w:rsid w:val="00E5215E"/>
    <w:rPr>
      <w:sz w:val="18"/>
      <w:szCs w:val="18"/>
    </w:rPr>
  </w:style>
  <w:style w:type="paragraph" w:customStyle="1" w:styleId="MarginEdition">
    <w:name w:val="Margin Edition"/>
    <w:basedOn w:val="MarginNote"/>
    <w:rsid w:val="00E52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15E"/>
    <w:rPr>
      <w:sz w:val="2"/>
      <w:szCs w:val="2"/>
    </w:rPr>
  </w:style>
  <w:style w:type="character" w:customStyle="1" w:styleId="Small">
    <w:name w:val="Small"/>
    <w:basedOn w:val="DefaultParagraphFont"/>
    <w:rsid w:val="00E5215E"/>
    <w:rPr>
      <w:sz w:val="16"/>
    </w:rPr>
  </w:style>
  <w:style w:type="paragraph" w:customStyle="1" w:styleId="WideTable">
    <w:name w:val="Wide Table"/>
    <w:basedOn w:val="Normal"/>
    <w:rsid w:val="00E52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15E"/>
  </w:style>
  <w:style w:type="paragraph" w:styleId="Quote">
    <w:name w:val="Quote"/>
    <w:basedOn w:val="Heading1"/>
    <w:link w:val="QuoteChar"/>
    <w:qFormat/>
    <w:rsid w:val="00E52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15E"/>
    <w:pPr>
      <w:pageBreakBefore/>
    </w:pPr>
  </w:style>
  <w:style w:type="paragraph" w:customStyle="1" w:styleId="Border">
    <w:name w:val="Border"/>
    <w:basedOn w:val="Normal"/>
    <w:qFormat/>
    <w:rsid w:val="00E52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15E"/>
    <w:rPr>
      <w:u w:val="single"/>
    </w:rPr>
  </w:style>
  <w:style w:type="character" w:customStyle="1" w:styleId="BoldandItalics">
    <w:name w:val="Bold and Italics"/>
    <w:qFormat/>
    <w:rsid w:val="00E5215E"/>
    <w:rPr>
      <w:b/>
      <w:i/>
      <w:u w:val="none"/>
    </w:rPr>
  </w:style>
  <w:style w:type="paragraph" w:styleId="BalloonText">
    <w:name w:val="Balloon Text"/>
    <w:basedOn w:val="Normal"/>
    <w:link w:val="BalloonTextChar"/>
    <w:rsid w:val="00E52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1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1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</Words>
  <Characters>2307</Characters>
  <Application>Microsoft Office Word</Application>
  <DocSecurity>0</DocSecurity>
  <Lines>80</Lines>
  <Paragraphs>38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SIFXMGT004 Support people dealing with grief and trauma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2015-07-09T04:19:00Z</dcterms:created>
  <dcterms:modified xsi:type="dcterms:W3CDTF">2015-07-09T04:19:00Z</dcterms:modified>
</cp:coreProperties>
</file>