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722A" w:rsidP="008F72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SIFXCSS005 Lead customer service teams</w:t>
      </w:r>
      <w:r>
        <w:fldChar w:fldCharType="end"/>
      </w:r>
    </w:p>
    <w:p w:rsidR="008F722A" w:rsidP="008F722A">
      <w:pPr>
        <w:pStyle w:val="Version"/>
        <w:sectPr w:rsidSect="00811A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1A0F" w:rsidP="00811A0F">
      <w:pPr>
        <w:pStyle w:val="SuperHeading"/>
      </w:pPr>
      <w:r w:rsidRPr="00811A0F">
        <w:t>Assessment Requirements for SIFXCSS005 Lead customer service teams</w:t>
      </w:r>
    </w:p>
    <w:p w:rsidR="00000000" w:rsidRPr="00811A0F" w:rsidP="00811A0F">
      <w:pPr>
        <w:pStyle w:val="Heading1"/>
      </w:pPr>
      <w:bookmarkStart w:id="1" w:name="O_569224"/>
      <w:bookmarkEnd w:id="1"/>
      <w:r w:rsidRPr="00811A0F">
        <w:t>Modification History</w:t>
      </w:r>
    </w:p>
    <w:p w:rsidR="00000000" w:rsidRPr="00811A0F" w:rsidP="00811A0F">
      <w:pPr>
        <w:pStyle w:val="BodyText"/>
      </w:pPr>
      <w:r w:rsidRPr="00811A0F">
        <w:t>Not applicable.</w:t>
      </w:r>
    </w:p>
    <w:p w:rsidR="00000000" w:rsidRPr="00811A0F" w:rsidP="00811A0F">
      <w:pPr>
        <w:pStyle w:val="AllowPageBreak"/>
      </w:pPr>
    </w:p>
    <w:p w:rsidR="00000000" w:rsidRPr="00811A0F" w:rsidP="00811A0F">
      <w:pPr>
        <w:pStyle w:val="Heading1"/>
      </w:pPr>
      <w:bookmarkStart w:id="2" w:name="O_569225"/>
      <w:bookmarkEnd w:id="2"/>
      <w:r w:rsidRPr="00811A0F">
        <w:t>Performance Evidence</w:t>
      </w:r>
    </w:p>
    <w:p w:rsidR="00000000" w:rsidRPr="00811A0F" w:rsidP="00811A0F">
      <w:pPr>
        <w:pStyle w:val="BodyText"/>
      </w:pPr>
      <w:r w:rsidRPr="00811A0F">
        <w:t>Evidence of the ability to:</w:t>
      </w:r>
    </w:p>
    <w:p w:rsidR="00000000" w:rsidRPr="00811A0F" w:rsidP="00811A0F">
      <w:pPr>
        <w:pStyle w:val="ListBullet"/>
      </w:pPr>
      <w:r w:rsidRPr="00811A0F">
        <w:t>establish sales objectives and plans relevant to the nature of the customer service and sales operation and consistent with marketing and sales strategies</w:t>
      </w:r>
    </w:p>
    <w:p w:rsidR="00000000" w:rsidRPr="00811A0F" w:rsidP="00811A0F">
      <w:pPr>
        <w:pStyle w:val="ListBullet"/>
      </w:pPr>
      <w:r w:rsidRPr="00811A0F">
        <w:t>select and train a customer service team according to sales objectives, budget and plan</w:t>
      </w:r>
    </w:p>
    <w:p w:rsidR="00000000" w:rsidRPr="00811A0F" w:rsidP="00811A0F">
      <w:pPr>
        <w:pStyle w:val="ListBullet"/>
      </w:pPr>
      <w:r w:rsidRPr="00811A0F">
        <w:t xml:space="preserve">evaluate and </w:t>
      </w:r>
      <w:r w:rsidRPr="00811A0F">
        <w:t>monitor team performance.</w:t>
      </w:r>
    </w:p>
    <w:p w:rsidR="00000000" w:rsidRPr="00811A0F" w:rsidP="00811A0F">
      <w:pPr>
        <w:pStyle w:val="BodyText"/>
      </w:pPr>
    </w:p>
    <w:p w:rsidR="00000000" w:rsidRPr="00811A0F" w:rsidP="00811A0F">
      <w:pPr>
        <w:pStyle w:val="BodyText"/>
      </w:pPr>
      <w:r w:rsidRPr="00811A0F">
        <w:t>Evidence of performance of leading a customer service team to meet the sales objectives of two or more different products or service promotions is required to demonstrate consistency of performance and ability to respond to diffe</w:t>
      </w:r>
      <w:r w:rsidRPr="00811A0F">
        <w:t>rent situations.</w:t>
      </w:r>
    </w:p>
    <w:p w:rsidR="00000000" w:rsidRPr="00811A0F" w:rsidP="00811A0F">
      <w:pPr>
        <w:pStyle w:val="AllowPageBreak"/>
      </w:pPr>
    </w:p>
    <w:p w:rsidR="00000000" w:rsidRPr="00811A0F" w:rsidP="00811A0F">
      <w:pPr>
        <w:pStyle w:val="Heading1"/>
      </w:pPr>
      <w:bookmarkStart w:id="3" w:name="O_569226"/>
      <w:bookmarkEnd w:id="3"/>
      <w:r w:rsidRPr="00811A0F">
        <w:t>Knowledge Evidence</w:t>
      </w:r>
    </w:p>
    <w:p w:rsidR="00000000" w:rsidRPr="00811A0F" w:rsidP="00811A0F">
      <w:pPr>
        <w:pStyle w:val="BodyText"/>
      </w:pPr>
      <w:r w:rsidRPr="00811A0F">
        <w:t>Demonstrated knowledge of:</w:t>
      </w:r>
    </w:p>
    <w:p w:rsidR="00000000" w:rsidRPr="00811A0F" w:rsidP="00811A0F">
      <w:pPr>
        <w:pStyle w:val="ListBullet"/>
      </w:pPr>
      <w:r w:rsidRPr="00811A0F">
        <w:t>objectives of a sales team</w:t>
      </w:r>
    </w:p>
    <w:p w:rsidR="00000000" w:rsidRPr="00811A0F" w:rsidP="00811A0F">
      <w:pPr>
        <w:pStyle w:val="ListBullet"/>
      </w:pPr>
      <w:r w:rsidRPr="00811A0F">
        <w:t>nature of sales operations</w:t>
      </w:r>
    </w:p>
    <w:p w:rsidR="00000000" w:rsidRPr="00811A0F" w:rsidP="00811A0F">
      <w:pPr>
        <w:pStyle w:val="ListBullet"/>
      </w:pPr>
      <w:r w:rsidRPr="00811A0F">
        <w:t>marketing and sales strategies</w:t>
      </w:r>
    </w:p>
    <w:p w:rsidR="00000000" w:rsidRPr="00811A0F" w:rsidP="00811A0F">
      <w:pPr>
        <w:pStyle w:val="ListBullet"/>
      </w:pPr>
      <w:r w:rsidRPr="00811A0F">
        <w:t>human resource principles and practices in relation to induction and training</w:t>
      </w:r>
    </w:p>
    <w:p w:rsidR="00000000" w:rsidRPr="00811A0F" w:rsidP="00811A0F">
      <w:pPr>
        <w:pStyle w:val="ListBullet"/>
      </w:pPr>
      <w:r w:rsidRPr="00811A0F">
        <w:t>range of met</w:t>
      </w:r>
      <w:r w:rsidRPr="00811A0F">
        <w:t>hods and resources used to provide training, including:</w:t>
      </w:r>
    </w:p>
    <w:p w:rsidR="00000000" w:rsidRPr="00811A0F" w:rsidP="00811A0F">
      <w:pPr>
        <w:pStyle w:val="ListBullet2"/>
      </w:pPr>
      <w:r w:rsidRPr="00811A0F">
        <w:t>videotapes</w:t>
      </w:r>
    </w:p>
    <w:p w:rsidR="00000000" w:rsidRPr="00811A0F" w:rsidP="00811A0F">
      <w:pPr>
        <w:pStyle w:val="ListBullet2"/>
      </w:pPr>
      <w:r w:rsidRPr="00811A0F">
        <w:t>lectures</w:t>
      </w:r>
    </w:p>
    <w:p w:rsidR="00000000" w:rsidRPr="00811A0F" w:rsidP="00811A0F">
      <w:pPr>
        <w:pStyle w:val="ListBullet2"/>
      </w:pPr>
      <w:r w:rsidRPr="00811A0F">
        <w:t>one-on-one instruction</w:t>
      </w:r>
    </w:p>
    <w:p w:rsidR="00000000" w:rsidRPr="00811A0F" w:rsidP="00811A0F">
      <w:pPr>
        <w:pStyle w:val="ListBullet2"/>
      </w:pPr>
      <w:r w:rsidRPr="00811A0F">
        <w:t>role plays</w:t>
      </w:r>
    </w:p>
    <w:p w:rsidR="00000000" w:rsidRPr="00811A0F" w:rsidP="00811A0F">
      <w:pPr>
        <w:pStyle w:val="ListBullet2"/>
      </w:pPr>
      <w:r w:rsidRPr="00811A0F">
        <w:t>audio-tapes</w:t>
      </w:r>
    </w:p>
    <w:p w:rsidR="00000000" w:rsidRPr="00811A0F" w:rsidP="00811A0F">
      <w:pPr>
        <w:pStyle w:val="ListBullet2"/>
      </w:pPr>
      <w:r w:rsidRPr="00811A0F">
        <w:t>simulations</w:t>
      </w:r>
    </w:p>
    <w:p w:rsidR="00000000" w:rsidRPr="00811A0F" w:rsidP="00811A0F">
      <w:pPr>
        <w:pStyle w:val="ListBullet2"/>
      </w:pPr>
      <w:r w:rsidRPr="00811A0F">
        <w:t>slides</w:t>
      </w:r>
    </w:p>
    <w:p w:rsidR="00000000" w:rsidRPr="00811A0F" w:rsidP="00811A0F">
      <w:pPr>
        <w:pStyle w:val="ListBullet2"/>
      </w:pPr>
      <w:r w:rsidRPr="00811A0F">
        <w:t>films</w:t>
      </w:r>
    </w:p>
    <w:p w:rsidR="00000000" w:rsidRPr="00811A0F" w:rsidP="00811A0F">
      <w:pPr>
        <w:pStyle w:val="ListBullet2"/>
      </w:pPr>
      <w:r w:rsidRPr="00811A0F">
        <w:t>case studies</w:t>
      </w:r>
    </w:p>
    <w:p w:rsidR="00000000" w:rsidRPr="00811A0F" w:rsidP="00811A0F">
      <w:pPr>
        <w:pStyle w:val="ListBullet2"/>
      </w:pPr>
      <w:r w:rsidRPr="00811A0F">
        <w:t>videoconferencing</w:t>
      </w:r>
    </w:p>
    <w:p w:rsidR="00000000" w:rsidRPr="00811A0F" w:rsidP="00811A0F">
      <w:pPr>
        <w:pStyle w:val="ListBullet2"/>
      </w:pPr>
      <w:r w:rsidRPr="00811A0F">
        <w:t>teleconferencing</w:t>
      </w:r>
    </w:p>
    <w:p w:rsidR="00000000" w:rsidRPr="00811A0F" w:rsidP="00811A0F">
      <w:pPr>
        <w:pStyle w:val="ListBullet2"/>
      </w:pPr>
      <w:r w:rsidRPr="00811A0F">
        <w:t>computer software packages</w:t>
      </w:r>
    </w:p>
    <w:p w:rsidR="00000000" w:rsidRPr="00811A0F" w:rsidP="00811A0F">
      <w:pPr>
        <w:pStyle w:val="ListBullet"/>
      </w:pPr>
      <w:r w:rsidRPr="00811A0F">
        <w:t>strategies used to support sales team members:</w:t>
      </w:r>
    </w:p>
    <w:p w:rsidR="00000000" w:rsidRPr="00811A0F" w:rsidP="00811A0F">
      <w:pPr>
        <w:pStyle w:val="ListBullet2"/>
      </w:pPr>
      <w:r w:rsidRPr="00811A0F">
        <w:t>coaching</w:t>
      </w:r>
    </w:p>
    <w:p w:rsidR="00000000" w:rsidRPr="00811A0F" w:rsidP="00811A0F">
      <w:pPr>
        <w:pStyle w:val="ListBullet2"/>
      </w:pPr>
      <w:r w:rsidRPr="00811A0F">
        <w:t>providing feedback</w:t>
      </w:r>
    </w:p>
    <w:p w:rsidR="00000000" w:rsidRPr="00811A0F" w:rsidP="00811A0F">
      <w:pPr>
        <w:pStyle w:val="ListBullet2"/>
      </w:pPr>
      <w:r w:rsidRPr="00811A0F">
        <w:t>recognising and rewarding performance</w:t>
      </w:r>
    </w:p>
    <w:p w:rsidR="00000000" w:rsidRPr="00811A0F" w:rsidP="00811A0F">
      <w:pPr>
        <w:pStyle w:val="ListBullet"/>
      </w:pPr>
      <w:r w:rsidRPr="00811A0F">
        <w:t>actions used for sub standard performance, including:</w:t>
      </w:r>
    </w:p>
    <w:p w:rsidR="00000000" w:rsidRPr="00811A0F" w:rsidP="00811A0F">
      <w:pPr>
        <w:pStyle w:val="ListBullet2"/>
      </w:pPr>
      <w:r w:rsidRPr="00811A0F">
        <w:t>additional training</w:t>
      </w:r>
    </w:p>
    <w:p w:rsidR="00000000" w:rsidRPr="00811A0F" w:rsidP="00811A0F">
      <w:pPr>
        <w:pStyle w:val="ListBullet2"/>
      </w:pPr>
      <w:r w:rsidRPr="00811A0F">
        <w:t>mentoring</w:t>
      </w:r>
    </w:p>
    <w:p w:rsidR="00000000" w:rsidRPr="00811A0F" w:rsidP="00811A0F">
      <w:pPr>
        <w:pStyle w:val="ListBullet2"/>
      </w:pPr>
      <w:r w:rsidRPr="00811A0F">
        <w:t>ongoing feedback</w:t>
      </w:r>
    </w:p>
    <w:p w:rsidR="00000000" w:rsidRPr="00811A0F" w:rsidP="00811A0F">
      <w:pPr>
        <w:pStyle w:val="ListBullet2"/>
      </w:pPr>
      <w:r w:rsidRPr="00811A0F">
        <w:t>goal-related feedback</w:t>
      </w:r>
    </w:p>
    <w:p w:rsidR="00000000" w:rsidRPr="00811A0F" w:rsidP="00811A0F">
      <w:pPr>
        <w:pStyle w:val="ListBullet2"/>
      </w:pPr>
      <w:r w:rsidRPr="00811A0F">
        <w:t>individualised development plans</w:t>
      </w:r>
    </w:p>
    <w:p w:rsidR="00000000" w:rsidRPr="00811A0F" w:rsidP="00811A0F">
      <w:pPr>
        <w:pStyle w:val="ListBullet"/>
      </w:pPr>
      <w:r w:rsidRPr="00811A0F">
        <w:t>federal, state or territory, and local government legislation, regulations and codes of practice that impact on the sale of funeral products and services, including:</w:t>
      </w:r>
    </w:p>
    <w:p w:rsidR="00000000" w:rsidRPr="00811A0F" w:rsidP="00811A0F">
      <w:pPr>
        <w:pStyle w:val="ListBullet2"/>
      </w:pPr>
      <w:r w:rsidRPr="00811A0F">
        <w:t>Australian Consumer Law (ACL)</w:t>
      </w:r>
    </w:p>
    <w:p w:rsidR="00000000" w:rsidRPr="00811A0F" w:rsidP="00811A0F">
      <w:pPr>
        <w:pStyle w:val="ListBullet2"/>
      </w:pPr>
      <w:r w:rsidRPr="00811A0F">
        <w:t>Funerals (Pre-paid Money)</w:t>
      </w:r>
      <w:r w:rsidRPr="00811A0F">
        <w:t xml:space="preserve"> Act</w:t>
      </w:r>
    </w:p>
    <w:p w:rsidR="00000000" w:rsidRPr="00811A0F" w:rsidP="00811A0F">
      <w:pPr>
        <w:pStyle w:val="ListBullet2"/>
      </w:pPr>
      <w:r w:rsidRPr="00811A0F">
        <w:t>Consumer Credit Code</w:t>
      </w:r>
    </w:p>
    <w:p w:rsidR="00000000" w:rsidRPr="00811A0F" w:rsidP="00811A0F">
      <w:pPr>
        <w:pStyle w:val="ListBullet2"/>
      </w:pPr>
      <w:r w:rsidRPr="00811A0F">
        <w:t>Privacy Acts</w:t>
      </w:r>
    </w:p>
    <w:p w:rsidR="00000000" w:rsidRPr="00811A0F" w:rsidP="00811A0F">
      <w:pPr>
        <w:pStyle w:val="ListBullet2"/>
      </w:pPr>
      <w:r w:rsidRPr="00811A0F">
        <w:t xml:space="preserve">equal employment opportunity. </w:t>
      </w:r>
    </w:p>
    <w:p w:rsidR="00000000" w:rsidRPr="00811A0F" w:rsidP="00811A0F">
      <w:pPr>
        <w:pStyle w:val="AllowPageBreak"/>
      </w:pPr>
    </w:p>
    <w:p w:rsidR="00000000" w:rsidRPr="00811A0F" w:rsidP="00811A0F">
      <w:pPr>
        <w:pStyle w:val="Heading1"/>
      </w:pPr>
      <w:bookmarkStart w:id="4" w:name="O_569227"/>
      <w:bookmarkEnd w:id="4"/>
      <w:r w:rsidRPr="00811A0F">
        <w:t>Assessment Conditions</w:t>
      </w:r>
    </w:p>
    <w:p w:rsidR="00000000" w:rsidRPr="00811A0F" w:rsidP="00811A0F">
      <w:pPr>
        <w:pStyle w:val="BodyText"/>
      </w:pPr>
      <w:r w:rsidRPr="00811A0F">
        <w:t>Skills must be demonstrated in a funeral services workplace where staff training and performance monitoring can take place:</w:t>
      </w:r>
    </w:p>
    <w:p w:rsidR="00000000" w:rsidRPr="00811A0F" w:rsidP="00811A0F">
      <w:pPr>
        <w:pStyle w:val="ListBullet"/>
      </w:pPr>
      <w:r w:rsidRPr="00811A0F">
        <w:t>using suitable equipment and resources, including:</w:t>
      </w:r>
    </w:p>
    <w:p w:rsidR="00000000" w:rsidRPr="00811A0F" w:rsidP="00811A0F">
      <w:pPr>
        <w:pStyle w:val="ListBullet2"/>
      </w:pPr>
      <w:r w:rsidRPr="00811A0F">
        <w:t>communication technologies and computers</w:t>
      </w:r>
    </w:p>
    <w:p w:rsidR="00000000" w:rsidRPr="00811A0F" w:rsidP="00811A0F">
      <w:pPr>
        <w:pStyle w:val="ListBullet2"/>
      </w:pPr>
      <w:r w:rsidRPr="00811A0F">
        <w:t>documentation, including sales plans and budgets</w:t>
      </w:r>
    </w:p>
    <w:p w:rsidR="00000000" w:rsidRPr="00811A0F" w:rsidP="00811A0F">
      <w:pPr>
        <w:pStyle w:val="ListBullet"/>
      </w:pPr>
      <w:r w:rsidRPr="00811A0F">
        <w:t xml:space="preserve">under industry conditions where there is: </w:t>
      </w:r>
    </w:p>
    <w:p w:rsidR="00000000" w:rsidRPr="00811A0F" w:rsidP="00811A0F">
      <w:pPr>
        <w:pStyle w:val="ListBullet2"/>
      </w:pPr>
      <w:r w:rsidRPr="00811A0F">
        <w:t>integration of tasks with possible interruptions to work typical of t</w:t>
      </w:r>
      <w:r w:rsidRPr="00811A0F">
        <w:t xml:space="preserve">he job role </w:t>
      </w:r>
    </w:p>
    <w:p w:rsidR="00000000" w:rsidRPr="00811A0F" w:rsidP="00811A0F">
      <w:pPr>
        <w:pStyle w:val="ListBullet2"/>
      </w:pPr>
      <w:r w:rsidRPr="00811A0F">
        <w:t>interaction with team members</w:t>
      </w:r>
    </w:p>
    <w:p w:rsidR="00000000" w:rsidRPr="00811A0F" w:rsidP="00811A0F">
      <w:pPr>
        <w:pStyle w:val="BodyText"/>
      </w:pPr>
    </w:p>
    <w:p w:rsidR="00000000" w:rsidRPr="00811A0F" w:rsidP="00811A0F">
      <w:pPr>
        <w:pStyle w:val="BodyText"/>
      </w:pPr>
      <w:r w:rsidRPr="00811A0F">
        <w:t>Assessors must satisfy the NVR/AQTF mandatory competency requirements for assessors.</w:t>
      </w:r>
    </w:p>
    <w:p w:rsidR="00000000" w:rsidRPr="00811A0F" w:rsidP="00811A0F">
      <w:pPr>
        <w:pStyle w:val="AllowPageBreak"/>
      </w:pPr>
    </w:p>
    <w:p w:rsidR="00000000" w:rsidRPr="00811A0F" w:rsidP="00811A0F">
      <w:pPr>
        <w:pStyle w:val="Heading1"/>
      </w:pPr>
      <w:bookmarkStart w:id="5" w:name="O_569229"/>
      <w:bookmarkEnd w:id="5"/>
      <w:r w:rsidRPr="00811A0F">
        <w:t>Links</w:t>
      </w:r>
    </w:p>
    <w:p w:rsidR="00000000" w:rsidRPr="00811A0F" w:rsidP="00811A0F">
      <w:pPr>
        <w:pStyle w:val="BodyText"/>
      </w:pPr>
      <w:r w:rsidRPr="00811A0F">
        <w:t>Companion Volume Implementation Guide - http://www.serviceskills.com.au/resources</w:t>
      </w:r>
    </w:p>
    <w:p w:rsidR="00000000" w:rsidRPr="00811A0F" w:rsidP="00811A0F"/>
    <w:sectPr w:rsidSect="00811A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0F" w:rsidRPr="008F722A" w:rsidP="008F72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22A" w:rsidP="00811A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722A" w:rsidP="00811A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8F722A" w:rsidP="00811A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0F" w:rsidRPr="008F722A" w:rsidP="008F722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22A" w:rsidRPr="002D2AF8" w:rsidP="00811A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SIFXCSS005 Lead customer service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8F722A" w:rsidP="00811A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A269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ECB6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C4AB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A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A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A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A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A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A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A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A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A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A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A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A0F"/>
  </w:style>
  <w:style w:type="character" w:customStyle="1" w:styleId="Heading1Char">
    <w:name w:val="Heading 1 Char"/>
    <w:basedOn w:val="DefaultParagraphFont"/>
    <w:link w:val="Heading1"/>
    <w:rsid w:val="00811A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1A0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A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1A0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1A0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1A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1A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1A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A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A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A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A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A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A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A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A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A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A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A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A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A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A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A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A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A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1A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1A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1A0F"/>
    <w:rPr>
      <w:b/>
      <w:spacing w:val="0"/>
    </w:rPr>
  </w:style>
  <w:style w:type="paragraph" w:customStyle="1" w:styleId="SuperTitle">
    <w:name w:val="SuperTitle"/>
    <w:basedOn w:val="Title"/>
    <w:rsid w:val="00811A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A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A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1A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A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A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A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A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A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A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A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A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1A0F"/>
    <w:rPr>
      <w:i/>
    </w:rPr>
  </w:style>
  <w:style w:type="paragraph" w:styleId="Caption">
    <w:name w:val="caption"/>
    <w:basedOn w:val="BodyText"/>
    <w:next w:val="Normal"/>
    <w:qFormat/>
    <w:rsid w:val="00811A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A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A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A0F"/>
  </w:style>
  <w:style w:type="paragraph" w:styleId="TableofFigures">
    <w:name w:val="table of figures"/>
    <w:basedOn w:val="Normal"/>
    <w:next w:val="Normal"/>
    <w:semiHidden/>
    <w:rsid w:val="00811A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A0F"/>
    <w:pPr>
      <w:numPr>
        <w:numId w:val="11"/>
      </w:numPr>
    </w:pPr>
  </w:style>
  <w:style w:type="character" w:customStyle="1" w:styleId="WingdingSymbols">
    <w:name w:val="Wingding Symbols"/>
    <w:rsid w:val="00811A0F"/>
    <w:rPr>
      <w:rFonts w:ascii="Wingdings" w:hAnsi="Wingdings"/>
    </w:rPr>
  </w:style>
  <w:style w:type="paragraph" w:customStyle="1" w:styleId="TableHeading">
    <w:name w:val="Table Heading"/>
    <w:basedOn w:val="HeadingBase"/>
    <w:rsid w:val="00811A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1A0F"/>
    <w:rPr>
      <w:color w:val="0033CC"/>
      <w:u w:val="none"/>
    </w:rPr>
  </w:style>
  <w:style w:type="paragraph" w:customStyle="1" w:styleId="BodyTextRight">
    <w:name w:val="Body Text Right"/>
    <w:basedOn w:val="BodyText"/>
    <w:rsid w:val="00811A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A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A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A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A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A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A0F"/>
    <w:rPr>
      <w:sz w:val="32"/>
    </w:rPr>
  </w:style>
  <w:style w:type="paragraph" w:customStyle="1" w:styleId="HeadingProcedure">
    <w:name w:val="Heading Procedure"/>
    <w:basedOn w:val="HeadingBase"/>
    <w:next w:val="Normal"/>
    <w:rsid w:val="00811A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1A0F"/>
    <w:pPr>
      <w:spacing w:before="60" w:after="60"/>
    </w:pPr>
  </w:style>
  <w:style w:type="paragraph" w:styleId="ListContinue">
    <w:name w:val="List Continue"/>
    <w:basedOn w:val="List"/>
    <w:rsid w:val="00811A0F"/>
    <w:pPr>
      <w:ind w:firstLine="0"/>
    </w:pPr>
  </w:style>
  <w:style w:type="paragraph" w:customStyle="1" w:styleId="ListNote">
    <w:name w:val="List Note"/>
    <w:basedOn w:val="List"/>
    <w:rsid w:val="00811A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A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A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A0F"/>
    <w:rPr>
      <w:rFonts w:ascii="Courier New" w:hAnsi="Courier New"/>
    </w:rPr>
  </w:style>
  <w:style w:type="paragraph" w:customStyle="1" w:styleId="NoteBullet">
    <w:name w:val="Note Bullet"/>
    <w:basedOn w:val="Note"/>
    <w:rsid w:val="00811A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A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A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A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A0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11A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A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A0F"/>
    <w:rPr>
      <w:b/>
      <w:smallCaps/>
    </w:rPr>
  </w:style>
  <w:style w:type="paragraph" w:customStyle="1" w:styleId="TableListNumber">
    <w:name w:val="Table List Number"/>
    <w:basedOn w:val="ListNumber"/>
    <w:rsid w:val="00811A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A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A0F"/>
    <w:pPr>
      <w:numPr>
        <w:numId w:val="9"/>
      </w:numPr>
    </w:pPr>
  </w:style>
  <w:style w:type="paragraph" w:customStyle="1" w:styleId="ListAlpha2">
    <w:name w:val="List Alpha 2"/>
    <w:basedOn w:val="List2"/>
    <w:rsid w:val="00811A0F"/>
    <w:pPr>
      <w:numPr>
        <w:numId w:val="8"/>
      </w:numPr>
    </w:pPr>
  </w:style>
  <w:style w:type="paragraph" w:styleId="List2">
    <w:name w:val="List 2"/>
    <w:basedOn w:val="BodyText"/>
    <w:rsid w:val="00811A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1A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A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A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1A0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1A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1A0F"/>
    <w:pPr>
      <w:numPr>
        <w:numId w:val="4"/>
      </w:numPr>
    </w:pPr>
  </w:style>
  <w:style w:type="paragraph" w:styleId="ListContinue2">
    <w:name w:val="List Continue 2"/>
    <w:basedOn w:val="List2"/>
    <w:rsid w:val="00811A0F"/>
    <w:pPr>
      <w:ind w:firstLine="0"/>
    </w:pPr>
  </w:style>
  <w:style w:type="paragraph" w:styleId="ListContinue3">
    <w:name w:val="List Continue 3"/>
    <w:basedOn w:val="List3"/>
    <w:rsid w:val="00811A0F"/>
    <w:pPr>
      <w:ind w:left="1021" w:firstLine="0"/>
    </w:pPr>
  </w:style>
  <w:style w:type="paragraph" w:styleId="ListContinue4">
    <w:name w:val="List Continue 4"/>
    <w:basedOn w:val="List4"/>
    <w:rsid w:val="00811A0F"/>
    <w:pPr>
      <w:ind w:firstLine="0"/>
    </w:pPr>
  </w:style>
  <w:style w:type="paragraph" w:styleId="ListContinue5">
    <w:name w:val="List Continue 5"/>
    <w:basedOn w:val="List5"/>
    <w:rsid w:val="00811A0F"/>
    <w:pPr>
      <w:ind w:firstLine="0"/>
    </w:pPr>
  </w:style>
  <w:style w:type="paragraph" w:styleId="ListNumber3">
    <w:name w:val="List Number 3"/>
    <w:basedOn w:val="List3"/>
    <w:rsid w:val="00811A0F"/>
    <w:pPr>
      <w:numPr>
        <w:numId w:val="5"/>
      </w:numPr>
    </w:pPr>
  </w:style>
  <w:style w:type="paragraph" w:styleId="ListNumber4">
    <w:name w:val="List Number 4"/>
    <w:basedOn w:val="List4"/>
    <w:rsid w:val="00811A0F"/>
    <w:pPr>
      <w:numPr>
        <w:numId w:val="6"/>
      </w:numPr>
    </w:pPr>
  </w:style>
  <w:style w:type="paragraph" w:styleId="ListNumber5">
    <w:name w:val="List Number 5"/>
    <w:basedOn w:val="List5"/>
    <w:rsid w:val="00811A0F"/>
    <w:pPr>
      <w:numPr>
        <w:numId w:val="7"/>
      </w:numPr>
    </w:pPr>
  </w:style>
  <w:style w:type="paragraph" w:styleId="BlockText">
    <w:name w:val="Block Text"/>
    <w:basedOn w:val="Normal"/>
    <w:rsid w:val="00811A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A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A0F"/>
    <w:rPr>
      <w:sz w:val="16"/>
      <w:vertAlign w:val="superscript"/>
    </w:rPr>
  </w:style>
  <w:style w:type="character" w:customStyle="1" w:styleId="Symbols">
    <w:name w:val="Symbols"/>
    <w:basedOn w:val="DefaultParagraphFont"/>
    <w:rsid w:val="00811A0F"/>
    <w:rPr>
      <w:rFonts w:ascii="Symbol" w:hAnsi="Symbol"/>
    </w:rPr>
  </w:style>
  <w:style w:type="character" w:customStyle="1" w:styleId="MenuOptions">
    <w:name w:val="Menu Options"/>
    <w:basedOn w:val="DefaultParagraphFont"/>
    <w:rsid w:val="00811A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A0F"/>
    <w:rPr>
      <w:b/>
    </w:rPr>
  </w:style>
  <w:style w:type="character" w:customStyle="1" w:styleId="Underlined">
    <w:name w:val="Underlined"/>
    <w:basedOn w:val="DefaultParagraphFont"/>
    <w:rsid w:val="00811A0F"/>
    <w:rPr>
      <w:u w:val="single"/>
    </w:rPr>
  </w:style>
  <w:style w:type="paragraph" w:customStyle="1" w:styleId="TableBodyTextRight">
    <w:name w:val="Table Body Text Right"/>
    <w:basedOn w:val="TableBodyText"/>
    <w:rsid w:val="00811A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A0F"/>
    <w:rPr>
      <w:sz w:val="18"/>
    </w:rPr>
  </w:style>
  <w:style w:type="paragraph" w:customStyle="1" w:styleId="BodySmallRight">
    <w:name w:val="Body Small Right"/>
    <w:basedOn w:val="BodyTextRight"/>
    <w:rsid w:val="00811A0F"/>
    <w:rPr>
      <w:sz w:val="18"/>
      <w:szCs w:val="18"/>
    </w:rPr>
  </w:style>
  <w:style w:type="paragraph" w:customStyle="1" w:styleId="MarginEdition">
    <w:name w:val="Margin Edition"/>
    <w:basedOn w:val="MarginNote"/>
    <w:rsid w:val="00811A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A0F"/>
    <w:rPr>
      <w:sz w:val="2"/>
      <w:szCs w:val="2"/>
    </w:rPr>
  </w:style>
  <w:style w:type="character" w:customStyle="1" w:styleId="Small">
    <w:name w:val="Small"/>
    <w:basedOn w:val="DefaultParagraphFont"/>
    <w:rsid w:val="00811A0F"/>
    <w:rPr>
      <w:sz w:val="16"/>
    </w:rPr>
  </w:style>
  <w:style w:type="paragraph" w:customStyle="1" w:styleId="WideTable">
    <w:name w:val="Wide Table"/>
    <w:basedOn w:val="Normal"/>
    <w:rsid w:val="00811A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A0F"/>
  </w:style>
  <w:style w:type="paragraph" w:styleId="Quote">
    <w:name w:val="Quote"/>
    <w:basedOn w:val="Heading1"/>
    <w:link w:val="QuoteChar"/>
    <w:qFormat/>
    <w:rsid w:val="00811A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A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A0F"/>
    <w:pPr>
      <w:pageBreakBefore/>
    </w:pPr>
  </w:style>
  <w:style w:type="paragraph" w:customStyle="1" w:styleId="Border">
    <w:name w:val="Border"/>
    <w:basedOn w:val="Normal"/>
    <w:qFormat/>
    <w:rsid w:val="00811A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A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A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A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A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A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A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A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A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A0F"/>
    <w:rPr>
      <w:u w:val="single"/>
    </w:rPr>
  </w:style>
  <w:style w:type="character" w:customStyle="1" w:styleId="BoldandItalics">
    <w:name w:val="Bold and Italics"/>
    <w:qFormat/>
    <w:rsid w:val="00811A0F"/>
    <w:rPr>
      <w:b/>
      <w:i/>
      <w:u w:val="none"/>
    </w:rPr>
  </w:style>
  <w:style w:type="paragraph" w:styleId="BalloonText">
    <w:name w:val="Balloon Text"/>
    <w:basedOn w:val="Normal"/>
    <w:link w:val="BalloonTextChar"/>
    <w:rsid w:val="00811A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A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A0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A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A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A0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311</Words>
  <Characters>2105</Characters>
  <Application>Microsoft Office Word</Application>
  <DocSecurity>0</DocSecurity>
  <Lines>71</Lines>
  <Paragraphs>57</Paragraphs>
  <ScaleCrop>false</ScaleCrop>
  <Company>Author-it Software Corporation Ltd.</Company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SIFXCSS005 Lead customer service teams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2015-07-09T04:22:00Z</dcterms:created>
  <dcterms:modified xsi:type="dcterms:W3CDTF">2015-07-09T04:22:00Z</dcterms:modified>
</cp:coreProperties>
</file>