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2D3" w:rsidP="00262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SIFXADQ003 Monitor contracted services and supplies</w:t>
      </w:r>
      <w:r>
        <w:fldChar w:fldCharType="end"/>
      </w:r>
    </w:p>
    <w:p w:rsidR="002622D3" w:rsidP="002622D3">
      <w:pPr>
        <w:pStyle w:val="Version"/>
        <w:sectPr w:rsidSect="00E92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DEE" w:rsidP="00E92DEE">
      <w:pPr>
        <w:pStyle w:val="SuperHeading"/>
      </w:pPr>
      <w:r w:rsidRPr="00E92DEE">
        <w:t>Assessment Requirements for SIFXADQ003 Monitor contracted services and supplies</w:t>
      </w:r>
    </w:p>
    <w:p w:rsidR="00000000" w:rsidRPr="00E92DEE" w:rsidP="00E92DEE">
      <w:pPr>
        <w:pStyle w:val="Heading1"/>
      </w:pPr>
      <w:bookmarkStart w:id="1" w:name="O_569129"/>
      <w:bookmarkEnd w:id="1"/>
      <w:r w:rsidRPr="00E92DEE">
        <w:t>Modification History</w:t>
      </w:r>
    </w:p>
    <w:p w:rsidR="00000000" w:rsidRPr="00E92DEE" w:rsidP="00E92DEE">
      <w:pPr>
        <w:pStyle w:val="BodyText"/>
      </w:pPr>
      <w:r w:rsidRPr="00E92DEE">
        <w:t>Not applicable.</w:t>
      </w:r>
    </w:p>
    <w:p w:rsidR="00000000" w:rsidRPr="00E92DEE" w:rsidP="00E92DEE">
      <w:pPr>
        <w:pStyle w:val="AllowPageBreak"/>
      </w:pPr>
    </w:p>
    <w:p w:rsidR="00000000" w:rsidRPr="00E92DEE" w:rsidP="00E92DEE">
      <w:pPr>
        <w:pStyle w:val="Heading1"/>
      </w:pPr>
      <w:bookmarkStart w:id="2" w:name="O_569130"/>
      <w:bookmarkEnd w:id="2"/>
      <w:r w:rsidRPr="00E92DEE">
        <w:t>Performance Evidence</w:t>
      </w:r>
    </w:p>
    <w:p w:rsidR="00000000" w:rsidRPr="00E92DEE" w:rsidP="00E92DEE">
      <w:pPr>
        <w:pStyle w:val="BodyText"/>
      </w:pPr>
      <w:r w:rsidRPr="00E92DEE">
        <w:t>Evidence of the ability to:</w:t>
      </w:r>
    </w:p>
    <w:p w:rsidR="00000000" w:rsidRPr="00E92DEE" w:rsidP="00E92DEE">
      <w:pPr>
        <w:pStyle w:val="ListBullet"/>
      </w:pPr>
      <w:r w:rsidRPr="00E92DEE">
        <w:t xml:space="preserve">monitor contractual agreements, including delivery timeframes and  resolve contractual disputes </w:t>
      </w:r>
    </w:p>
    <w:p w:rsidR="00000000" w:rsidRPr="00E92DEE" w:rsidP="00E92DEE">
      <w:pPr>
        <w:pStyle w:val="ListBullet"/>
      </w:pPr>
      <w:r w:rsidRPr="00E92DEE">
        <w:t>complete evaluations of contracted services</w:t>
      </w:r>
    </w:p>
    <w:p w:rsidR="00000000" w:rsidRPr="00E92DEE" w:rsidP="00E92DEE">
      <w:pPr>
        <w:pStyle w:val="ListBullet"/>
      </w:pPr>
      <w:r w:rsidRPr="00E92DEE">
        <w:t>liaise with contractors and apply procedures for the authorisation of payments to contractors.</w:t>
      </w:r>
    </w:p>
    <w:p w:rsidR="00000000" w:rsidRPr="00E92DEE" w:rsidP="00E92DEE">
      <w:pPr>
        <w:pStyle w:val="BodyText"/>
      </w:pPr>
    </w:p>
    <w:p w:rsidR="00000000" w:rsidRPr="00E92DEE" w:rsidP="00E92DEE">
      <w:pPr>
        <w:pStyle w:val="BodyText"/>
      </w:pPr>
      <w:r w:rsidRPr="00E92DEE">
        <w:t>Evidence of perform</w:t>
      </w:r>
      <w:r w:rsidRPr="00E92DEE">
        <w:t>ance on two or more contracts is required to demonstrate consistency of performance and ability to respond to different situations.</w:t>
      </w:r>
    </w:p>
    <w:p w:rsidR="00000000" w:rsidRPr="00E92DEE" w:rsidP="00E92DEE">
      <w:pPr>
        <w:pStyle w:val="AllowPageBreak"/>
      </w:pPr>
    </w:p>
    <w:p w:rsidR="00000000" w:rsidRPr="00E92DEE" w:rsidP="00E92DEE">
      <w:pPr>
        <w:pStyle w:val="Heading1"/>
      </w:pPr>
      <w:bookmarkStart w:id="3" w:name="O_569131"/>
      <w:bookmarkEnd w:id="3"/>
      <w:r w:rsidRPr="00E92DEE">
        <w:t>Knowledge Evidence</w:t>
      </w:r>
    </w:p>
    <w:p w:rsidR="00000000" w:rsidRPr="00E92DEE" w:rsidP="00E92DEE">
      <w:pPr>
        <w:pStyle w:val="BodyText"/>
      </w:pPr>
      <w:r w:rsidRPr="00E92DEE">
        <w:t>Demonstrated knowledge of:</w:t>
      </w:r>
    </w:p>
    <w:p w:rsidR="00000000" w:rsidRPr="00E92DEE" w:rsidP="00E92DEE">
      <w:pPr>
        <w:pStyle w:val="ListBullet"/>
      </w:pPr>
      <w:r w:rsidRPr="00E92DEE">
        <w:t>range of commonly outsourced services and supplies for the f</w:t>
      </w:r>
      <w:r w:rsidRPr="00E92DEE">
        <w:t>uneral services industry, including:</w:t>
      </w:r>
    </w:p>
    <w:p w:rsidR="00000000" w:rsidRPr="00E92DEE" w:rsidP="00E92DEE">
      <w:pPr>
        <w:pStyle w:val="ListBullet2"/>
      </w:pPr>
      <w:r w:rsidRPr="00E92DEE">
        <w:t>products</w:t>
      </w:r>
    </w:p>
    <w:p w:rsidR="00000000" w:rsidRPr="00E92DEE" w:rsidP="00E92DEE">
      <w:pPr>
        <w:pStyle w:val="ListBullet2"/>
      </w:pPr>
      <w:r w:rsidRPr="00E92DEE">
        <w:t>maintenance</w:t>
      </w:r>
    </w:p>
    <w:p w:rsidR="00000000" w:rsidRPr="00E92DEE" w:rsidP="00E92DEE">
      <w:pPr>
        <w:pStyle w:val="ListBullet2"/>
      </w:pPr>
      <w:r w:rsidRPr="00E92DEE">
        <w:t>cleaning</w:t>
      </w:r>
    </w:p>
    <w:p w:rsidR="00000000" w:rsidRPr="00E92DEE" w:rsidP="00E92DEE">
      <w:pPr>
        <w:pStyle w:val="ListBullet2"/>
      </w:pPr>
      <w:r w:rsidRPr="00E92DEE">
        <w:t>waste</w:t>
      </w:r>
    </w:p>
    <w:p w:rsidR="00000000" w:rsidRPr="00E92DEE" w:rsidP="00E92DEE">
      <w:pPr>
        <w:pStyle w:val="ListBullet"/>
      </w:pPr>
      <w:r w:rsidRPr="00E92DEE">
        <w:t>outsourced services and supplies including supply arrangements, resources, management and workplace operating systems</w:t>
      </w:r>
    </w:p>
    <w:p w:rsidR="00000000" w:rsidRPr="00E92DEE" w:rsidP="00E92DEE">
      <w:pPr>
        <w:pStyle w:val="ListBullet"/>
      </w:pPr>
      <w:r w:rsidRPr="00E92DEE">
        <w:t>critical aspects when monitoring and evaluating the effectiveness of contracted services and supplies, including:</w:t>
      </w:r>
    </w:p>
    <w:p w:rsidR="00000000" w:rsidRPr="00E92DEE" w:rsidP="00E92DEE">
      <w:pPr>
        <w:pStyle w:val="ListBullet2"/>
      </w:pPr>
      <w:r w:rsidRPr="00E92DEE">
        <w:t>adherence to timelines</w:t>
      </w:r>
    </w:p>
    <w:p w:rsidR="00000000" w:rsidRPr="00E92DEE" w:rsidP="00E92DEE">
      <w:pPr>
        <w:pStyle w:val="ListBullet2"/>
      </w:pPr>
      <w:r w:rsidRPr="00E92DEE">
        <w:t>estimated costs</w:t>
      </w:r>
    </w:p>
    <w:p w:rsidR="00000000" w:rsidRPr="00E92DEE" w:rsidP="00E92DEE">
      <w:pPr>
        <w:pStyle w:val="ListBullet2"/>
      </w:pPr>
      <w:r w:rsidRPr="00E92DEE">
        <w:t>progress toward objectives</w:t>
      </w:r>
    </w:p>
    <w:p w:rsidR="00000000" w:rsidRPr="00E92DEE" w:rsidP="00E92DEE">
      <w:pPr>
        <w:pStyle w:val="ListBullet2"/>
      </w:pPr>
      <w:r w:rsidRPr="00E92DEE">
        <w:t>adherence to quality standards</w:t>
      </w:r>
    </w:p>
    <w:p w:rsidR="00000000" w:rsidRPr="00E92DEE" w:rsidP="00E92DEE">
      <w:pPr>
        <w:pStyle w:val="ListBullet2"/>
      </w:pPr>
      <w:r w:rsidRPr="00E92DEE">
        <w:t>sensitivity to work carried out in funeral o</w:t>
      </w:r>
      <w:r w:rsidRPr="00E92DEE">
        <w:t>perations areas</w:t>
      </w:r>
    </w:p>
    <w:p w:rsidR="00000000" w:rsidRPr="00E92DEE" w:rsidP="00E92DEE">
      <w:pPr>
        <w:pStyle w:val="ListBullet2"/>
      </w:pPr>
      <w:r w:rsidRPr="00E92DEE">
        <w:t>work health and safety/occupational health and safety</w:t>
      </w:r>
    </w:p>
    <w:p w:rsidR="00000000" w:rsidRPr="00E92DEE" w:rsidP="00E92DEE">
      <w:pPr>
        <w:pStyle w:val="ListBullet2"/>
      </w:pPr>
      <w:r w:rsidRPr="00E92DEE">
        <w:t>Equal Employment Opportunity (EEO) practices</w:t>
      </w:r>
    </w:p>
    <w:p w:rsidR="00000000" w:rsidRPr="00E92DEE" w:rsidP="00E92DEE">
      <w:pPr>
        <w:pStyle w:val="ListBullet"/>
      </w:pPr>
      <w:r w:rsidRPr="00E92DEE">
        <w:t>main conditions of contracted services and supplies, including:</w:t>
      </w:r>
    </w:p>
    <w:p w:rsidR="00000000" w:rsidRPr="00E92DEE" w:rsidP="00E92DEE">
      <w:pPr>
        <w:pStyle w:val="ListBullet2"/>
      </w:pPr>
      <w:r w:rsidRPr="00E92DEE">
        <w:t>tender documentation</w:t>
      </w:r>
    </w:p>
    <w:p w:rsidR="00000000" w:rsidRPr="00E92DEE" w:rsidP="00E92DEE">
      <w:pPr>
        <w:pStyle w:val="ListBullet2"/>
      </w:pPr>
      <w:r w:rsidRPr="00E92DEE">
        <w:t>maintenance plan</w:t>
      </w:r>
    </w:p>
    <w:p w:rsidR="00000000" w:rsidRPr="00E92DEE" w:rsidP="00E92DEE">
      <w:pPr>
        <w:pStyle w:val="ListBullet2"/>
      </w:pPr>
      <w:r w:rsidRPr="00E92DEE">
        <w:t>defects liability</w:t>
      </w:r>
    </w:p>
    <w:p w:rsidR="00000000" w:rsidRPr="00E92DEE" w:rsidP="00E92DEE">
      <w:pPr>
        <w:pStyle w:val="ListBullet2"/>
      </w:pPr>
      <w:r w:rsidRPr="00E92DEE">
        <w:t>protection from exposure to sensitive areas of funeral operations, including grieving family</w:t>
      </w:r>
    </w:p>
    <w:p w:rsidR="00000000" w:rsidRPr="00E92DEE" w:rsidP="00E92DEE">
      <w:pPr>
        <w:pStyle w:val="ListBullet"/>
      </w:pPr>
      <w:r w:rsidRPr="00E92DEE">
        <w:t>contract formulation processes and authorities</w:t>
      </w:r>
    </w:p>
    <w:p w:rsidR="00000000" w:rsidRPr="00E92DEE" w:rsidP="00E92DEE">
      <w:pPr>
        <w:pStyle w:val="ListBullet"/>
      </w:pPr>
      <w:r w:rsidRPr="00E92DEE">
        <w:t>effective communication and negotiation strategies for enforcing contractual agreements</w:t>
      </w:r>
    </w:p>
    <w:p w:rsidR="00000000" w:rsidRPr="00E92DEE" w:rsidP="00E92DEE">
      <w:pPr>
        <w:pStyle w:val="ListBullet"/>
      </w:pPr>
      <w:r w:rsidRPr="00E92DEE">
        <w:t>workplace policies and proc</w:t>
      </w:r>
      <w:r w:rsidRPr="00E92DEE">
        <w:t>edures relating to outsourcing services and products.</w:t>
      </w:r>
    </w:p>
    <w:p w:rsidR="00000000" w:rsidRPr="00E92DEE" w:rsidP="00E92DEE">
      <w:pPr>
        <w:pStyle w:val="AllowPageBreak"/>
      </w:pPr>
    </w:p>
    <w:p w:rsidR="00000000" w:rsidRPr="00E92DEE" w:rsidP="00E92DEE">
      <w:pPr>
        <w:pStyle w:val="Heading1"/>
      </w:pPr>
      <w:bookmarkStart w:id="4" w:name="O_569132"/>
      <w:bookmarkEnd w:id="4"/>
      <w:r w:rsidRPr="00E92DEE">
        <w:t>Assessment Conditions</w:t>
      </w:r>
    </w:p>
    <w:p w:rsidR="00000000" w:rsidRPr="00E92DEE" w:rsidP="00E92DEE">
      <w:pPr>
        <w:pStyle w:val="BodyText"/>
      </w:pPr>
      <w:r w:rsidRPr="00E92DEE">
        <w:t>Skills must be demonstrated in funeral services workplace:</w:t>
      </w:r>
    </w:p>
    <w:p w:rsidR="00000000" w:rsidRPr="00E92DEE" w:rsidP="00E92DEE">
      <w:pPr>
        <w:pStyle w:val="ListBullet"/>
      </w:pPr>
      <w:r w:rsidRPr="00E92DEE">
        <w:t>using suitable equipment and resources, including:</w:t>
      </w:r>
    </w:p>
    <w:p w:rsidR="00000000" w:rsidRPr="00E92DEE" w:rsidP="00E92DEE">
      <w:pPr>
        <w:pStyle w:val="ListBullet2"/>
      </w:pPr>
      <w:r w:rsidRPr="00E92DEE">
        <w:t>computers, communication technology and software pr</w:t>
      </w:r>
      <w:r w:rsidRPr="00E92DEE">
        <w:t>ograms to monitor contracted services and supplies</w:t>
      </w:r>
    </w:p>
    <w:p w:rsidR="00000000" w:rsidRPr="00E92DEE" w:rsidP="00E92DEE">
      <w:pPr>
        <w:pStyle w:val="ListBullet2"/>
      </w:pPr>
      <w:r w:rsidRPr="00E92DEE">
        <w:t xml:space="preserve">documentation, such as contractual agreements </w:t>
      </w:r>
    </w:p>
    <w:p w:rsidR="00000000" w:rsidRPr="00E92DEE" w:rsidP="00E92DEE">
      <w:pPr>
        <w:pStyle w:val="ListBullet"/>
      </w:pPr>
      <w:r w:rsidRPr="00E92DEE">
        <w:t xml:space="preserve">under industry conditions where there is: </w:t>
      </w:r>
    </w:p>
    <w:p w:rsidR="00000000" w:rsidRPr="00E92DEE" w:rsidP="00E92DEE">
      <w:pPr>
        <w:pStyle w:val="ListBullet2"/>
      </w:pPr>
      <w:r w:rsidRPr="00E92DEE">
        <w:t xml:space="preserve">integration of tasks with possible interruptions to work typical of the job role </w:t>
      </w:r>
    </w:p>
    <w:p w:rsidR="00000000" w:rsidRPr="00E92DEE" w:rsidP="00E92DEE">
      <w:pPr>
        <w:pStyle w:val="ListBullet2"/>
      </w:pPr>
      <w:r w:rsidRPr="00E92DEE">
        <w:t>speed and timing requirements that reflect commercial operating conditions</w:t>
      </w:r>
    </w:p>
    <w:p w:rsidR="00000000" w:rsidRPr="00E92DEE" w:rsidP="00E92DEE">
      <w:pPr>
        <w:pStyle w:val="ListBullet2"/>
      </w:pPr>
      <w:r w:rsidRPr="00E92DEE">
        <w:t xml:space="preserve">interaction with contractors </w:t>
      </w:r>
    </w:p>
    <w:p w:rsidR="00000000" w:rsidRPr="00E92DEE" w:rsidP="00E92DEE">
      <w:pPr>
        <w:pStyle w:val="BodyText"/>
      </w:pPr>
    </w:p>
    <w:p w:rsidR="00000000" w:rsidRPr="00E92DEE" w:rsidP="00E92DEE">
      <w:pPr>
        <w:pStyle w:val="BodyText"/>
      </w:pPr>
      <w:r w:rsidRPr="00E92DEE">
        <w:t>Assessors must satisfy the NVR/AQTF mandatory competency requirements for assessors.</w:t>
      </w:r>
    </w:p>
    <w:p w:rsidR="00000000" w:rsidRPr="00E92DEE" w:rsidP="00E92DEE">
      <w:pPr>
        <w:pStyle w:val="AllowPageBreak"/>
      </w:pPr>
    </w:p>
    <w:p w:rsidR="00000000" w:rsidRPr="00E92DEE" w:rsidP="00E92DEE">
      <w:pPr>
        <w:pStyle w:val="Heading1"/>
      </w:pPr>
      <w:bookmarkStart w:id="5" w:name="O_569134"/>
      <w:bookmarkEnd w:id="5"/>
      <w:r w:rsidRPr="00E92DEE">
        <w:t>Links</w:t>
      </w:r>
    </w:p>
    <w:p w:rsidR="00000000" w:rsidRPr="00E92DEE" w:rsidP="00E92DEE">
      <w:pPr>
        <w:pStyle w:val="BodyText"/>
      </w:pPr>
      <w:r w:rsidRPr="00E92DEE">
        <w:t>Companion Volume Implementation Guide - ht</w:t>
      </w:r>
      <w:r w:rsidRPr="00E92DEE">
        <w:t>tp://www.serviceskills.com.au/resources</w:t>
      </w:r>
    </w:p>
    <w:p w:rsidR="00000000" w:rsidRPr="00E92DEE" w:rsidP="00E92DEE"/>
    <w:sectPr w:rsidSect="00E92D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EE" w:rsidRPr="002622D3" w:rsidP="00262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D3" w:rsidP="00E92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2D3" w:rsidP="00E92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622D3" w:rsidP="00E92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EE" w:rsidRPr="002622D3" w:rsidP="002622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D3" w:rsidRPr="002D2AF8" w:rsidP="00E92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SIFXADQ003 Monitor contracted services and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2622D3" w:rsidP="00E92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288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6C8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9A1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DEE"/>
  </w:style>
  <w:style w:type="character" w:customStyle="1" w:styleId="Heading1Char">
    <w:name w:val="Heading 1 Char"/>
    <w:basedOn w:val="DefaultParagraphFont"/>
    <w:link w:val="Heading1"/>
    <w:rsid w:val="00E92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D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D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D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2D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D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DEE"/>
    <w:rPr>
      <w:b/>
      <w:spacing w:val="0"/>
    </w:rPr>
  </w:style>
  <w:style w:type="paragraph" w:customStyle="1" w:styleId="SuperTitle">
    <w:name w:val="SuperTitle"/>
    <w:basedOn w:val="Title"/>
    <w:rsid w:val="00E92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DEE"/>
    <w:rPr>
      <w:i/>
    </w:rPr>
  </w:style>
  <w:style w:type="paragraph" w:styleId="Caption">
    <w:name w:val="caption"/>
    <w:basedOn w:val="BodyText"/>
    <w:next w:val="Normal"/>
    <w:qFormat/>
    <w:rsid w:val="00E92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DEE"/>
  </w:style>
  <w:style w:type="paragraph" w:styleId="TableofFigures">
    <w:name w:val="table of figures"/>
    <w:basedOn w:val="Normal"/>
    <w:next w:val="Normal"/>
    <w:semiHidden/>
    <w:rsid w:val="00E92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DEE"/>
    <w:pPr>
      <w:numPr>
        <w:numId w:val="11"/>
      </w:numPr>
    </w:pPr>
  </w:style>
  <w:style w:type="character" w:customStyle="1" w:styleId="WingdingSymbols">
    <w:name w:val="Wingding Symbols"/>
    <w:rsid w:val="00E92DEE"/>
    <w:rPr>
      <w:rFonts w:ascii="Wingdings" w:hAnsi="Wingdings"/>
    </w:rPr>
  </w:style>
  <w:style w:type="paragraph" w:customStyle="1" w:styleId="TableHeading">
    <w:name w:val="Table Heading"/>
    <w:basedOn w:val="HeadingBase"/>
    <w:rsid w:val="00E92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DEE"/>
    <w:rPr>
      <w:color w:val="0033CC"/>
      <w:u w:val="none"/>
    </w:rPr>
  </w:style>
  <w:style w:type="paragraph" w:customStyle="1" w:styleId="BodyTextRight">
    <w:name w:val="Body Text Right"/>
    <w:basedOn w:val="BodyText"/>
    <w:rsid w:val="00E92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D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DEE"/>
    <w:rPr>
      <w:sz w:val="32"/>
    </w:rPr>
  </w:style>
  <w:style w:type="paragraph" w:customStyle="1" w:styleId="HeadingProcedure">
    <w:name w:val="Heading Procedure"/>
    <w:basedOn w:val="HeadingBase"/>
    <w:next w:val="Normal"/>
    <w:rsid w:val="00E92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DEE"/>
    <w:pPr>
      <w:spacing w:before="60" w:after="60"/>
    </w:pPr>
  </w:style>
  <w:style w:type="paragraph" w:styleId="ListContinue">
    <w:name w:val="List Continue"/>
    <w:basedOn w:val="List"/>
    <w:rsid w:val="00E92DEE"/>
    <w:pPr>
      <w:ind w:firstLine="0"/>
    </w:pPr>
  </w:style>
  <w:style w:type="paragraph" w:customStyle="1" w:styleId="ListNote">
    <w:name w:val="List Note"/>
    <w:basedOn w:val="List"/>
    <w:rsid w:val="00E92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DEE"/>
    <w:rPr>
      <w:rFonts w:ascii="Courier New" w:hAnsi="Courier New"/>
    </w:rPr>
  </w:style>
  <w:style w:type="paragraph" w:customStyle="1" w:styleId="NoteBullet">
    <w:name w:val="Note Bullet"/>
    <w:basedOn w:val="Note"/>
    <w:rsid w:val="00E92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D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2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DEE"/>
    <w:rPr>
      <w:b/>
      <w:smallCaps/>
    </w:rPr>
  </w:style>
  <w:style w:type="paragraph" w:customStyle="1" w:styleId="TableListNumber">
    <w:name w:val="Table List Number"/>
    <w:basedOn w:val="ListNumber"/>
    <w:rsid w:val="00E92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DEE"/>
    <w:pPr>
      <w:numPr>
        <w:numId w:val="9"/>
      </w:numPr>
    </w:pPr>
  </w:style>
  <w:style w:type="paragraph" w:customStyle="1" w:styleId="ListAlpha2">
    <w:name w:val="List Alpha 2"/>
    <w:basedOn w:val="List2"/>
    <w:rsid w:val="00E92DEE"/>
    <w:pPr>
      <w:numPr>
        <w:numId w:val="8"/>
      </w:numPr>
    </w:pPr>
  </w:style>
  <w:style w:type="paragraph" w:styleId="List2">
    <w:name w:val="List 2"/>
    <w:basedOn w:val="BodyText"/>
    <w:rsid w:val="00E92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DE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D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DEE"/>
    <w:pPr>
      <w:numPr>
        <w:numId w:val="4"/>
      </w:numPr>
    </w:pPr>
  </w:style>
  <w:style w:type="paragraph" w:styleId="ListContinue2">
    <w:name w:val="List Continue 2"/>
    <w:basedOn w:val="List2"/>
    <w:rsid w:val="00E92DEE"/>
    <w:pPr>
      <w:ind w:firstLine="0"/>
    </w:pPr>
  </w:style>
  <w:style w:type="paragraph" w:styleId="ListContinue3">
    <w:name w:val="List Continue 3"/>
    <w:basedOn w:val="List3"/>
    <w:rsid w:val="00E92DEE"/>
    <w:pPr>
      <w:ind w:left="1021" w:firstLine="0"/>
    </w:pPr>
  </w:style>
  <w:style w:type="paragraph" w:styleId="ListContinue4">
    <w:name w:val="List Continue 4"/>
    <w:basedOn w:val="List4"/>
    <w:rsid w:val="00E92DEE"/>
    <w:pPr>
      <w:ind w:firstLine="0"/>
    </w:pPr>
  </w:style>
  <w:style w:type="paragraph" w:styleId="ListContinue5">
    <w:name w:val="List Continue 5"/>
    <w:basedOn w:val="List5"/>
    <w:rsid w:val="00E92DEE"/>
    <w:pPr>
      <w:ind w:firstLine="0"/>
    </w:pPr>
  </w:style>
  <w:style w:type="paragraph" w:styleId="ListNumber3">
    <w:name w:val="List Number 3"/>
    <w:basedOn w:val="List3"/>
    <w:rsid w:val="00E92DEE"/>
    <w:pPr>
      <w:numPr>
        <w:numId w:val="5"/>
      </w:numPr>
    </w:pPr>
  </w:style>
  <w:style w:type="paragraph" w:styleId="ListNumber4">
    <w:name w:val="List Number 4"/>
    <w:basedOn w:val="List4"/>
    <w:rsid w:val="00E92DEE"/>
    <w:pPr>
      <w:numPr>
        <w:numId w:val="6"/>
      </w:numPr>
    </w:pPr>
  </w:style>
  <w:style w:type="paragraph" w:styleId="ListNumber5">
    <w:name w:val="List Number 5"/>
    <w:basedOn w:val="List5"/>
    <w:rsid w:val="00E92DEE"/>
    <w:pPr>
      <w:numPr>
        <w:numId w:val="7"/>
      </w:numPr>
    </w:pPr>
  </w:style>
  <w:style w:type="paragraph" w:styleId="BlockText">
    <w:name w:val="Block Text"/>
    <w:basedOn w:val="Normal"/>
    <w:rsid w:val="00E92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DEE"/>
    <w:rPr>
      <w:sz w:val="16"/>
      <w:vertAlign w:val="superscript"/>
    </w:rPr>
  </w:style>
  <w:style w:type="character" w:customStyle="1" w:styleId="Symbols">
    <w:name w:val="Symbols"/>
    <w:basedOn w:val="DefaultParagraphFont"/>
    <w:rsid w:val="00E92DEE"/>
    <w:rPr>
      <w:rFonts w:ascii="Symbol" w:hAnsi="Symbol"/>
    </w:rPr>
  </w:style>
  <w:style w:type="character" w:customStyle="1" w:styleId="MenuOptions">
    <w:name w:val="Menu Options"/>
    <w:basedOn w:val="DefaultParagraphFont"/>
    <w:rsid w:val="00E92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DEE"/>
    <w:rPr>
      <w:b/>
    </w:rPr>
  </w:style>
  <w:style w:type="character" w:customStyle="1" w:styleId="Underlined">
    <w:name w:val="Underlined"/>
    <w:basedOn w:val="DefaultParagraphFont"/>
    <w:rsid w:val="00E92DEE"/>
    <w:rPr>
      <w:u w:val="single"/>
    </w:rPr>
  </w:style>
  <w:style w:type="paragraph" w:customStyle="1" w:styleId="TableBodyTextRight">
    <w:name w:val="Table Body Text Right"/>
    <w:basedOn w:val="TableBodyText"/>
    <w:rsid w:val="00E92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DEE"/>
    <w:rPr>
      <w:sz w:val="18"/>
    </w:rPr>
  </w:style>
  <w:style w:type="paragraph" w:customStyle="1" w:styleId="BodySmallRight">
    <w:name w:val="Body Small Right"/>
    <w:basedOn w:val="BodyTextRight"/>
    <w:rsid w:val="00E92DEE"/>
    <w:rPr>
      <w:sz w:val="18"/>
      <w:szCs w:val="18"/>
    </w:rPr>
  </w:style>
  <w:style w:type="paragraph" w:customStyle="1" w:styleId="MarginEdition">
    <w:name w:val="Margin Edition"/>
    <w:basedOn w:val="MarginNote"/>
    <w:rsid w:val="00E92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DEE"/>
    <w:rPr>
      <w:sz w:val="2"/>
      <w:szCs w:val="2"/>
    </w:rPr>
  </w:style>
  <w:style w:type="character" w:customStyle="1" w:styleId="Small">
    <w:name w:val="Small"/>
    <w:basedOn w:val="DefaultParagraphFont"/>
    <w:rsid w:val="00E92DEE"/>
    <w:rPr>
      <w:sz w:val="16"/>
    </w:rPr>
  </w:style>
  <w:style w:type="paragraph" w:customStyle="1" w:styleId="WideTable">
    <w:name w:val="Wide Table"/>
    <w:basedOn w:val="Normal"/>
    <w:rsid w:val="00E92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DEE"/>
  </w:style>
  <w:style w:type="paragraph" w:styleId="Quote">
    <w:name w:val="Quote"/>
    <w:basedOn w:val="Heading1"/>
    <w:link w:val="QuoteChar"/>
    <w:qFormat/>
    <w:rsid w:val="00E92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DEE"/>
    <w:pPr>
      <w:pageBreakBefore/>
    </w:pPr>
  </w:style>
  <w:style w:type="paragraph" w:customStyle="1" w:styleId="Border">
    <w:name w:val="Border"/>
    <w:basedOn w:val="Normal"/>
    <w:qFormat/>
    <w:rsid w:val="00E92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DEE"/>
    <w:rPr>
      <w:u w:val="single"/>
    </w:rPr>
  </w:style>
  <w:style w:type="character" w:customStyle="1" w:styleId="BoldandItalics">
    <w:name w:val="Bold and Italics"/>
    <w:qFormat/>
    <w:rsid w:val="00E92DEE"/>
    <w:rPr>
      <w:b/>
      <w:i/>
      <w:u w:val="none"/>
    </w:rPr>
  </w:style>
  <w:style w:type="paragraph" w:styleId="BalloonText">
    <w:name w:val="Balloon Text"/>
    <w:basedOn w:val="Normal"/>
    <w:link w:val="BalloonTextChar"/>
    <w:rsid w:val="00E92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D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D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</Words>
  <Characters>2156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SIFXADQ003 Monitor contracted services and supplies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2015-07-09T04:18:00Z</dcterms:created>
  <dcterms:modified xsi:type="dcterms:W3CDTF">2015-07-09T04:18:00Z</dcterms:modified>
</cp:coreProperties>
</file>