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30E1" w:rsidP="009530E1">
      <w:pPr>
        <w:pStyle w:val="Title"/>
      </w:pPr>
      <w:r>
        <w:fldChar w:fldCharType="begin"/>
      </w:r>
      <w:r>
        <w:instrText xml:space="preserve"> TITLE   \* MERGEFORMAT </w:instrText>
      </w:r>
      <w:r>
        <w:fldChar w:fldCharType="separate"/>
      </w:r>
      <w:r>
        <w:t>SIFSS00003 Induction to the Funeral Services Industry</w:t>
      </w:r>
      <w:r>
        <w:fldChar w:fldCharType="end"/>
      </w:r>
    </w:p>
    <w:p w:rsidR="009530E1" w:rsidP="009530E1">
      <w:pPr>
        <w:pStyle w:val="Version"/>
        <w:sectPr w:rsidSect="00362CF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2CFE" w:rsidP="00362CFE">
      <w:pPr>
        <w:pStyle w:val="SuperHeading"/>
      </w:pPr>
      <w:r w:rsidRPr="00362CFE">
        <w:t>SIFSS00003 Induction to the Funeral Services Industry</w:t>
      </w:r>
    </w:p>
    <w:p w:rsidR="00000000" w:rsidRPr="00362CFE" w:rsidP="00362CFE">
      <w:pPr>
        <w:pStyle w:val="Heading1"/>
      </w:pPr>
      <w:bookmarkStart w:id="1" w:name="O_572049"/>
      <w:bookmarkEnd w:id="1"/>
      <w:r w:rsidRPr="00362CFE">
        <w:t>Modification History</w:t>
      </w:r>
    </w:p>
    <w:p w:rsidR="00000000" w:rsidRPr="00362CFE" w:rsidP="00362CFE">
      <w:pPr>
        <w:pStyle w:val="BodyText"/>
      </w:pPr>
      <w:r w:rsidRPr="00362CFE">
        <w:t>Not applicable.</w:t>
      </w:r>
    </w:p>
    <w:p w:rsidR="00000000" w:rsidRPr="00362CFE" w:rsidP="00362CFE">
      <w:pPr>
        <w:pStyle w:val="AllowPageBreak"/>
      </w:pPr>
    </w:p>
    <w:p w:rsidR="00000000" w:rsidRPr="00362CFE" w:rsidP="00362CFE">
      <w:pPr>
        <w:pStyle w:val="Heading1"/>
      </w:pPr>
      <w:bookmarkStart w:id="2" w:name="O_572461"/>
      <w:bookmarkEnd w:id="2"/>
      <w:r w:rsidRPr="00362CFE">
        <w:t>Skill Set Description</w:t>
      </w:r>
    </w:p>
    <w:p w:rsidR="00000000" w:rsidRPr="00362CFE" w:rsidP="00362CFE">
      <w:pPr>
        <w:pStyle w:val="BodyText"/>
      </w:pPr>
      <w:r w:rsidRPr="00362CFE">
        <w:t>Not applicable.</w:t>
      </w:r>
    </w:p>
    <w:p w:rsidR="00000000" w:rsidRPr="00362CFE" w:rsidP="00362CFE">
      <w:pPr>
        <w:pStyle w:val="AllowPageBreak"/>
      </w:pPr>
    </w:p>
    <w:p w:rsidR="00000000" w:rsidRPr="00362CFE" w:rsidP="00362CFE">
      <w:pPr>
        <w:pStyle w:val="Heading1"/>
      </w:pPr>
      <w:bookmarkStart w:id="3" w:name="O_572051"/>
      <w:bookmarkEnd w:id="3"/>
      <w:r w:rsidRPr="00362CFE">
        <w:t>Pathways Information</w:t>
      </w:r>
    </w:p>
    <w:p w:rsidR="00000000" w:rsidRPr="00362CFE" w:rsidP="00362CFE">
      <w:pPr>
        <w:pStyle w:val="BodyText"/>
      </w:pPr>
      <w:r w:rsidRPr="00362CFE">
        <w:t>These units provide a credit towards a range of qualifications within the SIF Funeral Services Training Packag</w:t>
      </w:r>
      <w:r w:rsidRPr="00362CFE">
        <w:t>e.</w:t>
      </w:r>
    </w:p>
    <w:p w:rsidR="00000000" w:rsidRPr="00362CFE" w:rsidP="00362CFE">
      <w:pPr>
        <w:pStyle w:val="AllowPageBreak"/>
      </w:pPr>
    </w:p>
    <w:p w:rsidR="00000000" w:rsidRPr="00362CFE" w:rsidP="00362CFE">
      <w:pPr>
        <w:pStyle w:val="Heading1"/>
      </w:pPr>
      <w:bookmarkStart w:id="4" w:name="O_572130"/>
      <w:bookmarkEnd w:id="4"/>
      <w:r w:rsidRPr="00362CFE">
        <w:t>Licensing/Regulatory Information</w:t>
      </w:r>
    </w:p>
    <w:p w:rsidR="00000000" w:rsidRPr="00362CFE" w:rsidP="00362CFE">
      <w:pPr>
        <w:pStyle w:val="BodyText"/>
      </w:pPr>
      <w:r w:rsidRPr="00362CFE">
        <w:t>No licensing, legislative or certification requirements apply to this skill set at the time of publication.</w:t>
      </w:r>
    </w:p>
    <w:p w:rsidR="00000000" w:rsidRPr="00362CFE" w:rsidP="00362CFE">
      <w:pPr>
        <w:pStyle w:val="AllowPageBreak"/>
      </w:pPr>
    </w:p>
    <w:p w:rsidR="00000000" w:rsidRPr="00362CFE" w:rsidP="00362CFE">
      <w:pPr>
        <w:pStyle w:val="Heading1"/>
      </w:pPr>
      <w:bookmarkStart w:id="5" w:name="O_572053"/>
      <w:bookmarkEnd w:id="5"/>
      <w:r w:rsidRPr="00362CFE">
        <w:t>Skill Set Requirements</w:t>
      </w:r>
    </w:p>
    <w:tbl>
      <w:tblPr>
        <w:tblW w:w="9498" w:type="dxa"/>
        <w:tblLayout w:type="fixed"/>
        <w:tblCellMar>
          <w:left w:w="62" w:type="dxa"/>
          <w:right w:w="62" w:type="dxa"/>
        </w:tblCellMar>
        <w:tblLook w:val="0000"/>
      </w:tblPr>
      <w:tblGrid>
        <w:gridCol w:w="2118"/>
        <w:gridCol w:w="7380"/>
      </w:tblGrid>
      <w:tr w:rsidTr="00362CFE">
        <w:tblPrEx>
          <w:tblW w:w="9498" w:type="dxa"/>
          <w:tblLayout w:type="fixed"/>
          <w:tblCellMar>
            <w:left w:w="62" w:type="dxa"/>
            <w:right w:w="62" w:type="dxa"/>
          </w:tblCellMar>
          <w:tblLook w:val="0000"/>
        </w:tblPrEx>
        <w:trPr>
          <w:trHeight w:val="92"/>
        </w:trPr>
        <w:tc>
          <w:tcPr>
            <w:tcW w:w="2118" w:type="dxa"/>
            <w:tcBorders>
              <w:top w:val="nil"/>
              <w:left w:val="nil"/>
              <w:bottom w:val="nil"/>
              <w:right w:val="nil"/>
            </w:tcBorders>
            <w:tcMar>
              <w:top w:w="0" w:type="dxa"/>
              <w:left w:w="62" w:type="dxa"/>
              <w:bottom w:w="0" w:type="dxa"/>
              <w:right w:w="62" w:type="dxa"/>
            </w:tcMar>
          </w:tcPr>
          <w:p w:rsidR="00000000" w:rsidRPr="00362CFE" w:rsidP="00362CFE">
            <w:pPr>
              <w:pStyle w:val="BodyText"/>
            </w:pPr>
            <w:r w:rsidRPr="00362CFE">
              <w:rPr>
                <w:rStyle w:val="SpecialBold"/>
              </w:rPr>
              <w:t>Unit Code</w:t>
            </w:r>
          </w:p>
        </w:tc>
        <w:tc>
          <w:tcPr>
            <w:tcW w:w="7380" w:type="dxa"/>
            <w:tcBorders>
              <w:top w:val="nil"/>
              <w:left w:val="nil"/>
              <w:bottom w:val="nil"/>
              <w:right w:val="nil"/>
            </w:tcBorders>
            <w:tcMar>
              <w:top w:w="0" w:type="dxa"/>
              <w:left w:w="62" w:type="dxa"/>
              <w:bottom w:w="0" w:type="dxa"/>
              <w:right w:w="62" w:type="dxa"/>
            </w:tcMar>
          </w:tcPr>
          <w:p w:rsidR="00000000" w:rsidP="00362CFE">
            <w:pPr>
              <w:pStyle w:val="BodyText"/>
              <w:rPr>
                <w:lang w:val="en-NZ"/>
              </w:rPr>
            </w:pPr>
            <w:r w:rsidRPr="00362CFE">
              <w:rPr>
                <w:rStyle w:val="SpecialBold"/>
              </w:rPr>
              <w:t>Unit Title</w:t>
            </w:r>
          </w:p>
        </w:tc>
      </w:tr>
      <w:tr w:rsidTr="00362CFE">
        <w:tblPrEx>
          <w:tblW w:w="9498" w:type="dxa"/>
          <w:tblLayout w:type="fixed"/>
          <w:tblCellMar>
            <w:left w:w="62" w:type="dxa"/>
            <w:right w:w="62" w:type="dxa"/>
          </w:tblCellMar>
          <w:tblLook w:val="0000"/>
        </w:tblPrEx>
        <w:trPr>
          <w:trHeight w:val="445"/>
        </w:trPr>
        <w:tc>
          <w:tcPr>
            <w:tcW w:w="2118" w:type="dxa"/>
            <w:tcBorders>
              <w:top w:val="nil"/>
              <w:left w:val="nil"/>
              <w:bottom w:val="nil"/>
              <w:right w:val="nil"/>
            </w:tcBorders>
            <w:tcMar>
              <w:top w:w="0" w:type="dxa"/>
              <w:left w:w="62" w:type="dxa"/>
              <w:bottom w:w="0" w:type="dxa"/>
              <w:right w:w="62" w:type="dxa"/>
            </w:tcMar>
          </w:tcPr>
          <w:p w:rsidR="00000000" w:rsidP="00362CFE">
            <w:pPr>
              <w:pStyle w:val="BodyText"/>
              <w:rPr>
                <w:lang w:val="en-NZ"/>
              </w:rPr>
            </w:pPr>
            <w:r w:rsidRPr="00362CFE">
              <w:t>SIFXCSS001</w:t>
            </w:r>
          </w:p>
        </w:tc>
        <w:tc>
          <w:tcPr>
            <w:tcW w:w="7380" w:type="dxa"/>
            <w:tcBorders>
              <w:top w:val="nil"/>
              <w:left w:val="nil"/>
              <w:bottom w:val="nil"/>
              <w:right w:val="nil"/>
            </w:tcBorders>
            <w:tcMar>
              <w:top w:w="0" w:type="dxa"/>
              <w:left w:w="62" w:type="dxa"/>
              <w:bottom w:w="0" w:type="dxa"/>
              <w:right w:w="62" w:type="dxa"/>
            </w:tcMar>
          </w:tcPr>
          <w:p w:rsidR="00000000" w:rsidP="00362CFE">
            <w:pPr>
              <w:pStyle w:val="BodyText"/>
              <w:rPr>
                <w:lang w:val="en-NZ"/>
              </w:rPr>
            </w:pPr>
            <w:r w:rsidRPr="00362CFE">
              <w:t>Provide service to cli</w:t>
            </w:r>
            <w:r w:rsidRPr="00362CFE">
              <w:t>ents</w:t>
            </w:r>
          </w:p>
        </w:tc>
      </w:tr>
      <w:tr w:rsidTr="00362CFE">
        <w:tblPrEx>
          <w:tblW w:w="9498" w:type="dxa"/>
          <w:tblLayout w:type="fixed"/>
          <w:tblCellMar>
            <w:left w:w="62" w:type="dxa"/>
            <w:right w:w="62" w:type="dxa"/>
          </w:tblCellMar>
          <w:tblLook w:val="0000"/>
        </w:tblPrEx>
        <w:tc>
          <w:tcPr>
            <w:tcW w:w="2118" w:type="dxa"/>
            <w:tcBorders>
              <w:top w:val="nil"/>
              <w:left w:val="nil"/>
              <w:bottom w:val="nil"/>
              <w:right w:val="nil"/>
            </w:tcBorders>
            <w:tcMar>
              <w:top w:w="0" w:type="dxa"/>
              <w:left w:w="62" w:type="dxa"/>
              <w:bottom w:w="0" w:type="dxa"/>
              <w:right w:w="62" w:type="dxa"/>
            </w:tcMar>
          </w:tcPr>
          <w:p w:rsidR="00000000" w:rsidP="00362CFE">
            <w:pPr>
              <w:pStyle w:val="BodyText"/>
              <w:rPr>
                <w:lang w:val="en-NZ"/>
              </w:rPr>
            </w:pPr>
            <w:r w:rsidRPr="00362CFE">
              <w:t>SIFXIND002</w:t>
            </w:r>
          </w:p>
        </w:tc>
        <w:tc>
          <w:tcPr>
            <w:tcW w:w="7380" w:type="dxa"/>
            <w:tcBorders>
              <w:top w:val="nil"/>
              <w:left w:val="nil"/>
              <w:bottom w:val="nil"/>
              <w:right w:val="nil"/>
            </w:tcBorders>
            <w:tcMar>
              <w:top w:w="0" w:type="dxa"/>
              <w:left w:w="62" w:type="dxa"/>
              <w:bottom w:w="0" w:type="dxa"/>
              <w:right w:w="62" w:type="dxa"/>
            </w:tcMar>
          </w:tcPr>
          <w:p w:rsidR="00000000" w:rsidP="00362CFE">
            <w:pPr>
              <w:pStyle w:val="BodyText"/>
              <w:rPr>
                <w:lang w:val="en-NZ"/>
              </w:rPr>
            </w:pPr>
            <w:r w:rsidRPr="00362CFE">
              <w:t>Work effectively in the funeral services industry</w:t>
            </w:r>
          </w:p>
        </w:tc>
      </w:tr>
      <w:tr w:rsidTr="00362CFE">
        <w:tblPrEx>
          <w:tblW w:w="9498" w:type="dxa"/>
          <w:tblLayout w:type="fixed"/>
          <w:tblCellMar>
            <w:left w:w="62" w:type="dxa"/>
            <w:right w:w="62" w:type="dxa"/>
          </w:tblCellMar>
          <w:tblLook w:val="0000"/>
        </w:tblPrEx>
        <w:trPr>
          <w:trHeight w:val="420"/>
        </w:trPr>
        <w:tc>
          <w:tcPr>
            <w:tcW w:w="2118" w:type="dxa"/>
            <w:tcBorders>
              <w:top w:val="nil"/>
              <w:left w:val="nil"/>
              <w:bottom w:val="nil"/>
              <w:right w:val="nil"/>
            </w:tcBorders>
            <w:tcMar>
              <w:top w:w="0" w:type="dxa"/>
              <w:left w:w="62" w:type="dxa"/>
              <w:bottom w:w="0" w:type="dxa"/>
              <w:right w:w="62" w:type="dxa"/>
            </w:tcMar>
          </w:tcPr>
          <w:p w:rsidR="00000000" w:rsidP="00362CFE">
            <w:pPr>
              <w:pStyle w:val="BodyText"/>
              <w:rPr>
                <w:lang w:val="en-NZ"/>
              </w:rPr>
            </w:pPr>
            <w:r w:rsidRPr="00362CFE">
              <w:t>SIFXIND003</w:t>
            </w:r>
          </w:p>
        </w:tc>
        <w:tc>
          <w:tcPr>
            <w:tcW w:w="7380" w:type="dxa"/>
            <w:tcBorders>
              <w:top w:val="nil"/>
              <w:left w:val="nil"/>
              <w:bottom w:val="nil"/>
              <w:right w:val="nil"/>
            </w:tcBorders>
            <w:tcMar>
              <w:top w:w="0" w:type="dxa"/>
              <w:left w:w="62" w:type="dxa"/>
              <w:bottom w:w="0" w:type="dxa"/>
              <w:right w:w="62" w:type="dxa"/>
            </w:tcMar>
          </w:tcPr>
          <w:p w:rsidR="00000000" w:rsidRPr="00362CFE" w:rsidP="00362CFE">
            <w:pPr>
              <w:pStyle w:val="BodyText"/>
            </w:pPr>
            <w:r w:rsidRPr="00362CFE">
              <w:t>Deal with grief responses</w:t>
            </w:r>
          </w:p>
        </w:tc>
      </w:tr>
    </w:tbl>
    <w:p w:rsidR="00000000" w:rsidRPr="00362CFE" w:rsidP="00362CFE">
      <w:pPr>
        <w:pStyle w:val="BodyText"/>
      </w:pPr>
    </w:p>
    <w:p w:rsidR="00000000" w:rsidRPr="00362CFE" w:rsidP="00362CFE">
      <w:pPr>
        <w:pStyle w:val="AllowPageBreak"/>
      </w:pPr>
    </w:p>
    <w:p w:rsidR="00000000" w:rsidRPr="00362CFE" w:rsidP="00362CFE">
      <w:pPr>
        <w:pStyle w:val="Heading1"/>
      </w:pPr>
      <w:bookmarkStart w:id="6" w:name="O_572054"/>
      <w:bookmarkEnd w:id="6"/>
      <w:r w:rsidRPr="00362CFE">
        <w:t>Target Group</w:t>
      </w:r>
    </w:p>
    <w:p w:rsidR="00000000" w:rsidRPr="00362CFE" w:rsidP="00362CFE">
      <w:pPr>
        <w:pStyle w:val="BodyText"/>
      </w:pPr>
      <w:r w:rsidRPr="00362CFE">
        <w:t>This skill set provides the essential skills and knowledge required for work in the funeral services industry. The intent is to meet the need of new employees for structured and meaningful induction while also furthering completion of a full national quali</w:t>
      </w:r>
      <w:r w:rsidRPr="00362CFE">
        <w:t>fication.</w:t>
      </w:r>
    </w:p>
    <w:p w:rsidR="00000000" w:rsidRPr="00362CFE" w:rsidP="00362CFE">
      <w:pPr>
        <w:pStyle w:val="AllowPageBreak"/>
      </w:pPr>
    </w:p>
    <w:p w:rsidR="00000000" w:rsidRPr="00362CFE" w:rsidP="00362CFE">
      <w:pPr>
        <w:pStyle w:val="Heading1"/>
      </w:pPr>
      <w:bookmarkStart w:id="7" w:name="O_572055"/>
      <w:bookmarkEnd w:id="7"/>
      <w:r w:rsidRPr="00362CFE">
        <w:t>Suggest words for Statement of Attainment</w:t>
      </w:r>
    </w:p>
    <w:p w:rsidR="00000000" w:rsidRPr="00362CFE" w:rsidP="00362CFE">
      <w:pPr>
        <w:pStyle w:val="BodyText"/>
      </w:pPr>
      <w:r w:rsidRPr="00362CFE">
        <w:t>These competencies from the SIF Funeral Services Training Package meet the induction requirements to work within the funeral services industry.</w:t>
      </w:r>
    </w:p>
    <w:p w:rsidR="00000000" w:rsidRPr="00362CFE" w:rsidP="00362CFE"/>
    <w:sectPr w:rsidSect="00362CF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C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CFE" w:rsidRPr="009530E1" w:rsidP="009530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C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0E1" w:rsidP="00362C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2</w:t>
    </w:r>
    <w:r>
      <w:rPr>
        <w:noProof/>
      </w:rPr>
      <w:fldChar w:fldCharType="end"/>
    </w:r>
  </w:p>
  <w:p w:rsidR="009530E1" w:rsidP="00362CFE">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Service Skills Australia</w:t>
    </w:r>
    <w:r>
      <w:fldChar w:fldCharType="end"/>
    </w:r>
  </w:p>
  <w:p w:rsidR="009530E1" w:rsidP="00362CF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C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CFE" w:rsidRPr="009530E1" w:rsidP="009530E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C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0E1" w:rsidRPr="002D2AF8" w:rsidP="00362CFE">
    <w:pPr>
      <w:pStyle w:val="Header"/>
      <w:framePr w:wrap="around"/>
    </w:pPr>
    <w:r>
      <w:fldChar w:fldCharType="begin"/>
    </w:r>
    <w:r>
      <w:instrText xml:space="preserve"> TITLE   \* MERGEFORMAT </w:instrText>
    </w:r>
    <w:r>
      <w:fldChar w:fldCharType="separate"/>
    </w:r>
    <w:r>
      <w:t>SIFSS00003 Induction to the Funeral Services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April 2014</w:t>
    </w:r>
    <w:r>
      <w:fldChar w:fldCharType="end"/>
    </w:r>
  </w:p>
  <w:p w:rsidR="009530E1" w:rsidP="00362C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2C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2CFE"/>
    <w:pPr>
      <w:spacing w:before="360" w:after="60"/>
      <w:outlineLvl w:val="0"/>
    </w:pPr>
    <w:rPr>
      <w:sz w:val="32"/>
    </w:rPr>
  </w:style>
  <w:style w:type="paragraph" w:styleId="Heading2">
    <w:name w:val="heading 2"/>
    <w:basedOn w:val="HeadingBase"/>
    <w:next w:val="BodyText"/>
    <w:link w:val="Heading2Char"/>
    <w:qFormat/>
    <w:rsid w:val="00362CFE"/>
    <w:pPr>
      <w:keepLines/>
      <w:spacing w:before="240" w:after="120"/>
      <w:outlineLvl w:val="1"/>
    </w:pPr>
    <w:rPr>
      <w:sz w:val="28"/>
      <w:szCs w:val="40"/>
    </w:rPr>
  </w:style>
  <w:style w:type="paragraph" w:styleId="Heading3">
    <w:name w:val="heading 3"/>
    <w:basedOn w:val="HeadingBase"/>
    <w:next w:val="BodyText"/>
    <w:link w:val="Heading3Char"/>
    <w:qFormat/>
    <w:rsid w:val="00362CFE"/>
    <w:pPr>
      <w:spacing w:before="180" w:after="120"/>
      <w:outlineLvl w:val="2"/>
    </w:pPr>
    <w:rPr>
      <w:spacing w:val="-10"/>
      <w:kern w:val="32"/>
    </w:rPr>
  </w:style>
  <w:style w:type="paragraph" w:styleId="Heading4">
    <w:name w:val="heading 4"/>
    <w:basedOn w:val="HeadingBase"/>
    <w:next w:val="BodyText"/>
    <w:link w:val="Heading4Char"/>
    <w:qFormat/>
    <w:rsid w:val="00362CFE"/>
    <w:pPr>
      <w:spacing w:before="160" w:after="120"/>
      <w:outlineLvl w:val="3"/>
    </w:pPr>
    <w:rPr>
      <w:sz w:val="22"/>
    </w:rPr>
  </w:style>
  <w:style w:type="paragraph" w:styleId="Heading5">
    <w:name w:val="heading 5"/>
    <w:basedOn w:val="HeadingBase"/>
    <w:next w:val="Normal"/>
    <w:link w:val="Heading5Char"/>
    <w:qFormat/>
    <w:rsid w:val="00362CFE"/>
    <w:pPr>
      <w:spacing w:before="80"/>
      <w:outlineLvl w:val="4"/>
    </w:pPr>
    <w:rPr>
      <w:color w:val="918585"/>
      <w:sz w:val="20"/>
    </w:rPr>
  </w:style>
  <w:style w:type="paragraph" w:styleId="Heading6">
    <w:name w:val="heading 6"/>
    <w:basedOn w:val="HeadingBase"/>
    <w:next w:val="Normal"/>
    <w:link w:val="Heading6Char"/>
    <w:qFormat/>
    <w:rsid w:val="00362CFE"/>
    <w:pPr>
      <w:spacing w:before="60"/>
      <w:outlineLvl w:val="5"/>
    </w:pPr>
    <w:rPr>
      <w:color w:val="918585"/>
      <w:sz w:val="20"/>
    </w:rPr>
  </w:style>
  <w:style w:type="paragraph" w:styleId="Heading7">
    <w:name w:val="heading 7"/>
    <w:basedOn w:val="Normal"/>
    <w:next w:val="Normal"/>
    <w:link w:val="Heading7Char"/>
    <w:qFormat/>
    <w:rsid w:val="00362CFE"/>
    <w:pPr>
      <w:ind w:left="720"/>
      <w:outlineLvl w:val="6"/>
    </w:pPr>
    <w:rPr>
      <w:i/>
    </w:rPr>
  </w:style>
  <w:style w:type="paragraph" w:styleId="Heading8">
    <w:name w:val="heading 8"/>
    <w:basedOn w:val="Normal"/>
    <w:next w:val="Normal"/>
    <w:link w:val="Heading8Char"/>
    <w:qFormat/>
    <w:rsid w:val="00362CFE"/>
    <w:pPr>
      <w:ind w:left="720"/>
      <w:outlineLvl w:val="7"/>
    </w:pPr>
    <w:rPr>
      <w:i/>
    </w:rPr>
  </w:style>
  <w:style w:type="paragraph" w:styleId="Heading9">
    <w:name w:val="heading 9"/>
    <w:basedOn w:val="Normal"/>
    <w:next w:val="Normal"/>
    <w:link w:val="Heading9Char"/>
    <w:qFormat/>
    <w:rsid w:val="00362CFE"/>
    <w:pPr>
      <w:ind w:left="720"/>
      <w:outlineLvl w:val="8"/>
    </w:pPr>
    <w:rPr>
      <w:i/>
    </w:rPr>
  </w:style>
  <w:style w:type="character" w:default="1" w:styleId="DefaultParagraphFont">
    <w:name w:val="Default Paragraph Font"/>
    <w:uiPriority w:val="1"/>
    <w:unhideWhenUsed/>
    <w:rsid w:val="00362C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2CFE"/>
  </w:style>
  <w:style w:type="character" w:customStyle="1" w:styleId="Heading1Char">
    <w:name w:val="Heading 1 Char"/>
    <w:basedOn w:val="DefaultParagraphFont"/>
    <w:link w:val="Heading1"/>
    <w:rsid w:val="00362CFE"/>
    <w:rPr>
      <w:rFonts w:ascii="Times New Roman" w:eastAsia="Times New Roman" w:hAnsi="Times New Roman" w:cs="Times New Roman"/>
      <w:b/>
      <w:sz w:val="32"/>
      <w:szCs w:val="20"/>
      <w:lang w:eastAsia="en-US"/>
    </w:rPr>
  </w:style>
  <w:style w:type="paragraph" w:styleId="BodyText">
    <w:name w:val="Body Text"/>
    <w:basedOn w:val="Normal"/>
    <w:link w:val="BodyTextChar"/>
    <w:rsid w:val="00362CF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62CFE"/>
    <w:rPr>
      <w:rFonts w:ascii="Times New Roman" w:eastAsia="Times New Roman" w:hAnsi="Times New Roman" w:cs="Times New Roman"/>
      <w:sz w:val="24"/>
      <w:lang w:eastAsia="en-US"/>
    </w:rPr>
  </w:style>
  <w:style w:type="character" w:customStyle="1" w:styleId="SpecialBold">
    <w:name w:val="Special Bold"/>
    <w:basedOn w:val="DefaultParagraphFont"/>
    <w:rsid w:val="00362CFE"/>
    <w:rPr>
      <w:b/>
      <w:spacing w:val="0"/>
    </w:rPr>
  </w:style>
  <w:style w:type="paragraph" w:customStyle="1" w:styleId="SuperHeading">
    <w:name w:val="SuperHeading"/>
    <w:basedOn w:val="Normal"/>
    <w:rsid w:val="00362CFE"/>
    <w:pPr>
      <w:spacing w:before="240" w:after="120"/>
      <w:outlineLvl w:val="0"/>
    </w:pPr>
    <w:rPr>
      <w:rFonts w:ascii="Times New Roman" w:hAnsi="Times New Roman"/>
      <w:b/>
      <w:sz w:val="32"/>
    </w:rPr>
  </w:style>
  <w:style w:type="paragraph" w:customStyle="1" w:styleId="AllowPageBreak">
    <w:name w:val="AllowPageBreak"/>
    <w:rsid w:val="00362CF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62C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2C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2C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2C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2C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2C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2C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2CFE"/>
    <w:rPr>
      <w:rFonts w:ascii="Courier New" w:eastAsia="Times New Roman" w:hAnsi="Courier New" w:cs="Times New Roman"/>
      <w:i/>
      <w:szCs w:val="20"/>
      <w:lang w:eastAsia="en-US"/>
    </w:rPr>
  </w:style>
  <w:style w:type="paragraph" w:customStyle="1" w:styleId="HeadingBase">
    <w:name w:val="Heading Base"/>
    <w:rsid w:val="00362C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2CFE"/>
    <w:pPr>
      <w:tabs>
        <w:tab w:val="right" w:leader="dot" w:pos="9072"/>
      </w:tabs>
      <w:ind w:left="567"/>
    </w:pPr>
    <w:rPr>
      <w:szCs w:val="22"/>
    </w:rPr>
  </w:style>
  <w:style w:type="paragraph" w:customStyle="1" w:styleId="TOCBase">
    <w:name w:val="TOC Base"/>
    <w:rsid w:val="00362C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2CFE"/>
    <w:pPr>
      <w:tabs>
        <w:tab w:val="right" w:leader="dot" w:pos="9072"/>
      </w:tabs>
      <w:spacing w:before="40" w:after="40"/>
      <w:ind w:left="284"/>
    </w:pPr>
    <w:rPr>
      <w:rFonts w:ascii="Times New Roman" w:hAnsi="Times New Roman"/>
    </w:rPr>
  </w:style>
  <w:style w:type="paragraph" w:styleId="TOC1">
    <w:name w:val="toc 1"/>
    <w:basedOn w:val="TOCBase"/>
    <w:next w:val="Normal"/>
    <w:rsid w:val="00362C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62C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2CFE"/>
    <w:rPr>
      <w:rFonts w:ascii="Times New Roman" w:eastAsia="Times New Roman" w:hAnsi="Times New Roman" w:cs="Times New Roman"/>
      <w:sz w:val="16"/>
      <w:lang w:eastAsia="en-US"/>
    </w:rPr>
  </w:style>
  <w:style w:type="paragraph" w:styleId="Title">
    <w:name w:val="Title"/>
    <w:basedOn w:val="HeadingBase"/>
    <w:link w:val="TitleChar"/>
    <w:qFormat/>
    <w:rsid w:val="00362CFE"/>
    <w:pPr>
      <w:spacing w:before="5040"/>
      <w:jc w:val="center"/>
    </w:pPr>
    <w:rPr>
      <w:sz w:val="48"/>
      <w:szCs w:val="72"/>
      <w:lang w:val="en-US"/>
    </w:rPr>
  </w:style>
  <w:style w:type="character" w:customStyle="1" w:styleId="TitleChar">
    <w:name w:val="Title Char"/>
    <w:basedOn w:val="DefaultParagraphFont"/>
    <w:link w:val="Title"/>
    <w:rsid w:val="00362C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2CFE"/>
    <w:pPr>
      <w:tabs>
        <w:tab w:val="left" w:pos="3600"/>
        <w:tab w:val="left" w:pos="3958"/>
      </w:tabs>
    </w:pPr>
  </w:style>
  <w:style w:type="paragraph" w:styleId="List">
    <w:name w:val="List"/>
    <w:basedOn w:val="BodyText"/>
    <w:next w:val="BodyText"/>
    <w:rsid w:val="00362CFE"/>
    <w:pPr>
      <w:tabs>
        <w:tab w:val="left" w:pos="340"/>
      </w:tabs>
      <w:spacing w:before="60" w:after="60"/>
      <w:ind w:left="340" w:hanging="340"/>
    </w:pPr>
  </w:style>
  <w:style w:type="paragraph" w:styleId="ListBullet">
    <w:name w:val="List Bullet"/>
    <w:basedOn w:val="List"/>
    <w:rsid w:val="00362CFE"/>
    <w:pPr>
      <w:numPr>
        <w:numId w:val="11"/>
      </w:numPr>
      <w:tabs>
        <w:tab w:val="clear" w:pos="340"/>
      </w:tabs>
      <w:spacing w:before="40" w:after="40"/>
    </w:pPr>
  </w:style>
  <w:style w:type="paragraph" w:customStyle="1" w:styleId="Note">
    <w:name w:val="Note"/>
    <w:basedOn w:val="BodyText"/>
    <w:rsid w:val="00362C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2CFE"/>
    <w:pPr>
      <w:framePr w:wrap="auto" w:hAnchor="text" w:y="6049"/>
    </w:pPr>
    <w:rPr>
      <w:color w:val="000000"/>
      <w:sz w:val="40"/>
    </w:rPr>
  </w:style>
  <w:style w:type="paragraph" w:customStyle="1" w:styleId="TOCTitle">
    <w:name w:val="TOCTitle"/>
    <w:basedOn w:val="Heading1"/>
    <w:rsid w:val="00362CFE"/>
    <w:pPr>
      <w:spacing w:after="240"/>
      <w:jc w:val="center"/>
      <w:outlineLvl w:val="9"/>
    </w:pPr>
    <w:rPr>
      <w:caps/>
    </w:rPr>
  </w:style>
  <w:style w:type="paragraph" w:customStyle="1" w:styleId="Version">
    <w:name w:val="Version"/>
    <w:rsid w:val="00362CF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62CFE"/>
    <w:pPr>
      <w:numPr>
        <w:numId w:val="12"/>
      </w:numPr>
      <w:tabs>
        <w:tab w:val="clear" w:pos="680"/>
      </w:tabs>
    </w:pPr>
  </w:style>
  <w:style w:type="paragraph" w:styleId="Index1">
    <w:name w:val="index 1"/>
    <w:basedOn w:val="Normal"/>
    <w:next w:val="Normal"/>
    <w:semiHidden/>
    <w:rsid w:val="00362CFE"/>
    <w:pPr>
      <w:keepNext w:val="0"/>
      <w:tabs>
        <w:tab w:val="right" w:pos="4176"/>
      </w:tabs>
      <w:ind w:left="198" w:hanging="198"/>
    </w:pPr>
    <w:rPr>
      <w:rFonts w:ascii="Garamond" w:hAnsi="Garamond"/>
    </w:rPr>
  </w:style>
  <w:style w:type="paragraph" w:styleId="IndexHeading">
    <w:name w:val="index heading"/>
    <w:basedOn w:val="Normal"/>
    <w:next w:val="Index1"/>
    <w:semiHidden/>
    <w:rsid w:val="00362CFE"/>
    <w:pPr>
      <w:spacing w:before="120" w:after="120"/>
    </w:pPr>
    <w:rPr>
      <w:rFonts w:ascii="Arial" w:hAnsi="Arial"/>
      <w:b/>
      <w:color w:val="918585"/>
      <w:sz w:val="24"/>
    </w:rPr>
  </w:style>
  <w:style w:type="paragraph" w:styleId="Header">
    <w:name w:val="header"/>
    <w:basedOn w:val="Normal"/>
    <w:link w:val="HeaderChar"/>
    <w:rsid w:val="00362C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2CFE"/>
    <w:rPr>
      <w:rFonts w:ascii="Times New Roman" w:eastAsia="Times New Roman" w:hAnsi="Times New Roman" w:cs="Times New Roman"/>
      <w:sz w:val="16"/>
      <w:szCs w:val="20"/>
      <w:lang w:val="en-GB" w:eastAsia="en-US"/>
    </w:rPr>
  </w:style>
  <w:style w:type="paragraph" w:customStyle="1" w:styleId="Chapter">
    <w:name w:val="Chapter"/>
    <w:basedOn w:val="Normal"/>
    <w:rsid w:val="00362CFE"/>
    <w:pPr>
      <w:spacing w:before="240"/>
    </w:pPr>
    <w:rPr>
      <w:rFonts w:ascii="Times New Roman" w:hAnsi="Times New Roman"/>
      <w:smallCaps/>
      <w:spacing w:val="80"/>
      <w:sz w:val="28"/>
    </w:rPr>
  </w:style>
  <w:style w:type="paragraph" w:customStyle="1" w:styleId="InChapter">
    <w:name w:val="InChapter"/>
    <w:basedOn w:val="Heading3"/>
    <w:rsid w:val="00362CFE"/>
    <w:pPr>
      <w:spacing w:after="240"/>
      <w:outlineLvl w:val="9"/>
    </w:pPr>
    <w:rPr>
      <w:noProof/>
    </w:rPr>
  </w:style>
  <w:style w:type="paragraph" w:styleId="Index2">
    <w:name w:val="index 2"/>
    <w:basedOn w:val="Normal"/>
    <w:next w:val="Normal"/>
    <w:semiHidden/>
    <w:rsid w:val="00362CFE"/>
    <w:pPr>
      <w:tabs>
        <w:tab w:val="right" w:pos="4176"/>
      </w:tabs>
      <w:ind w:left="568" w:hanging="284"/>
    </w:pPr>
    <w:rPr>
      <w:rFonts w:ascii="Garamond" w:hAnsi="Garamond"/>
    </w:rPr>
  </w:style>
  <w:style w:type="paragraph" w:customStyle="1" w:styleId="Byline">
    <w:name w:val="Byline"/>
    <w:rsid w:val="00362C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2CFE"/>
    <w:pPr>
      <w:tabs>
        <w:tab w:val="clear" w:pos="3600"/>
        <w:tab w:val="clear" w:pos="3958"/>
      </w:tabs>
      <w:jc w:val="right"/>
    </w:pPr>
  </w:style>
  <w:style w:type="character" w:styleId="Emphasis">
    <w:name w:val="Emphasis"/>
    <w:basedOn w:val="DefaultParagraphFont"/>
    <w:qFormat/>
    <w:rsid w:val="00362CFE"/>
    <w:rPr>
      <w:i/>
    </w:rPr>
  </w:style>
  <w:style w:type="paragraph" w:styleId="Caption">
    <w:name w:val="caption"/>
    <w:basedOn w:val="BodyText"/>
    <w:next w:val="Normal"/>
    <w:qFormat/>
    <w:rsid w:val="00362CFE"/>
    <w:pPr>
      <w:framePr w:w="2268" w:hSpace="181" w:vSpace="181" w:wrap="around" w:vAnchor="text" w:hAnchor="page" w:x="1135" w:y="285" w:anchorLock="1"/>
    </w:pPr>
    <w:rPr>
      <w:i/>
    </w:rPr>
  </w:style>
  <w:style w:type="paragraph" w:customStyle="1" w:styleId="MiniTOCTitle">
    <w:name w:val="MiniTOCTitle"/>
    <w:basedOn w:val="Heading4"/>
    <w:rsid w:val="00362CFE"/>
    <w:pPr>
      <w:spacing w:before="240"/>
      <w:outlineLvl w:val="9"/>
    </w:pPr>
    <w:rPr>
      <w:noProof/>
      <w:sz w:val="24"/>
    </w:rPr>
  </w:style>
  <w:style w:type="paragraph" w:customStyle="1" w:styleId="MiniTOCItem">
    <w:name w:val="MiniTOCItem"/>
    <w:basedOn w:val="ListBullet"/>
    <w:rsid w:val="00362CFE"/>
    <w:pPr>
      <w:numPr>
        <w:numId w:val="0"/>
      </w:numPr>
      <w:tabs>
        <w:tab w:val="right" w:leader="dot" w:pos="6521"/>
      </w:tabs>
      <w:spacing w:before="0" w:after="0"/>
    </w:pPr>
  </w:style>
  <w:style w:type="paragraph" w:customStyle="1" w:styleId="TOFTitle">
    <w:name w:val="TOFTitle"/>
    <w:basedOn w:val="TOCTitle"/>
    <w:rsid w:val="00362CFE"/>
  </w:style>
  <w:style w:type="paragraph" w:styleId="TableofFigures">
    <w:name w:val="table of figures"/>
    <w:basedOn w:val="Normal"/>
    <w:next w:val="Normal"/>
    <w:semiHidden/>
    <w:rsid w:val="00362CFE"/>
    <w:pPr>
      <w:tabs>
        <w:tab w:val="right" w:leader="dot" w:pos="9072"/>
      </w:tabs>
      <w:ind w:left="970" w:hanging="403"/>
    </w:pPr>
    <w:rPr>
      <w:rFonts w:ascii="Times New Roman" w:hAnsi="Times New Roman"/>
      <w:b/>
    </w:rPr>
  </w:style>
  <w:style w:type="paragraph" w:styleId="ListNumber">
    <w:name w:val="List Number"/>
    <w:basedOn w:val="List"/>
    <w:rsid w:val="00362CFE"/>
    <w:pPr>
      <w:numPr>
        <w:numId w:val="9"/>
      </w:numPr>
    </w:pPr>
  </w:style>
  <w:style w:type="character" w:customStyle="1" w:styleId="WingdingSymbols">
    <w:name w:val="Wingding Symbols"/>
    <w:rsid w:val="00362CFE"/>
    <w:rPr>
      <w:rFonts w:ascii="Wingdings" w:hAnsi="Wingdings"/>
    </w:rPr>
  </w:style>
  <w:style w:type="paragraph" w:customStyle="1" w:styleId="TableHeading">
    <w:name w:val="Table Heading"/>
    <w:basedOn w:val="HeadingBase"/>
    <w:rsid w:val="00362CFE"/>
    <w:pPr>
      <w:keepLines/>
      <w:pBdr>
        <w:bottom w:val="single" w:sz="6" w:space="1" w:color="918585"/>
      </w:pBdr>
      <w:spacing w:before="240"/>
    </w:pPr>
  </w:style>
  <w:style w:type="character" w:customStyle="1" w:styleId="HotSpot">
    <w:name w:val="HotSpot"/>
    <w:rsid w:val="00362CFE"/>
    <w:rPr>
      <w:color w:val="0033CC"/>
      <w:u w:val="none"/>
    </w:rPr>
  </w:style>
  <w:style w:type="paragraph" w:customStyle="1" w:styleId="BodyTextRight">
    <w:name w:val="Body Text Right"/>
    <w:basedOn w:val="BodyText"/>
    <w:rsid w:val="00362CFE"/>
    <w:pPr>
      <w:spacing w:before="0" w:after="0"/>
      <w:jc w:val="right"/>
    </w:pPr>
  </w:style>
  <w:style w:type="paragraph" w:styleId="Index3">
    <w:name w:val="index 3"/>
    <w:basedOn w:val="ListNumber2"/>
    <w:next w:val="Normal"/>
    <w:semiHidden/>
    <w:rsid w:val="00362CFE"/>
    <w:pPr>
      <w:numPr>
        <w:numId w:val="0"/>
      </w:numPr>
      <w:tabs>
        <w:tab w:val="right" w:leader="dot" w:pos="4176"/>
      </w:tabs>
    </w:pPr>
  </w:style>
  <w:style w:type="paragraph" w:styleId="ListNumber2">
    <w:name w:val="List Number 2"/>
    <w:basedOn w:val="List2"/>
    <w:rsid w:val="00362CFE"/>
    <w:pPr>
      <w:numPr>
        <w:numId w:val="8"/>
      </w:numPr>
      <w:tabs>
        <w:tab w:val="clear" w:pos="1060"/>
      </w:tabs>
    </w:pPr>
  </w:style>
  <w:style w:type="paragraph" w:customStyle="1" w:styleId="MarginNote">
    <w:name w:val="Margin Note"/>
    <w:basedOn w:val="BodyText"/>
    <w:rsid w:val="00362C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2C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2C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2CFE"/>
    <w:rPr>
      <w:sz w:val="32"/>
    </w:rPr>
  </w:style>
  <w:style w:type="paragraph" w:customStyle="1" w:styleId="HeadingProcedure">
    <w:name w:val="Heading Procedure"/>
    <w:basedOn w:val="HeadingBase"/>
    <w:next w:val="Normal"/>
    <w:rsid w:val="00362CFE"/>
    <w:pPr>
      <w:tabs>
        <w:tab w:val="left" w:pos="0"/>
      </w:tabs>
      <w:spacing w:before="120" w:after="60"/>
    </w:pPr>
    <w:rPr>
      <w:i/>
      <w:color w:val="918585"/>
      <w:sz w:val="22"/>
    </w:rPr>
  </w:style>
  <w:style w:type="paragraph" w:customStyle="1" w:styleId="TableBodyText">
    <w:name w:val="Table Body Text"/>
    <w:basedOn w:val="BodyText"/>
    <w:rsid w:val="00362CFE"/>
    <w:pPr>
      <w:spacing w:before="60" w:after="60"/>
    </w:pPr>
  </w:style>
  <w:style w:type="paragraph" w:styleId="ListContinue">
    <w:name w:val="List Continue"/>
    <w:basedOn w:val="List"/>
    <w:rsid w:val="00362CFE"/>
    <w:pPr>
      <w:ind w:firstLine="0"/>
    </w:pPr>
  </w:style>
  <w:style w:type="paragraph" w:customStyle="1" w:styleId="ListNote">
    <w:name w:val="List Note"/>
    <w:basedOn w:val="List"/>
    <w:rsid w:val="00362CFE"/>
    <w:pPr>
      <w:pBdr>
        <w:top w:val="single" w:sz="6" w:space="2" w:color="918585"/>
        <w:bottom w:val="single" w:sz="6" w:space="2" w:color="918585"/>
      </w:pBdr>
      <w:tabs>
        <w:tab w:val="left" w:pos="1021"/>
      </w:tabs>
      <w:ind w:firstLine="0"/>
    </w:pPr>
  </w:style>
  <w:style w:type="paragraph" w:customStyle="1" w:styleId="Warning">
    <w:name w:val="Warning"/>
    <w:basedOn w:val="BodyText"/>
    <w:rsid w:val="00362CFE"/>
    <w:pPr>
      <w:shd w:val="clear" w:color="auto" w:fill="D9D9D9"/>
      <w:tabs>
        <w:tab w:val="left" w:pos="992"/>
      </w:tabs>
      <w:ind w:left="119" w:right="119"/>
    </w:pPr>
    <w:rPr>
      <w:sz w:val="20"/>
    </w:rPr>
  </w:style>
  <w:style w:type="paragraph" w:customStyle="1" w:styleId="MarginIcons">
    <w:name w:val="Margin Icons"/>
    <w:basedOn w:val="BodyText"/>
    <w:rsid w:val="00362C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2CFE"/>
    <w:rPr>
      <w:rFonts w:ascii="Courier New" w:hAnsi="Courier New"/>
    </w:rPr>
  </w:style>
  <w:style w:type="paragraph" w:customStyle="1" w:styleId="NoteBullet">
    <w:name w:val="Note Bullet"/>
    <w:basedOn w:val="Note"/>
    <w:rsid w:val="00362CFE"/>
    <w:pPr>
      <w:tabs>
        <w:tab w:val="clear" w:pos="680"/>
      </w:tabs>
      <w:spacing w:before="60" w:after="60"/>
    </w:pPr>
  </w:style>
  <w:style w:type="paragraph" w:customStyle="1" w:styleId="SubHeading2">
    <w:name w:val="SubHeading2"/>
    <w:basedOn w:val="HeadingBase"/>
    <w:rsid w:val="00362CFE"/>
    <w:pPr>
      <w:spacing w:before="240" w:after="60"/>
    </w:pPr>
    <w:rPr>
      <w:sz w:val="20"/>
    </w:rPr>
  </w:style>
  <w:style w:type="paragraph" w:customStyle="1" w:styleId="SubHeading1">
    <w:name w:val="SubHeading1"/>
    <w:basedOn w:val="HeadingBase"/>
    <w:rsid w:val="00362CFE"/>
    <w:pPr>
      <w:spacing w:before="240" w:after="60"/>
    </w:pPr>
    <w:rPr>
      <w:color w:val="918585"/>
      <w:sz w:val="22"/>
    </w:rPr>
  </w:style>
  <w:style w:type="paragraph" w:customStyle="1" w:styleId="SideHeading">
    <w:name w:val="Side Heading"/>
    <w:basedOn w:val="HeadingBase"/>
    <w:rsid w:val="00362C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2CFE"/>
    <w:pPr>
      <w:numPr>
        <w:numId w:val="10"/>
      </w:numPr>
    </w:pPr>
  </w:style>
  <w:style w:type="paragraph" w:styleId="PlainText">
    <w:name w:val="Plain Text"/>
    <w:basedOn w:val="Normal"/>
    <w:link w:val="PlainTextChar"/>
    <w:rsid w:val="00362CFE"/>
    <w:rPr>
      <w:sz w:val="20"/>
    </w:rPr>
  </w:style>
  <w:style w:type="character" w:customStyle="1" w:styleId="PlainTextChar">
    <w:name w:val="Plain Text Char"/>
    <w:basedOn w:val="DefaultParagraphFont"/>
    <w:link w:val="PlainText"/>
    <w:rsid w:val="00362CFE"/>
    <w:rPr>
      <w:rFonts w:ascii="Courier New" w:eastAsia="Times New Roman" w:hAnsi="Courier New" w:cs="Times New Roman"/>
      <w:sz w:val="20"/>
      <w:szCs w:val="20"/>
      <w:lang w:eastAsia="en-US"/>
    </w:rPr>
  </w:style>
  <w:style w:type="character" w:customStyle="1" w:styleId="MenuOption">
    <w:name w:val="Menu Option"/>
    <w:basedOn w:val="DefaultParagraphFont"/>
    <w:rsid w:val="00362CFE"/>
    <w:rPr>
      <w:b/>
      <w:smallCaps/>
    </w:rPr>
  </w:style>
  <w:style w:type="paragraph" w:customStyle="1" w:styleId="TableListNumber">
    <w:name w:val="Table List Number"/>
    <w:basedOn w:val="ListNumber"/>
    <w:rsid w:val="00362CFE"/>
    <w:pPr>
      <w:numPr>
        <w:numId w:val="0"/>
      </w:numPr>
    </w:pPr>
  </w:style>
  <w:style w:type="paragraph" w:styleId="TOC4">
    <w:name w:val="toc 4"/>
    <w:basedOn w:val="TOCBase"/>
    <w:next w:val="Normal"/>
    <w:semiHidden/>
    <w:rsid w:val="00362CFE"/>
    <w:pPr>
      <w:tabs>
        <w:tab w:val="right" w:leader="dot" w:pos="9071"/>
      </w:tabs>
      <w:ind w:left="1701"/>
    </w:pPr>
  </w:style>
  <w:style w:type="paragraph" w:customStyle="1" w:styleId="ListAlpha">
    <w:name w:val="List Alpha"/>
    <w:basedOn w:val="List"/>
    <w:rsid w:val="00362CFE"/>
    <w:pPr>
      <w:numPr>
        <w:numId w:val="7"/>
      </w:numPr>
    </w:pPr>
  </w:style>
  <w:style w:type="paragraph" w:customStyle="1" w:styleId="ListAlpha2">
    <w:name w:val="List Alpha 2"/>
    <w:basedOn w:val="List2"/>
    <w:rsid w:val="00362CFE"/>
    <w:pPr>
      <w:numPr>
        <w:numId w:val="6"/>
      </w:numPr>
    </w:pPr>
  </w:style>
  <w:style w:type="paragraph" w:styleId="List2">
    <w:name w:val="List 2"/>
    <w:basedOn w:val="BodyText"/>
    <w:rsid w:val="00362CFE"/>
    <w:pPr>
      <w:tabs>
        <w:tab w:val="left" w:pos="680"/>
      </w:tabs>
      <w:spacing w:before="60" w:after="60"/>
      <w:ind w:left="680" w:hanging="340"/>
    </w:pPr>
  </w:style>
  <w:style w:type="paragraph" w:styleId="List3">
    <w:name w:val="List 3"/>
    <w:basedOn w:val="BodyText"/>
    <w:rsid w:val="00362CFE"/>
    <w:pPr>
      <w:tabs>
        <w:tab w:val="left" w:pos="1021"/>
      </w:tabs>
      <w:spacing w:before="60" w:after="60"/>
      <w:ind w:left="1020" w:hanging="340"/>
    </w:pPr>
  </w:style>
  <w:style w:type="paragraph" w:styleId="List4">
    <w:name w:val="List 4"/>
    <w:basedOn w:val="BodyText"/>
    <w:rsid w:val="00362CFE"/>
    <w:pPr>
      <w:tabs>
        <w:tab w:val="left" w:pos="1361"/>
      </w:tabs>
      <w:spacing w:before="60" w:after="60"/>
      <w:ind w:left="1361" w:hanging="340"/>
    </w:pPr>
  </w:style>
  <w:style w:type="paragraph" w:styleId="List5">
    <w:name w:val="List 5"/>
    <w:basedOn w:val="BodyText"/>
    <w:rsid w:val="00362CFE"/>
    <w:pPr>
      <w:tabs>
        <w:tab w:val="left" w:pos="1701"/>
      </w:tabs>
      <w:spacing w:before="60" w:after="60"/>
      <w:ind w:left="1701" w:hanging="340"/>
    </w:pPr>
  </w:style>
  <w:style w:type="paragraph" w:styleId="ListBullet3">
    <w:name w:val="List Bullet 3"/>
    <w:basedOn w:val="List3"/>
    <w:rsid w:val="00362CFE"/>
    <w:pPr>
      <w:numPr>
        <w:numId w:val="13"/>
      </w:numPr>
      <w:tabs>
        <w:tab w:val="clear" w:pos="1021"/>
      </w:tabs>
      <w:ind w:left="1037" w:hanging="357"/>
    </w:pPr>
  </w:style>
  <w:style w:type="paragraph" w:styleId="ListBullet4">
    <w:name w:val="List Bullet 4"/>
    <w:basedOn w:val="List4"/>
    <w:rsid w:val="00362CFE"/>
    <w:pPr>
      <w:numPr>
        <w:numId w:val="1"/>
      </w:numPr>
    </w:pPr>
  </w:style>
  <w:style w:type="paragraph" w:styleId="ListBullet5">
    <w:name w:val="List Bullet 5"/>
    <w:basedOn w:val="List5"/>
    <w:rsid w:val="00362CFE"/>
    <w:pPr>
      <w:numPr>
        <w:numId w:val="2"/>
      </w:numPr>
    </w:pPr>
  </w:style>
  <w:style w:type="paragraph" w:styleId="ListContinue2">
    <w:name w:val="List Continue 2"/>
    <w:basedOn w:val="List2"/>
    <w:rsid w:val="00362CFE"/>
    <w:pPr>
      <w:ind w:firstLine="0"/>
    </w:pPr>
  </w:style>
  <w:style w:type="paragraph" w:styleId="ListContinue3">
    <w:name w:val="List Continue 3"/>
    <w:basedOn w:val="List3"/>
    <w:rsid w:val="00362CFE"/>
    <w:pPr>
      <w:ind w:left="1021" w:firstLine="0"/>
    </w:pPr>
  </w:style>
  <w:style w:type="paragraph" w:styleId="ListContinue4">
    <w:name w:val="List Continue 4"/>
    <w:basedOn w:val="List4"/>
    <w:rsid w:val="00362CFE"/>
    <w:pPr>
      <w:ind w:firstLine="0"/>
    </w:pPr>
  </w:style>
  <w:style w:type="paragraph" w:styleId="ListContinue5">
    <w:name w:val="List Continue 5"/>
    <w:basedOn w:val="List5"/>
    <w:rsid w:val="00362CFE"/>
    <w:pPr>
      <w:ind w:firstLine="0"/>
    </w:pPr>
  </w:style>
  <w:style w:type="paragraph" w:styleId="ListNumber3">
    <w:name w:val="List Number 3"/>
    <w:basedOn w:val="List3"/>
    <w:rsid w:val="00362CFE"/>
    <w:pPr>
      <w:numPr>
        <w:numId w:val="3"/>
      </w:numPr>
    </w:pPr>
  </w:style>
  <w:style w:type="paragraph" w:styleId="ListNumber4">
    <w:name w:val="List Number 4"/>
    <w:basedOn w:val="List4"/>
    <w:rsid w:val="00362CFE"/>
    <w:pPr>
      <w:numPr>
        <w:numId w:val="4"/>
      </w:numPr>
    </w:pPr>
  </w:style>
  <w:style w:type="paragraph" w:styleId="ListNumber5">
    <w:name w:val="List Number 5"/>
    <w:basedOn w:val="List5"/>
    <w:rsid w:val="00362CFE"/>
    <w:pPr>
      <w:numPr>
        <w:numId w:val="5"/>
      </w:numPr>
    </w:pPr>
  </w:style>
  <w:style w:type="paragraph" w:styleId="BlockText">
    <w:name w:val="Block Text"/>
    <w:basedOn w:val="Normal"/>
    <w:rsid w:val="00362CFE"/>
    <w:pPr>
      <w:spacing w:after="120"/>
      <w:ind w:left="1440" w:right="1440"/>
    </w:pPr>
  </w:style>
  <w:style w:type="character" w:customStyle="1" w:styleId="Subscript">
    <w:name w:val="Subscript"/>
    <w:basedOn w:val="DefaultParagraphFont"/>
    <w:rsid w:val="00362CFE"/>
    <w:rPr>
      <w:sz w:val="16"/>
      <w:vertAlign w:val="subscript"/>
    </w:rPr>
  </w:style>
  <w:style w:type="character" w:customStyle="1" w:styleId="Superscript">
    <w:name w:val="Superscript"/>
    <w:basedOn w:val="DefaultParagraphFont"/>
    <w:rsid w:val="00362CFE"/>
    <w:rPr>
      <w:sz w:val="16"/>
      <w:vertAlign w:val="superscript"/>
    </w:rPr>
  </w:style>
  <w:style w:type="character" w:customStyle="1" w:styleId="Symbols">
    <w:name w:val="Symbols"/>
    <w:basedOn w:val="DefaultParagraphFont"/>
    <w:rsid w:val="00362CFE"/>
    <w:rPr>
      <w:rFonts w:ascii="Symbol" w:hAnsi="Symbol"/>
    </w:rPr>
  </w:style>
  <w:style w:type="character" w:customStyle="1" w:styleId="MenuOptions">
    <w:name w:val="Menu Options"/>
    <w:basedOn w:val="DefaultParagraphFont"/>
    <w:rsid w:val="00362CFE"/>
    <w:rPr>
      <w:rFonts w:ascii="Arial Narrow" w:hAnsi="Arial Narrow"/>
      <w:smallCaps/>
    </w:rPr>
  </w:style>
  <w:style w:type="character" w:customStyle="1" w:styleId="Buttons">
    <w:name w:val="Buttons"/>
    <w:basedOn w:val="DefaultParagraphFont"/>
    <w:rsid w:val="00362CFE"/>
    <w:rPr>
      <w:b/>
    </w:rPr>
  </w:style>
  <w:style w:type="character" w:customStyle="1" w:styleId="Underlined">
    <w:name w:val="Underlined"/>
    <w:basedOn w:val="DefaultParagraphFont"/>
    <w:rsid w:val="00362CFE"/>
    <w:rPr>
      <w:u w:val="single"/>
    </w:rPr>
  </w:style>
  <w:style w:type="paragraph" w:customStyle="1" w:styleId="TableBodyTextRight">
    <w:name w:val="Table Body Text Right"/>
    <w:basedOn w:val="TableBodyText"/>
    <w:rsid w:val="00362CFE"/>
    <w:pPr>
      <w:widowControl w:val="0"/>
      <w:autoSpaceDE w:val="0"/>
      <w:autoSpaceDN w:val="0"/>
      <w:adjustRightInd w:val="0"/>
      <w:jc w:val="right"/>
    </w:pPr>
    <w:rPr>
      <w:rFonts w:cs="Arial"/>
      <w:szCs w:val="18"/>
    </w:rPr>
  </w:style>
  <w:style w:type="paragraph" w:customStyle="1" w:styleId="CopyrightText">
    <w:name w:val="Copyright Text"/>
    <w:basedOn w:val="BodyText"/>
    <w:rsid w:val="00362CFE"/>
    <w:rPr>
      <w:sz w:val="18"/>
    </w:rPr>
  </w:style>
  <w:style w:type="paragraph" w:customStyle="1" w:styleId="BodySmallRight">
    <w:name w:val="Body Small Right"/>
    <w:basedOn w:val="BodyTextRight"/>
    <w:rsid w:val="00362CFE"/>
    <w:rPr>
      <w:sz w:val="18"/>
      <w:szCs w:val="18"/>
    </w:rPr>
  </w:style>
  <w:style w:type="paragraph" w:customStyle="1" w:styleId="MarginEdition">
    <w:name w:val="Margin Edition"/>
    <w:basedOn w:val="MarginNote"/>
    <w:rsid w:val="00362CFE"/>
    <w:pPr>
      <w:spacing w:before="0" w:after="0"/>
    </w:pPr>
    <w:rPr>
      <w:rFonts w:ascii="Times New Roman" w:hAnsi="Times New Roman"/>
      <w:color w:val="999999"/>
    </w:rPr>
  </w:style>
  <w:style w:type="paragraph" w:customStyle="1" w:styleId="Spacer">
    <w:name w:val="Spacer"/>
    <w:basedOn w:val="Normal"/>
    <w:rsid w:val="00362CFE"/>
    <w:rPr>
      <w:sz w:val="2"/>
      <w:szCs w:val="2"/>
    </w:rPr>
  </w:style>
  <w:style w:type="character" w:customStyle="1" w:styleId="Small">
    <w:name w:val="Small"/>
    <w:basedOn w:val="DefaultParagraphFont"/>
    <w:rsid w:val="00362CFE"/>
    <w:rPr>
      <w:sz w:val="16"/>
    </w:rPr>
  </w:style>
  <w:style w:type="paragraph" w:customStyle="1" w:styleId="WideTable">
    <w:name w:val="Wide Table"/>
    <w:basedOn w:val="Normal"/>
    <w:rsid w:val="00362CFE"/>
    <w:pPr>
      <w:ind w:left="-1418"/>
    </w:pPr>
    <w:rPr>
      <w:sz w:val="2"/>
      <w:szCs w:val="2"/>
    </w:rPr>
  </w:style>
  <w:style w:type="character" w:styleId="PageNumber">
    <w:name w:val="page number"/>
    <w:basedOn w:val="DefaultParagraphFont"/>
    <w:rsid w:val="00362CFE"/>
  </w:style>
  <w:style w:type="paragraph" w:styleId="Quote">
    <w:name w:val="Quote"/>
    <w:basedOn w:val="Heading1"/>
    <w:link w:val="QuoteChar"/>
    <w:qFormat/>
    <w:rsid w:val="00362CFE"/>
    <w:rPr>
      <w:b w:val="0"/>
      <w:sz w:val="72"/>
      <w:szCs w:val="72"/>
      <w:lang w:val="en-NZ"/>
    </w:rPr>
  </w:style>
  <w:style w:type="character" w:customStyle="1" w:styleId="QuoteChar">
    <w:name w:val="Quote Char"/>
    <w:basedOn w:val="DefaultParagraphFont"/>
    <w:link w:val="Quote"/>
    <w:rsid w:val="00362C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2CFE"/>
    <w:pPr>
      <w:pageBreakBefore/>
    </w:pPr>
  </w:style>
  <w:style w:type="paragraph" w:customStyle="1" w:styleId="Border">
    <w:name w:val="Border"/>
    <w:basedOn w:val="Normal"/>
    <w:qFormat/>
    <w:rsid w:val="00362C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2CFE"/>
    <w:rPr>
      <w:b/>
      <w:bCs/>
      <w:i/>
      <w:iCs/>
      <w:color w:val="auto"/>
    </w:rPr>
  </w:style>
  <w:style w:type="paragraph" w:styleId="IntenseQuote">
    <w:name w:val="Intense Quote"/>
    <w:basedOn w:val="Normal"/>
    <w:next w:val="Normal"/>
    <w:link w:val="IntenseQuoteChar"/>
    <w:uiPriority w:val="30"/>
    <w:qFormat/>
    <w:rsid w:val="00362C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2C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2CFE"/>
    <w:rPr>
      <w:smallCaps/>
      <w:color w:val="auto"/>
      <w:u w:val="single"/>
    </w:rPr>
  </w:style>
  <w:style w:type="character" w:styleId="IntenseReference">
    <w:name w:val="Intense Reference"/>
    <w:basedOn w:val="DefaultParagraphFont"/>
    <w:uiPriority w:val="32"/>
    <w:qFormat/>
    <w:rsid w:val="00362CFE"/>
    <w:rPr>
      <w:b/>
      <w:bCs/>
      <w:smallCaps/>
      <w:color w:val="auto"/>
      <w:spacing w:val="5"/>
      <w:u w:val="single"/>
    </w:rPr>
  </w:style>
  <w:style w:type="paragraph" w:customStyle="1" w:styleId="2ColumnHeading">
    <w:name w:val="2Column Heading"/>
    <w:basedOn w:val="BodyText"/>
    <w:qFormat/>
    <w:rsid w:val="00362CFE"/>
    <w:pPr>
      <w:spacing w:after="60"/>
      <w:ind w:left="-2268"/>
    </w:pPr>
    <w:rPr>
      <w:b/>
    </w:rPr>
  </w:style>
  <w:style w:type="paragraph" w:customStyle="1" w:styleId="Heading1TOC">
    <w:name w:val="Heading1 TOC"/>
    <w:basedOn w:val="Normal"/>
    <w:qFormat/>
    <w:rsid w:val="00362CFE"/>
    <w:pPr>
      <w:spacing w:before="240" w:after="120"/>
    </w:pPr>
    <w:rPr>
      <w:rFonts w:ascii="Times New Roman" w:hAnsi="Times New Roman"/>
      <w:b/>
      <w:sz w:val="32"/>
    </w:rPr>
  </w:style>
  <w:style w:type="paragraph" w:customStyle="1" w:styleId="Heading2TOC">
    <w:name w:val="Heading2 TOC"/>
    <w:basedOn w:val="Normal"/>
    <w:qFormat/>
    <w:rsid w:val="00362CFE"/>
    <w:pPr>
      <w:spacing w:before="240" w:after="60"/>
    </w:pPr>
    <w:rPr>
      <w:rFonts w:ascii="Times New Roman" w:hAnsi="Times New Roman"/>
      <w:b/>
      <w:sz w:val="28"/>
    </w:rPr>
  </w:style>
  <w:style w:type="character" w:customStyle="1" w:styleId="Underline">
    <w:name w:val="Underline"/>
    <w:basedOn w:val="DefaultParagraphFont"/>
    <w:qFormat/>
    <w:rsid w:val="00362CFE"/>
    <w:rPr>
      <w:u w:val="single"/>
    </w:rPr>
  </w:style>
  <w:style w:type="character" w:customStyle="1" w:styleId="BoldandItalics">
    <w:name w:val="Bold and Italics"/>
    <w:qFormat/>
    <w:rsid w:val="00362CFE"/>
    <w:rPr>
      <w:b/>
      <w:i/>
      <w:u w:val="none"/>
    </w:rPr>
  </w:style>
  <w:style w:type="paragraph" w:styleId="BalloonText">
    <w:name w:val="Balloon Text"/>
    <w:basedOn w:val="Normal"/>
    <w:link w:val="BalloonTextChar"/>
    <w:rsid w:val="00362CFE"/>
    <w:rPr>
      <w:rFonts w:ascii="Tahoma" w:hAnsi="Tahoma" w:cs="Tahoma"/>
      <w:sz w:val="16"/>
      <w:szCs w:val="16"/>
    </w:rPr>
  </w:style>
  <w:style w:type="character" w:customStyle="1" w:styleId="BalloonTextChar">
    <w:name w:val="Balloon Text Char"/>
    <w:basedOn w:val="DefaultParagraphFont"/>
    <w:link w:val="BalloonText"/>
    <w:rsid w:val="00362C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2CF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62C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2CFE"/>
    <w:rPr>
      <w:b/>
      <w:color w:val="660033"/>
      <w:spacing w:val="0"/>
    </w:rPr>
  </w:style>
  <w:style w:type="paragraph" w:customStyle="1" w:styleId="Nameditemlist">
    <w:name w:val="Named item list"/>
    <w:basedOn w:val="BodyText"/>
    <w:qFormat/>
    <w:rsid w:val="00362CF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156</Words>
  <Characters>958</Characters>
  <Application>Microsoft Office Word</Application>
  <DocSecurity>0</DocSecurity>
  <Lines>38</Lines>
  <Paragraphs>24</Paragraphs>
  <ScaleCrop>false</ScaleCrop>
  <Company>Author-it Software Corporation Ltd.</Company>
  <LinksUpToDate>false</LinksUpToDate>
  <CharactersWithSpaces>1089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SIFSS00003 Induction to the Funeral Services Industry</dc:title>
  <dc:subject>Approved</dc:subject>
  <dc:creator>Service Skills Australia</dc:creator>
  <cp:keywords>Release: 1</cp:keywords>
  <dc:description>Release Date: 12 April 2008</dc:description>
  <cp:lastModifiedBy>TPCMS</cp:lastModifiedBy>
  <cp:revision>3</cp:revision>
  <dcterms:created xsi:type="dcterms:W3CDTF">2014-04-14T05:50:00Z</dcterms:created>
  <dcterms:modified xsi:type="dcterms:W3CDTF">2014-04-14T05:50:00Z</dcterms:modified>
</cp:coreProperties>
</file>