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53F" w:rsidP="00A13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SIFFFNL007 Arrange international repatriations</w:t>
      </w:r>
      <w:r>
        <w:fldChar w:fldCharType="end"/>
      </w:r>
    </w:p>
    <w:p w:rsidR="00A1353F" w:rsidP="00A1353F">
      <w:pPr>
        <w:pStyle w:val="Version"/>
        <w:sectPr w:rsidSect="000F6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116" w:rsidP="000F6116">
      <w:pPr>
        <w:pStyle w:val="SuperHeading"/>
      </w:pPr>
      <w:r w:rsidRPr="000F6116">
        <w:t>Assessment Requirements for SIFFFNL007 Arrange international repatriations</w:t>
      </w:r>
    </w:p>
    <w:p w:rsidR="00000000" w:rsidRPr="000F6116" w:rsidP="000F6116">
      <w:pPr>
        <w:pStyle w:val="Heading1"/>
      </w:pPr>
      <w:bookmarkStart w:id="1" w:name="O_571959"/>
      <w:bookmarkEnd w:id="1"/>
      <w:r w:rsidRPr="000F6116">
        <w:t>Modification History</w:t>
      </w:r>
    </w:p>
    <w:p w:rsidR="00000000" w:rsidRPr="000F6116" w:rsidP="00A1353F">
      <w:pPr>
        <w:pStyle w:val="BodyText"/>
      </w:pPr>
      <w:r w:rsidRPr="000F6116">
        <w:t>Not applicable.</w:t>
      </w:r>
    </w:p>
    <w:p w:rsidR="00000000" w:rsidRPr="000F6116" w:rsidP="000F6116">
      <w:pPr>
        <w:pStyle w:val="Heading1"/>
      </w:pPr>
      <w:bookmarkStart w:id="2" w:name="O_571960"/>
      <w:bookmarkEnd w:id="2"/>
      <w:r w:rsidRPr="000F6116">
        <w:t>Performance Evidence</w:t>
      </w:r>
    </w:p>
    <w:p w:rsidR="00000000" w:rsidRPr="000F6116" w:rsidP="00A1353F">
      <w:pPr>
        <w:pStyle w:val="BodyText"/>
      </w:pPr>
      <w:r w:rsidRPr="000F6116">
        <w:t>Evidence of the ability to:</w:t>
      </w:r>
    </w:p>
    <w:p w:rsidR="00000000" w:rsidRPr="000F6116" w:rsidP="000F6116">
      <w:pPr>
        <w:pStyle w:val="ListBullet"/>
      </w:pPr>
      <w:r w:rsidRPr="000F6116">
        <w:t>assess, confirm and coordinate the body preparations and international transport of human remains and accurately complete and process documentation as required by country of transfer</w:t>
      </w:r>
    </w:p>
    <w:p w:rsidR="00000000" w:rsidRPr="000F6116" w:rsidP="000F6116">
      <w:pPr>
        <w:pStyle w:val="ListBullet"/>
      </w:pPr>
      <w:r w:rsidRPr="000F6116">
        <w:t>communicate with family, funeral personnel and transport carriers to ensu</w:t>
      </w:r>
      <w:r w:rsidRPr="000F6116">
        <w:t>re that repatriation of human remains is conducted safely, efficiently and sensitively.</w:t>
      </w:r>
    </w:p>
    <w:p w:rsidR="00000000" w:rsidRPr="000F6116" w:rsidP="000F6116">
      <w:pPr>
        <w:pStyle w:val="BodyText"/>
      </w:pPr>
    </w:p>
    <w:p w:rsidR="00000000" w:rsidRPr="000F6116" w:rsidP="00A1353F">
      <w:pPr>
        <w:pStyle w:val="BodyText"/>
      </w:pPr>
      <w:r w:rsidRPr="000F6116">
        <w:t>Evidence of performance on two or more occasions is required to demonstrate consistency of performance and ability to respond to different situations.</w:t>
      </w:r>
    </w:p>
    <w:p w:rsidR="00000000" w:rsidRPr="000F6116" w:rsidP="000F6116">
      <w:pPr>
        <w:pStyle w:val="Heading1"/>
      </w:pPr>
      <w:bookmarkStart w:id="3" w:name="O_571961"/>
      <w:bookmarkEnd w:id="3"/>
      <w:r w:rsidRPr="000F6116">
        <w:t>Knowledge Evidence</w:t>
      </w:r>
    </w:p>
    <w:p w:rsidR="00000000" w:rsidRPr="000F6116" w:rsidP="00A1353F">
      <w:pPr>
        <w:pStyle w:val="BodyText"/>
      </w:pPr>
      <w:r w:rsidRPr="000F6116">
        <w:t>Demonstrated knowledge of:</w:t>
      </w:r>
    </w:p>
    <w:p w:rsidR="00000000" w:rsidRPr="000F6116" w:rsidP="000F6116">
      <w:pPr>
        <w:pStyle w:val="ListBullet"/>
      </w:pPr>
      <w:r w:rsidRPr="000F6116">
        <w:t>federal, state or territory, and local government legislation and regulations relating to international repatriation of human remains</w:t>
      </w:r>
    </w:p>
    <w:p w:rsidR="00000000" w:rsidRPr="000F6116" w:rsidP="000F6116">
      <w:pPr>
        <w:pStyle w:val="ListBullet"/>
      </w:pPr>
      <w:r w:rsidRPr="000F6116">
        <w:t>industry guidelines for body preparation, sealing of human remains and shi</w:t>
      </w:r>
      <w:r w:rsidRPr="000F6116">
        <w:t>pping containers</w:t>
      </w:r>
    </w:p>
    <w:p w:rsidR="00000000" w:rsidRPr="000F6116" w:rsidP="000F6116">
      <w:pPr>
        <w:pStyle w:val="ListBullet"/>
      </w:pPr>
      <w:r w:rsidRPr="000F6116">
        <w:t>carrier options and requirements for air, rail, motor vehicle and ship, including:</w:t>
      </w:r>
    </w:p>
    <w:p w:rsidR="00000000" w:rsidRPr="000F6116" w:rsidP="000F6116">
      <w:pPr>
        <w:pStyle w:val="ListBullet2"/>
      </w:pPr>
      <w:r w:rsidRPr="000F6116">
        <w:t>separate consignment</w:t>
      </w:r>
    </w:p>
    <w:p w:rsidR="00000000" w:rsidRPr="000F6116" w:rsidP="000F6116">
      <w:pPr>
        <w:pStyle w:val="ListBullet2"/>
      </w:pPr>
      <w:r w:rsidRPr="000F6116">
        <w:t>packaging requirements for cremated remains</w:t>
      </w:r>
    </w:p>
    <w:p w:rsidR="00000000" w:rsidRPr="000F6116" w:rsidP="000F6116">
      <w:pPr>
        <w:pStyle w:val="ListBullet2"/>
      </w:pPr>
      <w:r w:rsidRPr="000F6116">
        <w:t>packaging requirements for embalmed and non-embalmed remains</w:t>
      </w:r>
    </w:p>
    <w:p w:rsidR="00000000" w:rsidRPr="000F6116" w:rsidP="000F6116">
      <w:pPr>
        <w:pStyle w:val="ListBullet2"/>
      </w:pPr>
      <w:r w:rsidRPr="000F6116">
        <w:t>signed declarations</w:t>
      </w:r>
    </w:p>
    <w:p w:rsidR="00000000" w:rsidRPr="000F6116" w:rsidP="000F6116">
      <w:pPr>
        <w:pStyle w:val="ListBullet2"/>
      </w:pPr>
      <w:r w:rsidRPr="000F6116">
        <w:t>quarantine declarations</w:t>
      </w:r>
    </w:p>
    <w:p w:rsidR="00000000" w:rsidRPr="000F6116" w:rsidP="000F6116">
      <w:pPr>
        <w:pStyle w:val="ListBullet2"/>
      </w:pPr>
      <w:r w:rsidRPr="000F6116">
        <w:t xml:space="preserve">refrigeration requirements </w:t>
      </w:r>
    </w:p>
    <w:p w:rsidR="00000000" w:rsidRPr="000F6116" w:rsidP="000F6116">
      <w:pPr>
        <w:pStyle w:val="ListBullet2"/>
      </w:pPr>
      <w:r w:rsidRPr="000F6116">
        <w:t>timeframes for receipt of remains</w:t>
      </w:r>
    </w:p>
    <w:p w:rsidR="00000000" w:rsidRPr="000F6116" w:rsidP="000F6116">
      <w:pPr>
        <w:pStyle w:val="ListBullet"/>
      </w:pPr>
      <w:r w:rsidRPr="000F6116">
        <w:t>body preparation requirements, including:</w:t>
      </w:r>
    </w:p>
    <w:p w:rsidR="00000000" w:rsidRPr="000F6116" w:rsidP="000F6116">
      <w:pPr>
        <w:pStyle w:val="ListBullet2"/>
      </w:pPr>
      <w:r w:rsidRPr="000F6116">
        <w:t>urn and outer packaging for cremated remains</w:t>
      </w:r>
    </w:p>
    <w:p w:rsidR="00000000" w:rsidRPr="000F6116" w:rsidP="000F6116">
      <w:pPr>
        <w:pStyle w:val="ListBullet2"/>
      </w:pPr>
      <w:r w:rsidRPr="000F6116">
        <w:t>packaging materials and methods for embalmed and non-embalmed remains</w:t>
      </w:r>
    </w:p>
    <w:p w:rsidR="00000000" w:rsidRPr="000F6116" w:rsidP="000F6116">
      <w:pPr>
        <w:pStyle w:val="ListBullet2"/>
      </w:pPr>
      <w:r w:rsidRPr="000F6116">
        <w:t>transfer sh</w:t>
      </w:r>
      <w:r w:rsidRPr="000F6116">
        <w:t>ells</w:t>
      </w:r>
    </w:p>
    <w:p w:rsidR="00000000" w:rsidRPr="000F6116" w:rsidP="000F6116">
      <w:pPr>
        <w:pStyle w:val="ListBullet2"/>
      </w:pPr>
      <w:r w:rsidRPr="000F6116">
        <w:t>labelling</w:t>
      </w:r>
    </w:p>
    <w:p w:rsidR="00000000" w:rsidRPr="000F6116" w:rsidP="000F6116">
      <w:pPr>
        <w:pStyle w:val="ListBullet"/>
      </w:pPr>
      <w:r w:rsidRPr="000F6116">
        <w:t>documentation requirement for transport, including:</w:t>
      </w:r>
    </w:p>
    <w:p w:rsidR="00000000" w:rsidRPr="000F6116" w:rsidP="000F6116">
      <w:pPr>
        <w:pStyle w:val="ListBullet2"/>
      </w:pPr>
      <w:r w:rsidRPr="000F6116">
        <w:t>certified copy of Death Certificate</w:t>
      </w:r>
    </w:p>
    <w:p w:rsidR="00000000" w:rsidRPr="000F6116" w:rsidP="000F6116">
      <w:pPr>
        <w:pStyle w:val="ListBullet2"/>
      </w:pPr>
      <w:r w:rsidRPr="000F6116">
        <w:t>locally issued burial or transit permit</w:t>
      </w:r>
    </w:p>
    <w:p w:rsidR="00000000" w:rsidRPr="000F6116" w:rsidP="000F6116">
      <w:pPr>
        <w:pStyle w:val="ListBullet2"/>
      </w:pPr>
      <w:r w:rsidRPr="000F6116">
        <w:t>embalmer’s affidavit</w:t>
      </w:r>
    </w:p>
    <w:p w:rsidR="00000000" w:rsidRPr="000F6116" w:rsidP="000F6116">
      <w:pPr>
        <w:pStyle w:val="ListBullet2"/>
      </w:pPr>
      <w:r w:rsidRPr="000F6116">
        <w:t>shipper’s declaration for dangerous goods</w:t>
      </w:r>
    </w:p>
    <w:p w:rsidR="00000000" w:rsidRPr="000F6116" w:rsidP="000F6116">
      <w:pPr>
        <w:pStyle w:val="ListBullet2"/>
      </w:pPr>
      <w:r w:rsidRPr="000F6116">
        <w:t>non-contagious disease declaration</w:t>
      </w:r>
    </w:p>
    <w:p w:rsidR="00000000" w:rsidRPr="000F6116" w:rsidP="000F6116">
      <w:pPr>
        <w:pStyle w:val="ListBullet2"/>
      </w:pPr>
      <w:r w:rsidRPr="000F6116">
        <w:t>full flight itinerary</w:t>
      </w:r>
    </w:p>
    <w:p w:rsidR="00000000" w:rsidRPr="000F6116" w:rsidP="000F6116">
      <w:pPr>
        <w:pStyle w:val="ListBullet2"/>
      </w:pPr>
      <w:r w:rsidRPr="000F6116">
        <w:t>Australian passport</w:t>
      </w:r>
    </w:p>
    <w:p w:rsidR="00000000" w:rsidRPr="000F6116" w:rsidP="000F6116">
      <w:pPr>
        <w:pStyle w:val="ListBullet2"/>
      </w:pPr>
      <w:r w:rsidRPr="000F6116">
        <w:t>next of kin information</w:t>
      </w:r>
    </w:p>
    <w:p w:rsidR="00000000" w:rsidRPr="000F6116" w:rsidP="000F6116">
      <w:pPr>
        <w:pStyle w:val="ListBullet2"/>
      </w:pPr>
      <w:r w:rsidRPr="000F6116">
        <w:t>receipts for jewellery and other valuables</w:t>
      </w:r>
    </w:p>
    <w:p w:rsidR="00000000" w:rsidRPr="000F6116" w:rsidP="000F6116">
      <w:pPr>
        <w:pStyle w:val="ListBullet"/>
      </w:pPr>
      <w:r w:rsidRPr="000F6116">
        <w:t>list of personal property of the deceased person</w:t>
      </w:r>
    </w:p>
    <w:p w:rsidR="00000000" w:rsidRPr="000F6116" w:rsidP="000F6116">
      <w:pPr>
        <w:pStyle w:val="ListBullet"/>
      </w:pPr>
      <w:r w:rsidRPr="000F6116">
        <w:t>sources of information on legislative and operational requirements for international repatriation</w:t>
      </w:r>
      <w:r w:rsidRPr="000F6116">
        <w:t xml:space="preserve"> of human remains</w:t>
      </w:r>
    </w:p>
    <w:p w:rsidR="00000000" w:rsidRPr="000F6116" w:rsidP="000F6116">
      <w:pPr>
        <w:pStyle w:val="ListBullet"/>
      </w:pPr>
      <w:r w:rsidRPr="000F6116">
        <w:t xml:space="preserve">international electronic communication procedures </w:t>
      </w:r>
    </w:p>
    <w:p w:rsidR="00000000" w:rsidRPr="000F6116" w:rsidP="000F6116">
      <w:pPr>
        <w:pStyle w:val="ListBullet"/>
      </w:pPr>
      <w:r w:rsidRPr="000F6116">
        <w:t>workplace policies and procedures and industry guidelines</w:t>
      </w:r>
    </w:p>
    <w:p w:rsidR="00000000" w:rsidRPr="000F6116" w:rsidP="000F6116">
      <w:pPr>
        <w:pStyle w:val="ListBullet"/>
      </w:pPr>
      <w:r w:rsidRPr="000F6116">
        <w:t>funeral services industry protocols for dealing with the deceased and the bereaved.</w:t>
      </w:r>
    </w:p>
    <w:p w:rsidR="00000000" w:rsidRPr="000F6116" w:rsidP="000F6116">
      <w:pPr>
        <w:pStyle w:val="AllowPageBreak"/>
      </w:pPr>
    </w:p>
    <w:p w:rsidR="00000000" w:rsidRPr="000F6116" w:rsidP="000F6116">
      <w:pPr>
        <w:pStyle w:val="Heading1"/>
      </w:pPr>
      <w:bookmarkStart w:id="4" w:name="O_571962"/>
      <w:bookmarkEnd w:id="4"/>
      <w:r w:rsidRPr="000F6116">
        <w:t>Assessment Conditions</w:t>
      </w:r>
    </w:p>
    <w:p w:rsidR="00000000" w:rsidRPr="000F6116" w:rsidP="00A1353F">
      <w:pPr>
        <w:pStyle w:val="BodyText"/>
      </w:pPr>
      <w:r w:rsidRPr="000F6116">
        <w:t>Skills</w:t>
      </w:r>
      <w:r w:rsidRPr="000F6116">
        <w:t xml:space="preserve"> must be demonstrated in the workplace or in a simulated environment that is as industry realistic as possible. In a simulated environment, it is essential that assessment is conducted: </w:t>
      </w:r>
    </w:p>
    <w:p w:rsidR="00000000" w:rsidRPr="000F6116" w:rsidP="000F6116">
      <w:pPr>
        <w:pStyle w:val="ListBullet"/>
      </w:pPr>
      <w:r w:rsidRPr="000F6116">
        <w:t>using suitable facilities, equipment and resources, including:</w:t>
      </w:r>
    </w:p>
    <w:p w:rsidR="00000000" w:rsidRPr="000F6116" w:rsidP="000F6116">
      <w:pPr>
        <w:pStyle w:val="ListBullet2"/>
      </w:pPr>
      <w:r w:rsidRPr="000F6116">
        <w:t>computers, communication technology and software programs to coordinate repatriations</w:t>
      </w:r>
    </w:p>
    <w:p w:rsidR="00000000" w:rsidRPr="000F6116" w:rsidP="000F6116">
      <w:pPr>
        <w:pStyle w:val="ListBullet2"/>
      </w:pPr>
      <w:r w:rsidRPr="000F6116">
        <w:t>documentation, including transport documentation and schedules</w:t>
      </w:r>
    </w:p>
    <w:p w:rsidR="00000000" w:rsidRPr="000F6116" w:rsidP="000F6116">
      <w:pPr>
        <w:pStyle w:val="ListBullet"/>
      </w:pPr>
      <w:r w:rsidRPr="000F6116">
        <w:t xml:space="preserve">under industry conditions where there is: </w:t>
      </w:r>
    </w:p>
    <w:p w:rsidR="00000000" w:rsidRPr="000F6116" w:rsidP="000F6116">
      <w:pPr>
        <w:pStyle w:val="ListBullet2"/>
      </w:pPr>
      <w:r w:rsidRPr="000F6116">
        <w:t>integration of tasks with possible interruptions to work typic</w:t>
      </w:r>
      <w:r w:rsidRPr="000F6116">
        <w:t xml:space="preserve">al of the job role </w:t>
      </w:r>
    </w:p>
    <w:p w:rsidR="00000000" w:rsidRPr="000F6116" w:rsidP="000F6116">
      <w:pPr>
        <w:pStyle w:val="ListBullet2"/>
      </w:pPr>
      <w:r w:rsidRPr="000F6116">
        <w:t xml:space="preserve">speed and timing requirements that reflect commercial operating conditions </w:t>
      </w:r>
    </w:p>
    <w:p w:rsidR="00000000" w:rsidRPr="000F6116" w:rsidP="000F6116">
      <w:pPr>
        <w:pStyle w:val="ListBullet2"/>
      </w:pPr>
      <w:r w:rsidRPr="000F6116">
        <w:t xml:space="preserve">interaction with family and transport carriers relevant personnel </w:t>
      </w:r>
    </w:p>
    <w:p w:rsidR="00000000" w:rsidRPr="000F6116" w:rsidP="000F6116">
      <w:pPr>
        <w:pStyle w:val="BodyText"/>
      </w:pPr>
    </w:p>
    <w:p w:rsidR="00000000" w:rsidRPr="000F6116" w:rsidP="00A1353F">
      <w:pPr>
        <w:pStyle w:val="BodyText"/>
      </w:pPr>
      <w:r w:rsidRPr="000F6116">
        <w:t xml:space="preserve">Assessors must satisfy the NVR/AQTF mandatory competency requirements for assessors. </w:t>
      </w:r>
    </w:p>
    <w:p w:rsidR="00000000" w:rsidRPr="000F6116" w:rsidP="000F6116">
      <w:pPr>
        <w:pStyle w:val="Heading1"/>
      </w:pPr>
      <w:bookmarkStart w:id="5" w:name="O_571964"/>
      <w:bookmarkEnd w:id="5"/>
      <w:r w:rsidRPr="000F6116">
        <w:t>Links</w:t>
      </w:r>
    </w:p>
    <w:p w:rsidR="00000000" w:rsidRPr="000F6116" w:rsidP="00A1353F">
      <w:pPr>
        <w:pStyle w:val="BodyText"/>
      </w:pPr>
      <w:r w:rsidRPr="000F6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D037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F6116" w:rsidP="000F6116"/>
    <w:sectPr w:rsidSect="000F6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16" w:rsidRPr="00A1353F" w:rsidP="00A13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3F" w:rsidP="000F6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53F" w:rsidP="000F6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353F" w:rsidP="000F6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116" w:rsidRPr="00A1353F" w:rsidP="00A13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3F" w:rsidRPr="002D2AF8" w:rsidP="000F6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SIFFFNL007 Arrange international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1353F" w:rsidP="000F6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21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9A1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4F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116"/>
  </w:style>
  <w:style w:type="character" w:customStyle="1" w:styleId="Heading1Char">
    <w:name w:val="Heading 1 Char"/>
    <w:basedOn w:val="DefaultParagraphFont"/>
    <w:link w:val="Heading1"/>
    <w:rsid w:val="000F6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1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116"/>
    <w:rPr>
      <w:b/>
      <w:spacing w:val="0"/>
    </w:rPr>
  </w:style>
  <w:style w:type="paragraph" w:customStyle="1" w:styleId="SuperTitle">
    <w:name w:val="SuperTitle"/>
    <w:basedOn w:val="Title"/>
    <w:rsid w:val="000F6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116"/>
    <w:rPr>
      <w:i/>
    </w:rPr>
  </w:style>
  <w:style w:type="paragraph" w:styleId="Caption">
    <w:name w:val="caption"/>
    <w:basedOn w:val="BodyText"/>
    <w:next w:val="Normal"/>
    <w:qFormat/>
    <w:rsid w:val="000F6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116"/>
  </w:style>
  <w:style w:type="paragraph" w:styleId="TableofFigures">
    <w:name w:val="table of figures"/>
    <w:basedOn w:val="Normal"/>
    <w:next w:val="Normal"/>
    <w:semiHidden/>
    <w:rsid w:val="000F6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116"/>
    <w:rPr>
      <w:rFonts w:ascii="Wingdings" w:hAnsi="Wingdings"/>
    </w:rPr>
  </w:style>
  <w:style w:type="paragraph" w:customStyle="1" w:styleId="TableHeading">
    <w:name w:val="Table Heading"/>
    <w:basedOn w:val="HeadingBase"/>
    <w:rsid w:val="000F6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116"/>
    <w:rPr>
      <w:color w:val="0033CC"/>
      <w:u w:val="none"/>
    </w:rPr>
  </w:style>
  <w:style w:type="paragraph" w:customStyle="1" w:styleId="BodyTextRight">
    <w:name w:val="Body Text Right"/>
    <w:basedOn w:val="BodyText"/>
    <w:rsid w:val="000F6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116"/>
    <w:rPr>
      <w:sz w:val="32"/>
    </w:rPr>
  </w:style>
  <w:style w:type="paragraph" w:customStyle="1" w:styleId="HeadingProcedure">
    <w:name w:val="Heading Procedure"/>
    <w:basedOn w:val="HeadingBase"/>
    <w:next w:val="Normal"/>
    <w:rsid w:val="000F6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116"/>
    <w:pPr>
      <w:spacing w:before="60" w:after="60"/>
    </w:pPr>
  </w:style>
  <w:style w:type="paragraph" w:styleId="ListContinue">
    <w:name w:val="List Continue"/>
    <w:basedOn w:val="List"/>
    <w:rsid w:val="000F6116"/>
    <w:pPr>
      <w:ind w:firstLine="0"/>
    </w:pPr>
  </w:style>
  <w:style w:type="paragraph" w:customStyle="1" w:styleId="ListNote">
    <w:name w:val="List Note"/>
    <w:basedOn w:val="List"/>
    <w:rsid w:val="000F6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116"/>
    <w:rPr>
      <w:rFonts w:ascii="Courier New" w:hAnsi="Courier New"/>
    </w:rPr>
  </w:style>
  <w:style w:type="paragraph" w:customStyle="1" w:styleId="NoteBullet">
    <w:name w:val="Note Bullet"/>
    <w:basedOn w:val="Note"/>
    <w:rsid w:val="000F6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116"/>
    <w:rPr>
      <w:b/>
      <w:smallCaps/>
    </w:rPr>
  </w:style>
  <w:style w:type="paragraph" w:customStyle="1" w:styleId="TableListNumber">
    <w:name w:val="Table List Number"/>
    <w:basedOn w:val="ListNumber"/>
    <w:rsid w:val="000F6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116"/>
    <w:pPr>
      <w:numPr>
        <w:numId w:val="9"/>
      </w:numPr>
    </w:pPr>
  </w:style>
  <w:style w:type="paragraph" w:customStyle="1" w:styleId="ListAlpha2">
    <w:name w:val="List Alpha 2"/>
    <w:basedOn w:val="List2"/>
    <w:rsid w:val="000F6116"/>
    <w:pPr>
      <w:numPr>
        <w:numId w:val="8"/>
      </w:numPr>
    </w:pPr>
  </w:style>
  <w:style w:type="paragraph" w:styleId="List2">
    <w:name w:val="List 2"/>
    <w:basedOn w:val="BodyText"/>
    <w:rsid w:val="000F6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116"/>
    <w:pPr>
      <w:numPr>
        <w:numId w:val="4"/>
      </w:numPr>
    </w:pPr>
  </w:style>
  <w:style w:type="paragraph" w:styleId="ListContinue2">
    <w:name w:val="List Continue 2"/>
    <w:basedOn w:val="List2"/>
    <w:rsid w:val="000F6116"/>
    <w:pPr>
      <w:ind w:firstLine="0"/>
    </w:pPr>
  </w:style>
  <w:style w:type="paragraph" w:styleId="ListContinue3">
    <w:name w:val="List Continue 3"/>
    <w:basedOn w:val="List3"/>
    <w:rsid w:val="000F6116"/>
    <w:pPr>
      <w:ind w:left="1021" w:firstLine="0"/>
    </w:pPr>
  </w:style>
  <w:style w:type="paragraph" w:styleId="ListContinue4">
    <w:name w:val="List Continue 4"/>
    <w:basedOn w:val="List4"/>
    <w:rsid w:val="000F6116"/>
    <w:pPr>
      <w:ind w:firstLine="0"/>
    </w:pPr>
  </w:style>
  <w:style w:type="paragraph" w:styleId="ListContinue5">
    <w:name w:val="List Continue 5"/>
    <w:basedOn w:val="List5"/>
    <w:rsid w:val="000F6116"/>
    <w:pPr>
      <w:ind w:firstLine="0"/>
    </w:pPr>
  </w:style>
  <w:style w:type="paragraph" w:styleId="ListNumber3">
    <w:name w:val="List Number 3"/>
    <w:basedOn w:val="List3"/>
    <w:rsid w:val="000F6116"/>
    <w:pPr>
      <w:numPr>
        <w:numId w:val="5"/>
      </w:numPr>
    </w:pPr>
  </w:style>
  <w:style w:type="paragraph" w:styleId="ListNumber4">
    <w:name w:val="List Number 4"/>
    <w:basedOn w:val="List4"/>
    <w:rsid w:val="000F6116"/>
    <w:pPr>
      <w:numPr>
        <w:numId w:val="6"/>
      </w:numPr>
    </w:pPr>
  </w:style>
  <w:style w:type="paragraph" w:styleId="ListNumber5">
    <w:name w:val="List Number 5"/>
    <w:basedOn w:val="List5"/>
    <w:rsid w:val="000F6116"/>
    <w:pPr>
      <w:numPr>
        <w:numId w:val="7"/>
      </w:numPr>
    </w:pPr>
  </w:style>
  <w:style w:type="paragraph" w:styleId="BlockText">
    <w:name w:val="Block Text"/>
    <w:basedOn w:val="Normal"/>
    <w:rsid w:val="000F6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116"/>
    <w:rPr>
      <w:sz w:val="16"/>
      <w:vertAlign w:val="superscript"/>
    </w:rPr>
  </w:style>
  <w:style w:type="character" w:customStyle="1" w:styleId="Symbols">
    <w:name w:val="Symbols"/>
    <w:basedOn w:val="DefaultParagraphFont"/>
    <w:rsid w:val="000F6116"/>
    <w:rPr>
      <w:rFonts w:ascii="Symbol" w:hAnsi="Symbol"/>
    </w:rPr>
  </w:style>
  <w:style w:type="character" w:customStyle="1" w:styleId="MenuOptions">
    <w:name w:val="Menu Options"/>
    <w:basedOn w:val="DefaultParagraphFont"/>
    <w:rsid w:val="000F6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116"/>
    <w:rPr>
      <w:b/>
    </w:rPr>
  </w:style>
  <w:style w:type="character" w:customStyle="1" w:styleId="Underlined">
    <w:name w:val="Underlined"/>
    <w:basedOn w:val="DefaultParagraphFont"/>
    <w:rsid w:val="000F6116"/>
    <w:rPr>
      <w:u w:val="single"/>
    </w:rPr>
  </w:style>
  <w:style w:type="paragraph" w:customStyle="1" w:styleId="TableBodyTextRight">
    <w:name w:val="Table Body Text Right"/>
    <w:basedOn w:val="TableBodyText"/>
    <w:rsid w:val="000F6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116"/>
    <w:rPr>
      <w:sz w:val="18"/>
    </w:rPr>
  </w:style>
  <w:style w:type="paragraph" w:customStyle="1" w:styleId="BodySmallRight">
    <w:name w:val="Body Small Right"/>
    <w:basedOn w:val="BodyTextRight"/>
    <w:rsid w:val="000F6116"/>
    <w:rPr>
      <w:sz w:val="18"/>
      <w:szCs w:val="18"/>
    </w:rPr>
  </w:style>
  <w:style w:type="paragraph" w:customStyle="1" w:styleId="MarginEdition">
    <w:name w:val="Margin Edition"/>
    <w:basedOn w:val="MarginNote"/>
    <w:rsid w:val="000F6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116"/>
    <w:rPr>
      <w:sz w:val="2"/>
      <w:szCs w:val="2"/>
    </w:rPr>
  </w:style>
  <w:style w:type="character" w:customStyle="1" w:styleId="Small">
    <w:name w:val="Small"/>
    <w:basedOn w:val="DefaultParagraphFont"/>
    <w:rsid w:val="000F6116"/>
    <w:rPr>
      <w:sz w:val="16"/>
    </w:rPr>
  </w:style>
  <w:style w:type="paragraph" w:customStyle="1" w:styleId="WideTable">
    <w:name w:val="Wide Table"/>
    <w:basedOn w:val="Normal"/>
    <w:rsid w:val="000F6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116"/>
  </w:style>
  <w:style w:type="paragraph" w:styleId="Quote">
    <w:name w:val="Quote"/>
    <w:basedOn w:val="Heading1"/>
    <w:link w:val="QuoteChar"/>
    <w:qFormat/>
    <w:rsid w:val="000F6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116"/>
    <w:pPr>
      <w:pageBreakBefore/>
    </w:pPr>
  </w:style>
  <w:style w:type="paragraph" w:customStyle="1" w:styleId="Border">
    <w:name w:val="Border"/>
    <w:basedOn w:val="Normal"/>
    <w:qFormat/>
    <w:rsid w:val="000F6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116"/>
    <w:rPr>
      <w:u w:val="single"/>
    </w:rPr>
  </w:style>
  <w:style w:type="character" w:customStyle="1" w:styleId="BoldandItalics">
    <w:name w:val="Bold and Italics"/>
    <w:qFormat/>
    <w:rsid w:val="000F6116"/>
    <w:rPr>
      <w:b/>
      <w:i/>
      <w:u w:val="none"/>
    </w:rPr>
  </w:style>
  <w:style w:type="paragraph" w:styleId="BalloonText">
    <w:name w:val="Balloon Text"/>
    <w:basedOn w:val="Normal"/>
    <w:link w:val="BalloonTextChar"/>
    <w:rsid w:val="000F6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116"/>
    <w:pPr>
      <w:spacing w:before="0" w:after="0"/>
    </w:pPr>
  </w:style>
  <w:style w:type="paragraph" w:customStyle="1" w:styleId="BodyTextBold">
    <w:name w:val="Body Text Bold"/>
    <w:basedOn w:val="BodyText"/>
    <w:qFormat/>
    <w:rsid w:val="000F6116"/>
    <w:rPr>
      <w:b/>
    </w:rPr>
  </w:style>
  <w:style w:type="character" w:styleId="Hyperlink">
    <w:name w:val="Hyperlink"/>
    <w:basedOn w:val="DefaultParagraphFont"/>
    <w:uiPriority w:val="99"/>
    <w:unhideWhenUsed/>
    <w:rsid w:val="00A13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2907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SIFFFNL007 Arrange international repatriations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