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10D" w:rsidP="000B61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SIFFFNL004 Arrange and oversee viewings</w:t>
      </w:r>
      <w:r>
        <w:fldChar w:fldCharType="end"/>
      </w:r>
    </w:p>
    <w:p w:rsidR="000B610D" w:rsidP="000B610D">
      <w:pPr>
        <w:pStyle w:val="Version"/>
        <w:sectPr w:rsidSect="005363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3638B" w:rsidP="0053638B">
      <w:pPr>
        <w:pStyle w:val="SuperHeading"/>
      </w:pPr>
      <w:r w:rsidRPr="0053638B">
        <w:t>Assessment Requirements for SIFFFNL004 Arrange and oversee viewings</w:t>
      </w:r>
    </w:p>
    <w:p w:rsidR="00000000" w:rsidRPr="0053638B" w:rsidP="0053638B">
      <w:pPr>
        <w:pStyle w:val="Heading1"/>
      </w:pPr>
      <w:bookmarkStart w:id="1" w:name="O_582112"/>
      <w:bookmarkEnd w:id="1"/>
      <w:r w:rsidRPr="0053638B">
        <w:t>Modification History</w:t>
      </w:r>
    </w:p>
    <w:p w:rsidR="00000000" w:rsidRPr="0053638B" w:rsidP="000B610D">
      <w:pPr>
        <w:pStyle w:val="BodyText"/>
      </w:pPr>
      <w:r w:rsidRPr="0053638B">
        <w:t>The details of this endorsed unit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13"/>
        <w:gridCol w:w="4621"/>
      </w:tblGrid>
      <w:tr w:rsidTr="00536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38B" w:rsidP="0053638B">
            <w:pPr>
              <w:pStyle w:val="BodyText"/>
            </w:pPr>
            <w:r w:rsidRPr="0053638B">
              <w:rPr>
                <w:rStyle w:val="SpecialBold"/>
              </w:rPr>
              <w:t>Release</w:t>
            </w:r>
          </w:p>
        </w:tc>
        <w:tc>
          <w:tcPr>
            <w:tcW w:w="4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8B">
            <w:pPr>
              <w:pStyle w:val="BodyText"/>
              <w:rPr>
                <w:lang w:val="en-NZ"/>
              </w:rPr>
            </w:pPr>
            <w:r w:rsidRPr="0053638B">
              <w:rPr>
                <w:rStyle w:val="SpecialBold"/>
              </w:rPr>
              <w:t>Comments</w:t>
            </w:r>
          </w:p>
        </w:tc>
      </w:tr>
      <w:tr w:rsidTr="00536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8B">
            <w:pPr>
              <w:pStyle w:val="BodyText"/>
              <w:rPr>
                <w:lang w:val="en-NZ"/>
              </w:rPr>
            </w:pPr>
            <w:r w:rsidRPr="0053638B">
              <w:t>Two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8B">
            <w:pPr>
              <w:pStyle w:val="BodyText"/>
              <w:rPr>
                <w:lang w:val="en-NZ"/>
              </w:rPr>
            </w:pPr>
            <w:r w:rsidRPr="0053638B">
              <w:t>Grammatical error corrected in the Knowledge Evidence.</w:t>
            </w:r>
          </w:p>
        </w:tc>
      </w:tr>
      <w:tr w:rsidTr="00536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38B">
            <w:pPr>
              <w:pStyle w:val="BodyText"/>
              <w:rPr>
                <w:lang w:val="en-NZ"/>
              </w:rPr>
            </w:pPr>
            <w:r w:rsidRPr="0053638B">
              <w:t>One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38B" w:rsidP="0053638B">
            <w:pPr>
              <w:pStyle w:val="BodyText"/>
            </w:pPr>
            <w:r w:rsidRPr="0053638B">
              <w:t xml:space="preserve"> Reflects the Standards for Training Packages.</w:t>
            </w:r>
          </w:p>
        </w:tc>
      </w:tr>
    </w:tbl>
    <w:p w:rsidR="00000000" w:rsidRPr="0053638B" w:rsidP="0053638B">
      <w:pPr>
        <w:pStyle w:val="BodyText"/>
      </w:pPr>
    </w:p>
    <w:p w:rsidR="00000000" w:rsidRPr="0053638B" w:rsidP="0053638B">
      <w:pPr>
        <w:pStyle w:val="AllowPageBreak"/>
      </w:pPr>
    </w:p>
    <w:p w:rsidR="00000000" w:rsidRPr="0053638B" w:rsidP="0053638B">
      <w:pPr>
        <w:pStyle w:val="Heading1"/>
      </w:pPr>
      <w:bookmarkStart w:id="2" w:name="O_582111"/>
      <w:bookmarkEnd w:id="2"/>
      <w:r w:rsidRPr="0053638B">
        <w:t>Performance Evidence</w:t>
      </w:r>
    </w:p>
    <w:p w:rsidR="00000000" w:rsidRPr="0053638B" w:rsidP="000B610D">
      <w:pPr>
        <w:pStyle w:val="BodyText"/>
      </w:pPr>
      <w:r w:rsidRPr="0053638B">
        <w:t>Evidence of the ability to:</w:t>
      </w:r>
    </w:p>
    <w:p w:rsidR="00000000" w:rsidRPr="0053638B" w:rsidP="0053638B">
      <w:pPr>
        <w:pStyle w:val="ListBullet"/>
      </w:pPr>
      <w:r w:rsidRPr="0053638B">
        <w:t>determine family viewing requirements, liaise with family and relevant personnel to arrange and oversee viewings that meet family, legislative and workplace requirements</w:t>
      </w:r>
    </w:p>
    <w:p w:rsidR="00000000" w:rsidRPr="0053638B" w:rsidP="0053638B">
      <w:pPr>
        <w:pStyle w:val="ListBullet"/>
      </w:pPr>
      <w:r w:rsidRPr="0053638B">
        <w:t>use sensitive communication, according to funeral services industry parameters and pro</w:t>
      </w:r>
      <w:r w:rsidRPr="0053638B">
        <w:t>tocols, with the bereaved at all times and sensitively respond to additional family requests and concerns during the viewing.</w:t>
      </w:r>
    </w:p>
    <w:p w:rsidR="00000000" w:rsidRPr="0053638B" w:rsidP="0053638B">
      <w:pPr>
        <w:pStyle w:val="BodyText"/>
      </w:pPr>
    </w:p>
    <w:p w:rsidR="00000000" w:rsidRPr="0053638B" w:rsidP="000B610D">
      <w:pPr>
        <w:pStyle w:val="BodyText"/>
      </w:pPr>
      <w:r w:rsidRPr="0053638B">
        <w:t>Evidence of performance on five or more occasions is required to demonstrate consistency of performance and ability to respond to</w:t>
      </w:r>
      <w:r w:rsidRPr="0053638B">
        <w:t xml:space="preserve"> different situations.</w:t>
      </w:r>
    </w:p>
    <w:p w:rsidR="00000000" w:rsidRPr="0053638B" w:rsidP="0053638B">
      <w:pPr>
        <w:pStyle w:val="Heading1"/>
      </w:pPr>
      <w:bookmarkStart w:id="3" w:name="O_582110"/>
      <w:bookmarkEnd w:id="3"/>
      <w:r w:rsidRPr="0053638B">
        <w:t>Knowledge Evidence</w:t>
      </w:r>
    </w:p>
    <w:p w:rsidR="00000000" w:rsidRPr="0053638B" w:rsidP="000B610D">
      <w:pPr>
        <w:pStyle w:val="BodyText"/>
      </w:pPr>
      <w:r w:rsidRPr="0053638B">
        <w:t>Demonstrated knowledge of:</w:t>
      </w:r>
    </w:p>
    <w:p w:rsidR="00000000" w:rsidRPr="0053638B" w:rsidP="0053638B">
      <w:pPr>
        <w:pStyle w:val="ListBullet"/>
      </w:pPr>
      <w:r w:rsidRPr="0053638B">
        <w:t xml:space="preserve">concept and sociological principles associate with the viewing of the deceased </w:t>
      </w:r>
    </w:p>
    <w:p w:rsidR="00000000" w:rsidRPr="0053638B" w:rsidP="0053638B">
      <w:pPr>
        <w:pStyle w:val="ListBullet"/>
      </w:pPr>
      <w:r w:rsidRPr="0053638B">
        <w:t>viewing requests and requirements, including but not restricted to:</w:t>
      </w:r>
    </w:p>
    <w:p w:rsidR="00000000" w:rsidRPr="0053638B" w:rsidP="0053638B">
      <w:pPr>
        <w:pStyle w:val="ListBullet2"/>
      </w:pPr>
      <w:r w:rsidRPr="0053638B">
        <w:t>public or private vi</w:t>
      </w:r>
      <w:r w:rsidRPr="0053638B">
        <w:t>ewing</w:t>
      </w:r>
    </w:p>
    <w:p w:rsidR="00000000" w:rsidRPr="0053638B" w:rsidP="0053638B">
      <w:pPr>
        <w:pStyle w:val="ListBullet2"/>
      </w:pPr>
      <w:r w:rsidRPr="0053638B">
        <w:t>placing special personal effects with the deceased</w:t>
      </w:r>
    </w:p>
    <w:p w:rsidR="00000000" w:rsidRPr="0053638B" w:rsidP="0053638B">
      <w:pPr>
        <w:pStyle w:val="ListBullet2"/>
      </w:pPr>
      <w:r w:rsidRPr="0053638B">
        <w:t>use of music</w:t>
      </w:r>
    </w:p>
    <w:p w:rsidR="00000000" w:rsidRPr="0053638B" w:rsidP="0053638B">
      <w:pPr>
        <w:pStyle w:val="ListBullet2"/>
      </w:pPr>
      <w:r w:rsidRPr="0053638B">
        <w:t>placement of candles</w:t>
      </w:r>
    </w:p>
    <w:p w:rsidR="00000000" w:rsidRPr="0053638B" w:rsidP="0053638B">
      <w:pPr>
        <w:pStyle w:val="ListBullet2"/>
      </w:pPr>
      <w:r w:rsidRPr="0053638B">
        <w:t>choice and placement of flowers</w:t>
      </w:r>
    </w:p>
    <w:p w:rsidR="00000000" w:rsidRPr="0053638B" w:rsidP="0053638B">
      <w:pPr>
        <w:pStyle w:val="ListBullet2"/>
      </w:pPr>
      <w:r w:rsidRPr="0053638B">
        <w:t>photographs</w:t>
      </w:r>
    </w:p>
    <w:p w:rsidR="00000000" w:rsidRPr="0053638B" w:rsidP="0053638B">
      <w:pPr>
        <w:pStyle w:val="ListBullet2"/>
      </w:pPr>
      <w:r w:rsidRPr="0053638B">
        <w:t>time required between death and burial or cremation</w:t>
      </w:r>
    </w:p>
    <w:p w:rsidR="00000000" w:rsidRPr="0053638B" w:rsidP="0053638B">
      <w:pPr>
        <w:pStyle w:val="ListBullet2"/>
      </w:pPr>
      <w:r w:rsidRPr="0053638B">
        <w:t>specific coffin or casket design</w:t>
      </w:r>
    </w:p>
    <w:p w:rsidR="00000000" w:rsidRPr="0053638B" w:rsidP="0053638B">
      <w:pPr>
        <w:pStyle w:val="ListBullet2"/>
      </w:pPr>
      <w:r w:rsidRPr="0053638B">
        <w:t>special locations or time</w:t>
      </w:r>
    </w:p>
    <w:p w:rsidR="00000000" w:rsidRPr="0053638B" w:rsidP="0053638B">
      <w:pPr>
        <w:pStyle w:val="ListBullet2"/>
      </w:pPr>
      <w:r w:rsidRPr="0053638B">
        <w:t>social, cultural and religious considerations:</w:t>
      </w:r>
    </w:p>
    <w:p w:rsidR="00000000" w:rsidRPr="0053638B" w:rsidP="0053638B">
      <w:pPr>
        <w:pStyle w:val="ListBullet3"/>
      </w:pPr>
      <w:r w:rsidRPr="0053638B">
        <w:t>funeral and mourning dress standards</w:t>
      </w:r>
    </w:p>
    <w:p w:rsidR="00000000" w:rsidRPr="0053638B" w:rsidP="0053638B">
      <w:pPr>
        <w:pStyle w:val="ListBullet3"/>
      </w:pPr>
      <w:r w:rsidRPr="0053638B">
        <w:t>funeral rites</w:t>
      </w:r>
    </w:p>
    <w:p w:rsidR="00000000" w:rsidRPr="0053638B" w:rsidP="0053638B">
      <w:pPr>
        <w:pStyle w:val="ListBullet3"/>
      </w:pPr>
      <w:r w:rsidRPr="0053638B">
        <w:t>cultural rituals to assist grieving</w:t>
      </w:r>
    </w:p>
    <w:p w:rsidR="00000000" w:rsidRPr="0053638B" w:rsidP="0053638B">
      <w:pPr>
        <w:pStyle w:val="ListBullet3"/>
      </w:pPr>
      <w:r w:rsidRPr="0053638B">
        <w:t>community support</w:t>
      </w:r>
    </w:p>
    <w:p w:rsidR="00000000" w:rsidRPr="0053638B" w:rsidP="0053638B">
      <w:pPr>
        <w:pStyle w:val="ListBullet3"/>
      </w:pPr>
      <w:r w:rsidRPr="0053638B">
        <w:t>duration of mourning</w:t>
      </w:r>
    </w:p>
    <w:p w:rsidR="00000000" w:rsidRPr="0053638B" w:rsidP="0053638B">
      <w:pPr>
        <w:pStyle w:val="ListBullet3"/>
      </w:pPr>
      <w:r w:rsidRPr="0053638B">
        <w:t>religious denomination</w:t>
      </w:r>
    </w:p>
    <w:p w:rsidR="00000000" w:rsidRPr="0053638B" w:rsidP="0053638B">
      <w:pPr>
        <w:pStyle w:val="ListBullet3"/>
      </w:pPr>
      <w:r w:rsidRPr="0053638B">
        <w:t>spiritual or cultural symbolism</w:t>
      </w:r>
    </w:p>
    <w:p w:rsidR="00000000" w:rsidRPr="0053638B" w:rsidP="0053638B">
      <w:pPr>
        <w:pStyle w:val="ListBullet3"/>
      </w:pPr>
      <w:r w:rsidRPr="0053638B">
        <w:t>public profile of the deceased</w:t>
      </w:r>
    </w:p>
    <w:p w:rsidR="00000000" w:rsidRPr="0053638B" w:rsidP="0053638B">
      <w:pPr>
        <w:pStyle w:val="ListBullet3"/>
      </w:pPr>
      <w:r w:rsidRPr="0053638B">
        <w:t>aesthetics</w:t>
      </w:r>
    </w:p>
    <w:p w:rsidR="00000000" w:rsidRPr="0053638B" w:rsidP="0053638B">
      <w:pPr>
        <w:pStyle w:val="ListBullet3"/>
      </w:pPr>
      <w:r w:rsidRPr="0053638B">
        <w:t>taboos regarding death</w:t>
      </w:r>
    </w:p>
    <w:p w:rsidR="00000000" w:rsidRPr="0053638B" w:rsidP="0053638B">
      <w:pPr>
        <w:pStyle w:val="ListBullet2"/>
      </w:pPr>
      <w:r w:rsidRPr="0053638B">
        <w:t>access and attitude to grief counselling</w:t>
      </w:r>
    </w:p>
    <w:p w:rsidR="00000000" w:rsidRPr="0053638B" w:rsidP="0053638B">
      <w:pPr>
        <w:pStyle w:val="ListBullet"/>
      </w:pPr>
      <w:r w:rsidRPr="0053638B">
        <w:t>viewing guidelines to inform the client, including:</w:t>
      </w:r>
    </w:p>
    <w:p w:rsidR="00000000" w:rsidRPr="0053638B" w:rsidP="0053638B">
      <w:pPr>
        <w:pStyle w:val="ListBullet2"/>
      </w:pPr>
      <w:r w:rsidRPr="0053638B">
        <w:t>range of legal requirements</w:t>
      </w:r>
    </w:p>
    <w:p w:rsidR="00000000" w:rsidRPr="0053638B" w:rsidP="0053638B">
      <w:pPr>
        <w:pStyle w:val="ListBullet2"/>
      </w:pPr>
      <w:r w:rsidRPr="0053638B">
        <w:t>embalming technique</w:t>
      </w:r>
    </w:p>
    <w:p w:rsidR="00000000" w:rsidRPr="0053638B" w:rsidP="0053638B">
      <w:pPr>
        <w:pStyle w:val="ListBullet2"/>
      </w:pPr>
      <w:r w:rsidRPr="0053638B">
        <w:t xml:space="preserve">condition of deceased </w:t>
      </w:r>
    </w:p>
    <w:p w:rsidR="00000000" w:rsidRPr="0053638B" w:rsidP="0053638B">
      <w:pPr>
        <w:pStyle w:val="ListBullet2"/>
      </w:pPr>
      <w:r w:rsidRPr="0053638B">
        <w:t>geographical location</w:t>
      </w:r>
    </w:p>
    <w:p w:rsidR="00000000" w:rsidRPr="0053638B" w:rsidP="0053638B">
      <w:pPr>
        <w:pStyle w:val="ListBullet2"/>
      </w:pPr>
      <w:r w:rsidRPr="0053638B">
        <w:t>special locations or time</w:t>
      </w:r>
    </w:p>
    <w:p w:rsidR="00000000" w:rsidRPr="0053638B" w:rsidP="0053638B">
      <w:pPr>
        <w:pStyle w:val="ListBullet"/>
      </w:pPr>
      <w:r w:rsidRPr="0053638B">
        <w:t>workplace policies and procedures regarding the conduct of viewings including the provision of first aid</w:t>
      </w:r>
    </w:p>
    <w:p w:rsidR="00000000" w:rsidRPr="0053638B" w:rsidP="0053638B">
      <w:pPr>
        <w:pStyle w:val="ListBullet"/>
      </w:pPr>
      <w:r w:rsidRPr="0053638B">
        <w:t>professional funeral services industry parameters and protocols for dealing with the deceased and the bereaved.</w:t>
      </w:r>
    </w:p>
    <w:p w:rsidR="00000000" w:rsidRPr="0053638B" w:rsidP="0053638B">
      <w:pPr>
        <w:pStyle w:val="AllowPageBreak"/>
      </w:pPr>
    </w:p>
    <w:p w:rsidR="00000000" w:rsidRPr="0053638B" w:rsidP="0053638B">
      <w:pPr>
        <w:pStyle w:val="Heading1"/>
      </w:pPr>
      <w:bookmarkStart w:id="4" w:name="O_582109"/>
      <w:bookmarkEnd w:id="4"/>
      <w:r w:rsidRPr="0053638B">
        <w:t>Assessment Conditions</w:t>
      </w:r>
    </w:p>
    <w:p w:rsidR="00000000" w:rsidRPr="0053638B" w:rsidP="000B610D">
      <w:pPr>
        <w:pStyle w:val="BodyText"/>
      </w:pPr>
      <w:r w:rsidRPr="0053638B">
        <w:t>Skills must be demonstrated in a funeral services workplace where viewings can take place:</w:t>
      </w:r>
    </w:p>
    <w:p w:rsidR="00000000" w:rsidRPr="0053638B" w:rsidP="0053638B">
      <w:pPr>
        <w:pStyle w:val="ListBullet"/>
      </w:pPr>
      <w:r w:rsidRPr="0053638B">
        <w:t>using suitable equipment and resources, including:</w:t>
      </w:r>
    </w:p>
    <w:p w:rsidR="00000000" w:rsidRPr="0053638B" w:rsidP="0053638B">
      <w:pPr>
        <w:pStyle w:val="ListBullet2"/>
      </w:pPr>
      <w:r w:rsidRPr="0053638B">
        <w:t>first aid facilities</w:t>
      </w:r>
    </w:p>
    <w:p w:rsidR="00000000" w:rsidRPr="0053638B" w:rsidP="0053638B">
      <w:pPr>
        <w:pStyle w:val="ListBullet2"/>
      </w:pPr>
      <w:r w:rsidRPr="0053638B">
        <w:t>computers, communication technology and software programs to arr</w:t>
      </w:r>
      <w:r w:rsidRPr="0053638B">
        <w:t>ange viewings</w:t>
      </w:r>
    </w:p>
    <w:p w:rsidR="00000000" w:rsidRPr="0053638B" w:rsidP="0053638B">
      <w:pPr>
        <w:pStyle w:val="ListBullet"/>
      </w:pPr>
      <w:r w:rsidRPr="0053638B">
        <w:t xml:space="preserve">under industry conditions where there is: </w:t>
      </w:r>
    </w:p>
    <w:p w:rsidR="00000000" w:rsidRPr="0053638B" w:rsidP="0053638B">
      <w:pPr>
        <w:pStyle w:val="ListBullet2"/>
      </w:pPr>
      <w:r w:rsidRPr="0053638B">
        <w:t xml:space="preserve">integration of tasks with possible interruptions to work typical of the job role </w:t>
      </w:r>
    </w:p>
    <w:p w:rsidR="00000000" w:rsidRPr="0053638B" w:rsidP="0053638B">
      <w:pPr>
        <w:pStyle w:val="ListBullet2"/>
      </w:pPr>
      <w:r w:rsidRPr="0053638B">
        <w:t xml:space="preserve">speed and timing requirements that reflect commercial operating conditions </w:t>
      </w:r>
    </w:p>
    <w:p w:rsidR="00000000" w:rsidRPr="0053638B" w:rsidP="0053638B">
      <w:pPr>
        <w:pStyle w:val="ListBullet2"/>
      </w:pPr>
      <w:r w:rsidRPr="0053638B">
        <w:t>interaction with clients</w:t>
      </w:r>
    </w:p>
    <w:p w:rsidR="00000000" w:rsidRPr="0053638B" w:rsidP="0053638B">
      <w:pPr>
        <w:pStyle w:val="BodyText"/>
      </w:pPr>
    </w:p>
    <w:p w:rsidR="00000000" w:rsidRPr="0053638B" w:rsidP="000B610D">
      <w:pPr>
        <w:pStyle w:val="BodyText"/>
      </w:pPr>
      <w:r w:rsidRPr="0053638B">
        <w:t>Assessors must satisfy the NVR/AQTF mandatory competency requirements for assessors.</w:t>
      </w:r>
    </w:p>
    <w:p w:rsidR="00000000" w:rsidRPr="0053638B" w:rsidP="0053638B">
      <w:pPr>
        <w:pStyle w:val="Heading1"/>
      </w:pPr>
      <w:bookmarkStart w:id="5" w:name="O_582113"/>
      <w:bookmarkEnd w:id="5"/>
      <w:r w:rsidRPr="0053638B">
        <w:t>Links</w:t>
      </w:r>
    </w:p>
    <w:p w:rsidR="00000000" w:rsidRPr="0053638B" w:rsidP="000B610D">
      <w:pPr>
        <w:pStyle w:val="BodyText"/>
      </w:pPr>
      <w:r w:rsidRPr="005363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374172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53638B" w:rsidP="0053638B"/>
    <w:sectPr w:rsidSect="005363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3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38B" w:rsidRPr="000B610D" w:rsidP="000B61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3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10D" w:rsidP="00536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610D" w:rsidP="00536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B610D" w:rsidP="005363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3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1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38B" w:rsidRPr="000B610D" w:rsidP="000B61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3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10D" w:rsidRPr="002D2AF8" w:rsidP="00536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SIFFFNL004 Arrange and oversee viewings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0B610D" w:rsidP="005363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3839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583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C42B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3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3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3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3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3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3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3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3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3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3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3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38B"/>
  </w:style>
  <w:style w:type="character" w:customStyle="1" w:styleId="Heading1Char">
    <w:name w:val="Heading 1 Char"/>
    <w:basedOn w:val="DefaultParagraphFont"/>
    <w:link w:val="Heading1"/>
    <w:rsid w:val="005363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3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3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638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638B"/>
    <w:rPr>
      <w:b/>
      <w:spacing w:val="0"/>
    </w:rPr>
  </w:style>
  <w:style w:type="paragraph" w:styleId="ListBullet2">
    <w:name w:val="List Bullet 2"/>
    <w:basedOn w:val="List2"/>
    <w:rsid w:val="005363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63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3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3638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363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3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3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3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3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3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3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3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3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3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3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3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3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3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3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63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63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3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3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63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3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3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3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3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3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3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3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3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638B"/>
    <w:rPr>
      <w:i/>
    </w:rPr>
  </w:style>
  <w:style w:type="paragraph" w:styleId="Caption">
    <w:name w:val="caption"/>
    <w:basedOn w:val="BodyText"/>
    <w:next w:val="Normal"/>
    <w:qFormat/>
    <w:rsid w:val="005363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3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3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38B"/>
  </w:style>
  <w:style w:type="paragraph" w:styleId="TableofFigures">
    <w:name w:val="table of figures"/>
    <w:basedOn w:val="Normal"/>
    <w:next w:val="Normal"/>
    <w:semiHidden/>
    <w:rsid w:val="005363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38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3638B"/>
    <w:rPr>
      <w:rFonts w:ascii="Wingdings" w:hAnsi="Wingdings"/>
    </w:rPr>
  </w:style>
  <w:style w:type="paragraph" w:customStyle="1" w:styleId="TableHeading">
    <w:name w:val="Table Heading"/>
    <w:basedOn w:val="HeadingBase"/>
    <w:rsid w:val="005363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38B"/>
    <w:rPr>
      <w:color w:val="0033CC"/>
      <w:u w:val="none"/>
    </w:rPr>
  </w:style>
  <w:style w:type="paragraph" w:customStyle="1" w:styleId="BodyTextRight">
    <w:name w:val="Body Text Right"/>
    <w:basedOn w:val="BodyText"/>
    <w:rsid w:val="005363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3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38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3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3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3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38B"/>
    <w:rPr>
      <w:sz w:val="32"/>
    </w:rPr>
  </w:style>
  <w:style w:type="paragraph" w:customStyle="1" w:styleId="HeadingProcedure">
    <w:name w:val="Heading Procedure"/>
    <w:basedOn w:val="HeadingBase"/>
    <w:next w:val="Normal"/>
    <w:rsid w:val="005363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38B"/>
    <w:pPr>
      <w:spacing w:before="60" w:after="60"/>
    </w:pPr>
  </w:style>
  <w:style w:type="paragraph" w:styleId="ListContinue">
    <w:name w:val="List Continue"/>
    <w:basedOn w:val="List"/>
    <w:rsid w:val="0053638B"/>
    <w:pPr>
      <w:ind w:firstLine="0"/>
    </w:pPr>
  </w:style>
  <w:style w:type="paragraph" w:customStyle="1" w:styleId="ListNote">
    <w:name w:val="List Note"/>
    <w:basedOn w:val="List"/>
    <w:rsid w:val="005363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3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3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38B"/>
    <w:rPr>
      <w:rFonts w:ascii="Courier New" w:hAnsi="Courier New"/>
    </w:rPr>
  </w:style>
  <w:style w:type="paragraph" w:customStyle="1" w:styleId="NoteBullet">
    <w:name w:val="Note Bullet"/>
    <w:basedOn w:val="Note"/>
    <w:rsid w:val="005363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3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3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3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3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363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3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38B"/>
    <w:rPr>
      <w:b/>
      <w:smallCaps/>
    </w:rPr>
  </w:style>
  <w:style w:type="paragraph" w:customStyle="1" w:styleId="TableListNumber">
    <w:name w:val="Table List Number"/>
    <w:basedOn w:val="ListNumber"/>
    <w:rsid w:val="005363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3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38B"/>
    <w:pPr>
      <w:numPr>
        <w:numId w:val="10"/>
      </w:numPr>
    </w:pPr>
  </w:style>
  <w:style w:type="paragraph" w:customStyle="1" w:styleId="ListAlpha2">
    <w:name w:val="List Alpha 2"/>
    <w:basedOn w:val="List2"/>
    <w:rsid w:val="0053638B"/>
    <w:pPr>
      <w:numPr>
        <w:numId w:val="9"/>
      </w:numPr>
    </w:pPr>
  </w:style>
  <w:style w:type="paragraph" w:styleId="List2">
    <w:name w:val="List 2"/>
    <w:basedOn w:val="BodyText"/>
    <w:rsid w:val="005363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3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3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38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3638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3638B"/>
    <w:pPr>
      <w:numPr>
        <w:numId w:val="5"/>
      </w:numPr>
    </w:pPr>
  </w:style>
  <w:style w:type="paragraph" w:styleId="ListContinue2">
    <w:name w:val="List Continue 2"/>
    <w:basedOn w:val="List2"/>
    <w:rsid w:val="0053638B"/>
    <w:pPr>
      <w:ind w:firstLine="0"/>
    </w:pPr>
  </w:style>
  <w:style w:type="paragraph" w:styleId="ListContinue3">
    <w:name w:val="List Continue 3"/>
    <w:basedOn w:val="List3"/>
    <w:rsid w:val="0053638B"/>
    <w:pPr>
      <w:ind w:left="1021" w:firstLine="0"/>
    </w:pPr>
  </w:style>
  <w:style w:type="paragraph" w:styleId="ListContinue4">
    <w:name w:val="List Continue 4"/>
    <w:basedOn w:val="List4"/>
    <w:rsid w:val="0053638B"/>
    <w:pPr>
      <w:ind w:firstLine="0"/>
    </w:pPr>
  </w:style>
  <w:style w:type="paragraph" w:styleId="ListContinue5">
    <w:name w:val="List Continue 5"/>
    <w:basedOn w:val="List5"/>
    <w:rsid w:val="0053638B"/>
    <w:pPr>
      <w:ind w:firstLine="0"/>
    </w:pPr>
  </w:style>
  <w:style w:type="paragraph" w:styleId="ListNumber3">
    <w:name w:val="List Number 3"/>
    <w:basedOn w:val="List3"/>
    <w:rsid w:val="0053638B"/>
    <w:pPr>
      <w:numPr>
        <w:numId w:val="6"/>
      </w:numPr>
    </w:pPr>
  </w:style>
  <w:style w:type="paragraph" w:styleId="ListNumber4">
    <w:name w:val="List Number 4"/>
    <w:basedOn w:val="List4"/>
    <w:rsid w:val="0053638B"/>
    <w:pPr>
      <w:numPr>
        <w:numId w:val="7"/>
      </w:numPr>
    </w:pPr>
  </w:style>
  <w:style w:type="paragraph" w:styleId="ListNumber5">
    <w:name w:val="List Number 5"/>
    <w:basedOn w:val="List5"/>
    <w:rsid w:val="0053638B"/>
    <w:pPr>
      <w:numPr>
        <w:numId w:val="8"/>
      </w:numPr>
    </w:pPr>
  </w:style>
  <w:style w:type="paragraph" w:styleId="BlockText">
    <w:name w:val="Block Text"/>
    <w:basedOn w:val="Normal"/>
    <w:rsid w:val="005363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3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38B"/>
    <w:rPr>
      <w:sz w:val="16"/>
      <w:vertAlign w:val="superscript"/>
    </w:rPr>
  </w:style>
  <w:style w:type="character" w:customStyle="1" w:styleId="Symbols">
    <w:name w:val="Symbols"/>
    <w:basedOn w:val="DefaultParagraphFont"/>
    <w:rsid w:val="0053638B"/>
    <w:rPr>
      <w:rFonts w:ascii="Symbol" w:hAnsi="Symbol"/>
    </w:rPr>
  </w:style>
  <w:style w:type="character" w:customStyle="1" w:styleId="MenuOptions">
    <w:name w:val="Menu Options"/>
    <w:basedOn w:val="DefaultParagraphFont"/>
    <w:rsid w:val="005363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38B"/>
    <w:rPr>
      <w:b/>
    </w:rPr>
  </w:style>
  <w:style w:type="character" w:customStyle="1" w:styleId="Underlined">
    <w:name w:val="Underlined"/>
    <w:basedOn w:val="DefaultParagraphFont"/>
    <w:rsid w:val="0053638B"/>
    <w:rPr>
      <w:u w:val="single"/>
    </w:rPr>
  </w:style>
  <w:style w:type="paragraph" w:customStyle="1" w:styleId="TableBodyTextRight">
    <w:name w:val="Table Body Text Right"/>
    <w:basedOn w:val="TableBodyText"/>
    <w:rsid w:val="005363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38B"/>
    <w:rPr>
      <w:sz w:val="18"/>
    </w:rPr>
  </w:style>
  <w:style w:type="paragraph" w:customStyle="1" w:styleId="BodySmallRight">
    <w:name w:val="Body Small Right"/>
    <w:basedOn w:val="BodyTextRight"/>
    <w:rsid w:val="0053638B"/>
    <w:rPr>
      <w:sz w:val="18"/>
      <w:szCs w:val="18"/>
    </w:rPr>
  </w:style>
  <w:style w:type="paragraph" w:customStyle="1" w:styleId="MarginEdition">
    <w:name w:val="Margin Edition"/>
    <w:basedOn w:val="MarginNote"/>
    <w:rsid w:val="005363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38B"/>
    <w:rPr>
      <w:sz w:val="2"/>
      <w:szCs w:val="2"/>
    </w:rPr>
  </w:style>
  <w:style w:type="character" w:customStyle="1" w:styleId="Small">
    <w:name w:val="Small"/>
    <w:basedOn w:val="DefaultParagraphFont"/>
    <w:rsid w:val="0053638B"/>
    <w:rPr>
      <w:sz w:val="16"/>
    </w:rPr>
  </w:style>
  <w:style w:type="paragraph" w:customStyle="1" w:styleId="WideTable">
    <w:name w:val="Wide Table"/>
    <w:basedOn w:val="Normal"/>
    <w:rsid w:val="005363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38B"/>
  </w:style>
  <w:style w:type="paragraph" w:styleId="Quote">
    <w:name w:val="Quote"/>
    <w:basedOn w:val="Heading1"/>
    <w:link w:val="QuoteChar"/>
    <w:qFormat/>
    <w:rsid w:val="005363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3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38B"/>
    <w:pPr>
      <w:pageBreakBefore/>
    </w:pPr>
  </w:style>
  <w:style w:type="paragraph" w:customStyle="1" w:styleId="Border">
    <w:name w:val="Border"/>
    <w:basedOn w:val="Normal"/>
    <w:qFormat/>
    <w:rsid w:val="005363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3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3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3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3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3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3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3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3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38B"/>
    <w:rPr>
      <w:u w:val="single"/>
    </w:rPr>
  </w:style>
  <w:style w:type="character" w:customStyle="1" w:styleId="BoldandItalics">
    <w:name w:val="Bold and Italics"/>
    <w:qFormat/>
    <w:rsid w:val="0053638B"/>
    <w:rPr>
      <w:b/>
      <w:i/>
      <w:u w:val="none"/>
    </w:rPr>
  </w:style>
  <w:style w:type="paragraph" w:styleId="BalloonText">
    <w:name w:val="Balloon Text"/>
    <w:basedOn w:val="Normal"/>
    <w:link w:val="BalloonTextChar"/>
    <w:rsid w:val="005363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3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3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3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3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3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38B"/>
    <w:pPr>
      <w:spacing w:before="0" w:after="0"/>
    </w:pPr>
  </w:style>
  <w:style w:type="paragraph" w:customStyle="1" w:styleId="BodyTextBold">
    <w:name w:val="Body Text Bold"/>
    <w:basedOn w:val="BodyText"/>
    <w:qFormat/>
    <w:rsid w:val="0053638B"/>
    <w:rPr>
      <w:b/>
    </w:rPr>
  </w:style>
  <w:style w:type="character" w:styleId="Hyperlink">
    <w:name w:val="Hyperlink"/>
    <w:basedOn w:val="DefaultParagraphFont"/>
    <w:uiPriority w:val="99"/>
    <w:unhideWhenUsed/>
    <w:rsid w:val="000B61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400</Words>
  <Characters>2661</Characters>
  <Application>Microsoft Office Word</Application>
  <DocSecurity>0</DocSecurity>
  <Lines>83</Lines>
  <Paragraphs>72</Paragraphs>
  <ScaleCrop>false</ScaleCrop>
  <Company>Author-it Software Corporation Ltd.</Company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SIFFFNL004 Arrange and oversee viewings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2022-04-04T01:31:00Z</dcterms:created>
  <dcterms:modified xsi:type="dcterms:W3CDTF">2022-04-04T01:31:00Z</dcterms:modified>
</cp:coreProperties>
</file>