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2AF" w:rsidP="00BD72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SIFFFNL003 Transfer coffins and caskets</w:t>
      </w:r>
      <w:r>
        <w:fldChar w:fldCharType="end"/>
      </w:r>
    </w:p>
    <w:p w:rsidR="00BD72AF" w:rsidP="00BD72AF">
      <w:pPr>
        <w:pStyle w:val="Version"/>
        <w:sectPr w:rsidSect="002B16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6F3" w:rsidP="002B16F3">
      <w:pPr>
        <w:pStyle w:val="SuperHeading"/>
      </w:pPr>
      <w:r w:rsidRPr="002B16F3">
        <w:t>SIFFFNL003 Transfer coffins and caskets</w:t>
      </w:r>
    </w:p>
    <w:p w:rsidR="00000000" w:rsidRPr="002B16F3" w:rsidP="002B16F3">
      <w:pPr>
        <w:pStyle w:val="Heading1"/>
      </w:pPr>
      <w:bookmarkStart w:id="1" w:name="O_571873"/>
      <w:bookmarkEnd w:id="1"/>
      <w:r w:rsidRPr="002B16F3">
        <w:t>Modification History</w:t>
      </w:r>
    </w:p>
    <w:p w:rsidR="00000000" w:rsidRPr="002B16F3" w:rsidP="00BD72AF">
      <w:pPr>
        <w:pStyle w:val="BodyText"/>
      </w:pPr>
      <w:r w:rsidRPr="002B16F3">
        <w:t>Not applicable.</w:t>
      </w:r>
    </w:p>
    <w:p w:rsidR="00000000" w:rsidRPr="002B16F3" w:rsidP="002B16F3">
      <w:pPr>
        <w:pStyle w:val="Heading1"/>
      </w:pPr>
      <w:bookmarkStart w:id="2" w:name="O_571874"/>
      <w:bookmarkEnd w:id="2"/>
      <w:r w:rsidRPr="002B16F3">
        <w:t>Application</w:t>
      </w:r>
    </w:p>
    <w:p w:rsidR="00000000" w:rsidRPr="002B16F3" w:rsidP="00BD72AF">
      <w:pPr>
        <w:pStyle w:val="BodyText"/>
      </w:pPr>
      <w:r w:rsidRPr="002B16F3">
        <w:t>This unit describes the performance outcomes, skills and knowledge required to move and transfer coffins and caskets from one location to another  It applies to funeral home staff working as</w:t>
      </w:r>
      <w:r w:rsidRPr="002B16F3">
        <w:t xml:space="preserve"> part of a team and may direct or supervise others according to work health and safety, relevant legislation and workplace policies and procedures.</w:t>
      </w:r>
    </w:p>
    <w:p w:rsidR="00000000" w:rsidRPr="002B16F3" w:rsidP="00BD72AF">
      <w:pPr>
        <w:pStyle w:val="BodyText"/>
      </w:pPr>
      <w:r w:rsidRPr="002B16F3">
        <w:t>No licensing, legislative or certification requirements apply to this unit at the time of publication.</w:t>
      </w:r>
    </w:p>
    <w:p w:rsidR="00000000" w:rsidRPr="002B16F3" w:rsidP="002B16F3">
      <w:pPr>
        <w:pStyle w:val="Heading1"/>
      </w:pPr>
      <w:bookmarkStart w:id="3" w:name="O_571876"/>
      <w:bookmarkEnd w:id="3"/>
      <w:r w:rsidRPr="002B16F3">
        <w:t>Competency Field</w:t>
      </w:r>
    </w:p>
    <w:p w:rsidR="00000000" w:rsidRPr="002B16F3" w:rsidP="00BD72AF">
      <w:pPr>
        <w:pStyle w:val="BodyText"/>
      </w:pPr>
      <w:r w:rsidRPr="002B16F3">
        <w:t>Funeral Operations</w:t>
      </w:r>
    </w:p>
    <w:p w:rsidR="00000000" w:rsidRPr="002B16F3" w:rsidP="002B16F3">
      <w:pPr>
        <w:pStyle w:val="Heading1"/>
      </w:pPr>
      <w:bookmarkStart w:id="4" w:name="O_571877"/>
      <w:bookmarkEnd w:id="4"/>
      <w:r w:rsidRPr="002B16F3">
        <w:t>Unit Sector</w:t>
      </w:r>
    </w:p>
    <w:p w:rsidR="00000000" w:rsidRPr="002B16F3" w:rsidP="00BD72AF">
      <w:pPr>
        <w:pStyle w:val="BodyText"/>
      </w:pPr>
      <w:r w:rsidRPr="002B16F3">
        <w:t>Funeral Directing</w:t>
      </w:r>
    </w:p>
    <w:p w:rsidR="00000000" w:rsidRPr="002B16F3" w:rsidP="002B16F3">
      <w:pPr>
        <w:pStyle w:val="Heading1"/>
      </w:pPr>
      <w:bookmarkStart w:id="5" w:name="O_571878"/>
      <w:bookmarkEnd w:id="5"/>
      <w:r w:rsidRPr="002B16F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D7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3" w:rsidP="002B16F3">
            <w:pPr>
              <w:pStyle w:val="BodyText"/>
            </w:pPr>
            <w:r w:rsidRPr="002B16F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3">
            <w:pPr>
              <w:pStyle w:val="BodyText"/>
              <w:rPr>
                <w:lang w:val="en-NZ"/>
              </w:rPr>
            </w:pPr>
            <w:r w:rsidRPr="002B16F3">
              <w:rPr>
                <w:rStyle w:val="SpecialBold"/>
              </w:rPr>
              <w:t>PERFORMANCE CRITERIA</w:t>
            </w:r>
          </w:p>
        </w:tc>
      </w:tr>
      <w:tr w:rsidTr="00BD72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3">
            <w:pPr>
              <w:pStyle w:val="BodyText"/>
              <w:rPr>
                <w:lang w:val="en-NZ"/>
              </w:rPr>
            </w:pPr>
            <w:r w:rsidRPr="002B16F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3">
            <w:pPr>
              <w:pStyle w:val="BodyText"/>
              <w:rPr>
                <w:lang w:val="en-NZ"/>
              </w:rPr>
            </w:pPr>
            <w:r w:rsidRPr="002B16F3">
              <w:t>Performance criteria describe the pe</w:t>
            </w:r>
            <w:r w:rsidRPr="002B16F3">
              <w:t xml:space="preserve">rformance needed to demonstrate achievement of the element. </w:t>
            </w:r>
          </w:p>
        </w:tc>
      </w:tr>
      <w:tr w:rsidTr="00BD7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3">
            <w:pPr>
              <w:pStyle w:val="List"/>
              <w:rPr>
                <w:lang w:val="en-NZ"/>
              </w:rPr>
            </w:pPr>
            <w:r w:rsidRPr="002B16F3">
              <w:t>1.</w:t>
            </w:r>
            <w:r w:rsidRPr="002B16F3">
              <w:tab/>
              <w:t>Prepare to transfer coffin or casket.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3" w:rsidP="002B16F3">
            <w:pPr>
              <w:pStyle w:val="List"/>
            </w:pPr>
            <w:r w:rsidRPr="002B16F3">
              <w:t>1.1</w:t>
            </w:r>
            <w:r w:rsidRPr="002B16F3">
              <w:tab/>
              <w:t>Interpret and complete documentation to transfer coffin or casket.</w:t>
            </w:r>
          </w:p>
          <w:p w:rsidR="00000000" w:rsidRPr="002B16F3" w:rsidP="002B16F3">
            <w:pPr>
              <w:pStyle w:val="List"/>
            </w:pPr>
            <w:r w:rsidRPr="002B16F3">
              <w:t>1.2</w:t>
            </w:r>
            <w:r w:rsidRPr="002B16F3">
              <w:tab/>
            </w:r>
            <w:r w:rsidRPr="002B16F3">
              <w:t>Liaise with manager to identify transfer time and any social, religious or cultural requirements.</w:t>
            </w:r>
          </w:p>
          <w:p w:rsidR="00000000" w:rsidRPr="002B16F3" w:rsidP="002B16F3">
            <w:pPr>
              <w:pStyle w:val="List"/>
            </w:pPr>
            <w:r w:rsidRPr="002B16F3">
              <w:t>1.3</w:t>
            </w:r>
            <w:r w:rsidRPr="002B16F3">
              <w:tab/>
              <w:t>Locate and prepare appropriately equipped transfer vehicle.</w:t>
            </w:r>
          </w:p>
          <w:p w:rsidR="00000000" w:rsidRPr="002B16F3" w:rsidP="002B16F3">
            <w:pPr>
              <w:pStyle w:val="List"/>
            </w:pPr>
            <w:r w:rsidRPr="002B16F3">
              <w:t>1.4</w:t>
            </w:r>
            <w:r w:rsidRPr="002B16F3">
              <w:tab/>
              <w:t>Locate and prepare appropriate transfer equipment.</w:t>
            </w:r>
          </w:p>
          <w:p w:rsidR="00000000" w:rsidRPr="002B16F3" w:rsidP="002B16F3">
            <w:pPr>
              <w:pStyle w:val="List"/>
            </w:pPr>
            <w:r w:rsidRPr="002B16F3">
              <w:t>1.5</w:t>
            </w:r>
            <w:r w:rsidRPr="002B16F3">
              <w:tab/>
              <w:t>Identify and use personal protectiv</w:t>
            </w:r>
            <w:r w:rsidRPr="002B16F3">
              <w:t>e equipment.</w:t>
            </w:r>
          </w:p>
          <w:p w:rsidR="00000000" w:rsidP="002B16F3">
            <w:pPr>
              <w:pStyle w:val="List"/>
              <w:rPr>
                <w:lang w:val="en-NZ"/>
              </w:rPr>
            </w:pPr>
          </w:p>
        </w:tc>
      </w:tr>
      <w:tr w:rsidTr="00BD7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3">
            <w:pPr>
              <w:pStyle w:val="List"/>
              <w:rPr>
                <w:lang w:val="en-NZ"/>
              </w:rPr>
            </w:pPr>
            <w:r w:rsidRPr="002B16F3">
              <w:t>2.</w:t>
            </w:r>
            <w:r w:rsidRPr="002B16F3">
              <w:tab/>
              <w:t>Complete transfer.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3" w:rsidP="002B16F3">
            <w:pPr>
              <w:pStyle w:val="List"/>
            </w:pPr>
            <w:r w:rsidRPr="002B16F3">
              <w:t>2.1</w:t>
            </w:r>
            <w:r w:rsidRPr="002B16F3">
              <w:tab/>
              <w:t xml:space="preserve">Determine most appropriate method of moving </w:t>
            </w:r>
            <w:r w:rsidRPr="002B16F3">
              <w:t>coffin or casket.</w:t>
            </w:r>
          </w:p>
          <w:p w:rsidR="00000000" w:rsidRPr="002B16F3" w:rsidP="002B16F3">
            <w:pPr>
              <w:pStyle w:val="List"/>
            </w:pPr>
            <w:r w:rsidRPr="002B16F3">
              <w:t>2.2</w:t>
            </w:r>
            <w:r w:rsidRPr="002B16F3">
              <w:tab/>
              <w:t>Move coffin or casket using appropriate manual handling techniques and transfer it to trolley or other appropriate apparatus.</w:t>
            </w:r>
          </w:p>
          <w:p w:rsidR="00000000" w:rsidRPr="002B16F3" w:rsidP="002B16F3">
            <w:pPr>
              <w:pStyle w:val="List"/>
            </w:pPr>
            <w:r w:rsidRPr="002B16F3">
              <w:t>2.3</w:t>
            </w:r>
            <w:r w:rsidRPr="002B16F3">
              <w:tab/>
              <w:t xml:space="preserve">Transfer coffin or </w:t>
            </w:r>
            <w:r w:rsidRPr="002B16F3">
              <w:t>casket to and from appropriate vehicle.</w:t>
            </w:r>
          </w:p>
          <w:p w:rsidR="00000000" w:rsidP="002B16F3">
            <w:pPr>
              <w:pStyle w:val="List"/>
              <w:rPr>
                <w:lang w:val="en-NZ"/>
              </w:rPr>
            </w:pPr>
          </w:p>
        </w:tc>
      </w:tr>
      <w:tr w:rsidTr="00BD7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3">
            <w:pPr>
              <w:pStyle w:val="List"/>
              <w:rPr>
                <w:lang w:val="en-NZ"/>
              </w:rPr>
            </w:pPr>
            <w:r w:rsidRPr="002B16F3">
              <w:t>3.</w:t>
            </w:r>
            <w:r w:rsidRPr="002B16F3">
              <w:tab/>
              <w:t>Reinstate transfer vehicle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3" w:rsidP="002B16F3">
            <w:pPr>
              <w:pStyle w:val="List"/>
            </w:pPr>
            <w:r w:rsidRPr="002B16F3">
              <w:t>3.1</w:t>
            </w:r>
            <w:r w:rsidRPr="002B16F3">
              <w:tab/>
              <w:t>Clean transfer vehicle and equipment according to manufacturer instructions.</w:t>
            </w:r>
          </w:p>
          <w:p w:rsidR="00000000" w:rsidRPr="002B16F3" w:rsidP="002B16F3">
            <w:pPr>
              <w:pStyle w:val="List"/>
            </w:pPr>
            <w:r w:rsidRPr="002B16F3">
              <w:t>3.2</w:t>
            </w:r>
            <w:r w:rsidRPr="002B16F3">
              <w:tab/>
              <w:t>Return transfer vehicle and equipment to correct location.</w:t>
            </w:r>
          </w:p>
        </w:tc>
      </w:tr>
    </w:tbl>
    <w:p w:rsidR="00000000" w:rsidRPr="002B16F3" w:rsidP="002B16F3">
      <w:pPr>
        <w:pStyle w:val="BodyText"/>
      </w:pPr>
    </w:p>
    <w:p w:rsidR="00000000" w:rsidRPr="002B16F3" w:rsidP="002B16F3">
      <w:pPr>
        <w:pStyle w:val="AllowPageBreak"/>
      </w:pPr>
    </w:p>
    <w:p w:rsidR="00000000" w:rsidRPr="002B16F3" w:rsidP="002B16F3">
      <w:pPr>
        <w:pStyle w:val="Heading1"/>
      </w:pPr>
      <w:bookmarkStart w:id="6" w:name="O_571879"/>
      <w:bookmarkEnd w:id="6"/>
      <w:r w:rsidRPr="002B16F3">
        <w:t>Foundation Skills</w:t>
      </w:r>
    </w:p>
    <w:p w:rsidR="00000000" w:rsidRPr="002B16F3" w:rsidP="00BD72AF">
      <w:pPr>
        <w:pStyle w:val="BodyText"/>
      </w:pPr>
      <w:r w:rsidRPr="002B16F3">
        <w:t>This section describes those language, literacy, numeracy and employment skills that are essential to performance.</w:t>
      </w:r>
    </w:p>
    <w:p w:rsidR="00000000" w:rsidRPr="002B16F3" w:rsidP="00BD72AF">
      <w:pPr>
        <w:pStyle w:val="BodyText"/>
      </w:pPr>
      <w:r w:rsidRPr="002B16F3">
        <w:t>Foundation skills essential to performance are explicit in the performance criteria of this unit of competency.</w:t>
      </w:r>
    </w:p>
    <w:p w:rsidR="00000000" w:rsidRPr="002B16F3" w:rsidP="002B16F3">
      <w:pPr>
        <w:pStyle w:val="Heading1"/>
      </w:pPr>
      <w:bookmarkStart w:id="7" w:name="O_571881"/>
      <w:bookmarkEnd w:id="7"/>
      <w:r w:rsidRPr="002B16F3">
        <w:t>Unit Mapping Information</w:t>
      </w:r>
    </w:p>
    <w:p w:rsidR="00000000" w:rsidRPr="002B16F3" w:rsidP="00BD72AF">
      <w:pPr>
        <w:pStyle w:val="BodyText"/>
      </w:pPr>
      <w:r w:rsidRPr="002B16F3">
        <w:t>SIFBCR002A Transfer coffins and caskets.</w:t>
      </w:r>
    </w:p>
    <w:p w:rsidR="00000000" w:rsidRPr="002B16F3" w:rsidP="002B16F3">
      <w:pPr>
        <w:pStyle w:val="Heading1"/>
      </w:pPr>
      <w:bookmarkStart w:id="8" w:name="O_571889"/>
      <w:bookmarkEnd w:id="8"/>
      <w:r w:rsidRPr="002B16F3">
        <w:t>Links</w:t>
      </w:r>
    </w:p>
    <w:p w:rsidR="00000000" w:rsidRPr="002B16F3" w:rsidP="00BD72AF">
      <w:pPr>
        <w:pStyle w:val="BodyText"/>
      </w:pPr>
      <w:r w:rsidRPr="002B16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4159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B16F3" w:rsidP="00BD72AF">
      <w:pPr>
        <w:pStyle w:val="BodyText"/>
        <w:sectPr w:rsidSect="002B16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16F3" w:rsidP="002B16F3">
      <w:pPr>
        <w:pStyle w:val="SuperHeading"/>
      </w:pPr>
      <w:r w:rsidRPr="002B16F3">
        <w:t>Assessment Requirements for SIFFFNL003 Transfer coffins and caskets</w:t>
      </w:r>
    </w:p>
    <w:p w:rsidR="00000000" w:rsidRPr="002B16F3" w:rsidP="002B16F3">
      <w:pPr>
        <w:pStyle w:val="Heading1"/>
      </w:pPr>
      <w:bookmarkStart w:id="9" w:name="O_571883"/>
      <w:bookmarkEnd w:id="9"/>
      <w:r w:rsidRPr="002B16F3">
        <w:t>Modification History</w:t>
      </w:r>
    </w:p>
    <w:p w:rsidR="00000000" w:rsidRPr="002B16F3" w:rsidP="00BD72AF">
      <w:pPr>
        <w:pStyle w:val="BodyText"/>
      </w:pPr>
      <w:r w:rsidRPr="002B16F3">
        <w:t>Not applicable.</w:t>
      </w:r>
    </w:p>
    <w:p w:rsidR="00000000" w:rsidRPr="002B16F3" w:rsidP="002B16F3">
      <w:pPr>
        <w:pStyle w:val="Heading1"/>
      </w:pPr>
      <w:bookmarkStart w:id="10" w:name="O_571884"/>
      <w:bookmarkEnd w:id="10"/>
      <w:r w:rsidRPr="002B16F3">
        <w:t>Performance Evidence</w:t>
      </w:r>
    </w:p>
    <w:p w:rsidR="00000000" w:rsidRPr="002B16F3" w:rsidP="00BD72AF">
      <w:pPr>
        <w:pStyle w:val="BodyText"/>
      </w:pPr>
      <w:r w:rsidRPr="002B16F3">
        <w:t>Evidence of the ability to:</w:t>
      </w:r>
    </w:p>
    <w:p w:rsidR="00000000" w:rsidRPr="002B16F3" w:rsidP="002B16F3">
      <w:pPr>
        <w:pStyle w:val="ListBullet"/>
      </w:pPr>
      <w:r w:rsidRPr="002B16F3">
        <w:t xml:space="preserve">interpret and complete transfer documentation in accordance with regulatory requirements </w:t>
      </w:r>
    </w:p>
    <w:p w:rsidR="00000000" w:rsidRPr="002B16F3" w:rsidP="002B16F3">
      <w:pPr>
        <w:pStyle w:val="ListBullet"/>
      </w:pPr>
      <w:r w:rsidRPr="002B16F3">
        <w:t>select and prepare transfer vehicles and relevant equipment</w:t>
      </w:r>
    </w:p>
    <w:p w:rsidR="00000000" w:rsidRPr="002B16F3" w:rsidP="002B16F3">
      <w:pPr>
        <w:pStyle w:val="ListBullet"/>
      </w:pPr>
      <w:r w:rsidRPr="002B16F3">
        <w:t>transfer coffins or caskets safely and efficiently</w:t>
      </w:r>
    </w:p>
    <w:p w:rsidR="00000000" w:rsidRPr="002B16F3" w:rsidP="002B16F3">
      <w:pPr>
        <w:pStyle w:val="BodyText"/>
      </w:pPr>
    </w:p>
    <w:p w:rsidR="00000000" w:rsidRPr="002B16F3" w:rsidP="00BD72AF">
      <w:pPr>
        <w:pStyle w:val="BodyText"/>
      </w:pPr>
      <w:r w:rsidRPr="002B16F3">
        <w:t>Evidence of performance on two or more occasions is re</w:t>
      </w:r>
      <w:r w:rsidRPr="002B16F3">
        <w:t>quired to demonstrate consistency of performance and ability to respond to different situations.</w:t>
      </w:r>
    </w:p>
    <w:p w:rsidR="00000000" w:rsidRPr="002B16F3" w:rsidP="002B16F3">
      <w:pPr>
        <w:pStyle w:val="Heading1"/>
      </w:pPr>
      <w:bookmarkStart w:id="11" w:name="O_571885"/>
      <w:bookmarkEnd w:id="11"/>
      <w:r w:rsidRPr="002B16F3">
        <w:t>Knowledge Evidence</w:t>
      </w:r>
    </w:p>
    <w:p w:rsidR="00000000" w:rsidRPr="002B16F3" w:rsidP="00BD72AF">
      <w:pPr>
        <w:pStyle w:val="BodyText"/>
      </w:pPr>
      <w:r w:rsidRPr="002B16F3">
        <w:t>Demonstrated knowledge of:</w:t>
      </w:r>
    </w:p>
    <w:p w:rsidR="00000000" w:rsidRPr="002B16F3" w:rsidP="002B16F3">
      <w:pPr>
        <w:pStyle w:val="ListBullet"/>
      </w:pPr>
      <w:r w:rsidRPr="002B16F3">
        <w:t>documentation required in relation to transferring coffins and casket, including:</w:t>
      </w:r>
    </w:p>
    <w:p w:rsidR="00000000" w:rsidRPr="002B16F3" w:rsidP="002B16F3">
      <w:pPr>
        <w:pStyle w:val="ListBullet2"/>
      </w:pPr>
      <w:r w:rsidRPr="002B16F3">
        <w:t>Death Certif</w:t>
      </w:r>
      <w:r w:rsidRPr="002B16F3">
        <w:t>icate or Certificate of Life Extinct</w:t>
      </w:r>
    </w:p>
    <w:p w:rsidR="00000000" w:rsidRPr="002B16F3" w:rsidP="002B16F3">
      <w:pPr>
        <w:pStyle w:val="ListBullet2"/>
      </w:pPr>
      <w:r w:rsidRPr="002B16F3">
        <w:t>coroner’s warrant</w:t>
      </w:r>
    </w:p>
    <w:p w:rsidR="00000000" w:rsidRPr="002B16F3" w:rsidP="002B16F3">
      <w:pPr>
        <w:pStyle w:val="ListBullet2"/>
      </w:pPr>
      <w:r w:rsidRPr="002B16F3">
        <w:t>medical report</w:t>
      </w:r>
    </w:p>
    <w:p w:rsidR="00000000" w:rsidRPr="002B16F3" w:rsidP="002B16F3">
      <w:pPr>
        <w:pStyle w:val="ListBullet2"/>
      </w:pPr>
      <w:r w:rsidRPr="002B16F3">
        <w:t>transfer instructions</w:t>
      </w:r>
    </w:p>
    <w:p w:rsidR="00000000" w:rsidRPr="002B16F3" w:rsidP="002B16F3">
      <w:pPr>
        <w:pStyle w:val="ListBullet2"/>
      </w:pPr>
      <w:r w:rsidRPr="002B16F3">
        <w:t>waterproof identification tag</w:t>
      </w:r>
    </w:p>
    <w:p w:rsidR="00000000" w:rsidRPr="002B16F3" w:rsidP="002B16F3">
      <w:pPr>
        <w:pStyle w:val="ListBullet2"/>
      </w:pPr>
      <w:r w:rsidRPr="002B16F3">
        <w:t>coffin or casket nameplate</w:t>
      </w:r>
    </w:p>
    <w:p w:rsidR="00000000" w:rsidRPr="002B16F3" w:rsidP="002B16F3">
      <w:pPr>
        <w:pStyle w:val="ListBullet2"/>
      </w:pPr>
      <w:r w:rsidRPr="002B16F3">
        <w:t>list of personal property of the deceased</w:t>
      </w:r>
    </w:p>
    <w:p w:rsidR="00000000" w:rsidRPr="002B16F3" w:rsidP="002B16F3">
      <w:pPr>
        <w:pStyle w:val="ListBullet2"/>
      </w:pPr>
      <w:r w:rsidRPr="002B16F3">
        <w:t>receipts for jewellery and other valuables</w:t>
      </w:r>
    </w:p>
    <w:p w:rsidR="00000000" w:rsidRPr="002B16F3" w:rsidP="002B16F3">
      <w:pPr>
        <w:pStyle w:val="ListBullet2"/>
      </w:pPr>
      <w:r w:rsidRPr="002B16F3">
        <w:t>mortuary occupancy register</w:t>
      </w:r>
    </w:p>
    <w:p w:rsidR="00000000" w:rsidRPr="002B16F3" w:rsidP="002B16F3">
      <w:pPr>
        <w:pStyle w:val="ListBullet"/>
      </w:pPr>
      <w:r w:rsidRPr="002B16F3">
        <w:t>transfer requirements for coffins and caskets, including:</w:t>
      </w:r>
    </w:p>
    <w:p w:rsidR="00000000" w:rsidRPr="002B16F3" w:rsidP="002B16F3">
      <w:pPr>
        <w:pStyle w:val="ListBullet2"/>
      </w:pPr>
      <w:r w:rsidRPr="002B16F3">
        <w:t>between place of death and funeral home</w:t>
      </w:r>
    </w:p>
    <w:p w:rsidR="00000000" w:rsidRPr="002B16F3" w:rsidP="002B16F3">
      <w:pPr>
        <w:pStyle w:val="ListBullet2"/>
      </w:pPr>
      <w:r w:rsidRPr="002B16F3">
        <w:t>within a funeral home</w:t>
      </w:r>
    </w:p>
    <w:p w:rsidR="00000000" w:rsidRPr="002B16F3" w:rsidP="002B16F3">
      <w:pPr>
        <w:pStyle w:val="ListBullet2"/>
      </w:pPr>
      <w:r w:rsidRPr="002B16F3">
        <w:t>between funeral home branches</w:t>
      </w:r>
    </w:p>
    <w:p w:rsidR="00000000" w:rsidRPr="002B16F3" w:rsidP="002B16F3">
      <w:pPr>
        <w:pStyle w:val="ListBullet2"/>
      </w:pPr>
      <w:r w:rsidRPr="002B16F3">
        <w:t>between funeral home and location of funeral, burial or cremation</w:t>
      </w:r>
    </w:p>
    <w:p w:rsidR="00000000" w:rsidRPr="002B16F3" w:rsidP="002B16F3">
      <w:pPr>
        <w:pStyle w:val="ListBullet2"/>
      </w:pPr>
      <w:r w:rsidRPr="002B16F3">
        <w:t>from one funeral, burial or cremation location to another</w:t>
      </w:r>
    </w:p>
    <w:p w:rsidR="00000000" w:rsidRPr="002B16F3" w:rsidP="002B16F3">
      <w:pPr>
        <w:pStyle w:val="ListBullet"/>
      </w:pPr>
      <w:r w:rsidRPr="002B16F3">
        <w:t>transfer equipment including lifting aids, trolleys and stretchers and personal protective equipment</w:t>
      </w:r>
    </w:p>
    <w:p w:rsidR="00000000" w:rsidRPr="002B16F3" w:rsidP="002B16F3">
      <w:pPr>
        <w:pStyle w:val="ListBullet"/>
      </w:pPr>
      <w:r w:rsidRPr="002B16F3">
        <w:t>social, cultural and religious differences in relation to transfer of coffins and caskets</w:t>
      </w:r>
    </w:p>
    <w:p w:rsidR="00000000" w:rsidRPr="002B16F3" w:rsidP="002B16F3">
      <w:pPr>
        <w:pStyle w:val="ListBullet"/>
      </w:pPr>
      <w:r w:rsidRPr="002B16F3">
        <w:t>workpl</w:t>
      </w:r>
      <w:r w:rsidRPr="002B16F3">
        <w:t>ace policies and procedures applicable to transfer of coffins and caskets, including appropriate dress standards in line with workplace policy</w:t>
      </w:r>
    </w:p>
    <w:p w:rsidR="00000000" w:rsidRPr="002B16F3" w:rsidP="002B16F3">
      <w:pPr>
        <w:pStyle w:val="ListBullet"/>
      </w:pPr>
      <w:r w:rsidRPr="002B16F3">
        <w:t>federal, state or territory, and local government legislation and regulations relating to work health and safety/</w:t>
      </w:r>
      <w:r w:rsidRPr="002B16F3">
        <w:t>occupational health and safety and the transfer or coffins and caskets</w:t>
      </w:r>
    </w:p>
    <w:p w:rsidR="00000000" w:rsidRPr="002B16F3" w:rsidP="002B16F3">
      <w:pPr>
        <w:pStyle w:val="ListBullet"/>
      </w:pPr>
      <w:r w:rsidRPr="002B16F3">
        <w:t>operating and maintenance requirements of vehicles and equipment</w:t>
      </w:r>
    </w:p>
    <w:p w:rsidR="00000000" w:rsidRPr="002B16F3" w:rsidP="002B16F3">
      <w:pPr>
        <w:pStyle w:val="ListBullet"/>
      </w:pPr>
      <w:r w:rsidRPr="002B16F3">
        <w:t>professional funeral services industry parameters for dealing with the deceased and the bereaved.</w:t>
      </w:r>
    </w:p>
    <w:p w:rsidR="00000000" w:rsidRPr="002B16F3" w:rsidP="002B16F3">
      <w:pPr>
        <w:pStyle w:val="AllowPageBreak"/>
      </w:pPr>
    </w:p>
    <w:p w:rsidR="00000000" w:rsidRPr="002B16F3" w:rsidP="002B16F3">
      <w:pPr>
        <w:pStyle w:val="Heading1"/>
      </w:pPr>
      <w:bookmarkStart w:id="12" w:name="O_571886"/>
      <w:bookmarkEnd w:id="12"/>
      <w:r w:rsidRPr="002B16F3">
        <w:t>Asses</w:t>
      </w:r>
      <w:r w:rsidRPr="002B16F3">
        <w:t>sment Conditions</w:t>
      </w:r>
    </w:p>
    <w:p w:rsidR="00000000" w:rsidRPr="002B16F3" w:rsidP="00BD72AF">
      <w:pPr>
        <w:pStyle w:val="BodyText"/>
      </w:pPr>
      <w:r w:rsidRPr="002B16F3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2B16F3" w:rsidP="002B16F3">
      <w:pPr>
        <w:pStyle w:val="ListBullet"/>
      </w:pPr>
      <w:r w:rsidRPr="002B16F3">
        <w:t>using suitable facilities, equipment and reso</w:t>
      </w:r>
      <w:r w:rsidRPr="002B16F3">
        <w:t>urces, including:</w:t>
      </w:r>
    </w:p>
    <w:p w:rsidR="00000000" w:rsidRPr="002B16F3" w:rsidP="002B16F3">
      <w:pPr>
        <w:pStyle w:val="ListBullet2"/>
      </w:pPr>
      <w:r w:rsidRPr="002B16F3">
        <w:t>a funeral home, cemetery or crematoria</w:t>
      </w:r>
    </w:p>
    <w:p w:rsidR="00000000" w:rsidRPr="002B16F3" w:rsidP="002B16F3">
      <w:pPr>
        <w:pStyle w:val="ListBullet2"/>
      </w:pPr>
      <w:r w:rsidRPr="002B16F3">
        <w:t>coffins and casket containing deceased bodies, transfer equipment and funeral transfer vehicle</w:t>
      </w:r>
    </w:p>
    <w:p w:rsidR="00000000" w:rsidRPr="002B16F3" w:rsidP="002B16F3">
      <w:pPr>
        <w:pStyle w:val="ListBullet2"/>
      </w:pPr>
      <w:r w:rsidRPr="002B16F3">
        <w:t>documentation for a range of transfer requirements</w:t>
      </w:r>
    </w:p>
    <w:p w:rsidR="00000000" w:rsidRPr="002B16F3" w:rsidP="002B16F3">
      <w:pPr>
        <w:pStyle w:val="ListBullet"/>
      </w:pPr>
      <w:r w:rsidRPr="002B16F3">
        <w:t xml:space="preserve">under industry conditions where there is: </w:t>
      </w:r>
    </w:p>
    <w:p w:rsidR="00000000" w:rsidRPr="002B16F3" w:rsidP="002B16F3">
      <w:pPr>
        <w:pStyle w:val="ListBullet2"/>
      </w:pPr>
      <w:r w:rsidRPr="002B16F3">
        <w:t xml:space="preserve">integration of tasks with possible interruptions to work typical of the job role </w:t>
      </w:r>
    </w:p>
    <w:p w:rsidR="00000000" w:rsidRPr="002B16F3" w:rsidP="002B16F3">
      <w:pPr>
        <w:pStyle w:val="ListBullet2"/>
      </w:pPr>
      <w:r w:rsidRPr="002B16F3">
        <w:t xml:space="preserve">speed and timing requirements that reflect commercial operating conditions </w:t>
      </w:r>
    </w:p>
    <w:p w:rsidR="00000000" w:rsidRPr="002B16F3" w:rsidP="002B16F3">
      <w:pPr>
        <w:pStyle w:val="ListBullet2"/>
      </w:pPr>
      <w:r w:rsidRPr="002B16F3">
        <w:t xml:space="preserve">interaction with relevant personnel </w:t>
      </w:r>
    </w:p>
    <w:p w:rsidR="00000000" w:rsidRPr="002B16F3" w:rsidP="002B16F3">
      <w:pPr>
        <w:pStyle w:val="BodyText"/>
      </w:pPr>
    </w:p>
    <w:p w:rsidR="00000000" w:rsidRPr="002B16F3" w:rsidP="00BD72AF">
      <w:pPr>
        <w:pStyle w:val="BodyText"/>
      </w:pPr>
      <w:r w:rsidRPr="002B16F3">
        <w:t>Assessors must satisfy the NVR/AQTF mandatory competency req</w:t>
      </w:r>
      <w:r w:rsidRPr="002B16F3">
        <w:t>uirements for assessors.</w:t>
      </w:r>
    </w:p>
    <w:p w:rsidR="00000000" w:rsidRPr="002B16F3" w:rsidP="002B16F3">
      <w:pPr>
        <w:pStyle w:val="Heading1"/>
      </w:pPr>
      <w:bookmarkStart w:id="13" w:name="O_571888"/>
      <w:bookmarkEnd w:id="13"/>
      <w:r w:rsidRPr="002B16F3">
        <w:t>Links</w:t>
      </w:r>
    </w:p>
    <w:p w:rsidR="00000000" w:rsidRPr="002B16F3" w:rsidP="00BD72AF">
      <w:pPr>
        <w:pStyle w:val="BodyText"/>
      </w:pPr>
      <w:r w:rsidRPr="002B16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4159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B16F3" w:rsidP="002B16F3"/>
    <w:sectPr w:rsidSect="002B16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F3" w:rsidRPr="00BD72AF" w:rsidP="00BD72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AF" w:rsidP="002B1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72AF" w:rsidP="002B1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D72AF" w:rsidP="002B16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F3" w:rsidP="002B1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72AF">
      <w:t>Approved</w:t>
    </w:r>
    <w:r w:rsidR="00BD72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72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72AF">
      <w:rPr>
        <w:noProof/>
      </w:rPr>
      <w:t>4</w:t>
    </w:r>
    <w:r>
      <w:rPr>
        <w:noProof/>
      </w:rPr>
      <w:fldChar w:fldCharType="end"/>
    </w:r>
  </w:p>
  <w:p w:rsidR="002B16F3" w:rsidP="002B1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72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72AF">
      <w:t>Service and Creative Skills Australia</w:t>
    </w:r>
    <w:r w:rsidR="00BD72AF">
      <w:fldChar w:fldCharType="end"/>
    </w:r>
  </w:p>
  <w:p w:rsidR="002B16F3" w:rsidP="002B16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6F3" w:rsidRPr="00BD72AF" w:rsidP="00BD72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AF" w:rsidRPr="002D2AF8" w:rsidP="002B1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SIFFFNL003 Transfer coffins and caskets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72AF" w:rsidP="002B16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F3" w:rsidRPr="002D2AF8" w:rsidP="002B1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72AF">
      <w:t>SIFFFNL003 Transfer coffins and caskets</w:t>
    </w:r>
    <w:r w:rsidR="00BD72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72AF">
      <w:rPr>
        <w:noProof/>
      </w:rPr>
      <w:t>2 March 2025</w:t>
    </w:r>
    <w:r>
      <w:fldChar w:fldCharType="end"/>
    </w:r>
  </w:p>
  <w:p w:rsidR="002B16F3" w:rsidP="002B16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7070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003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6046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6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6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6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6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6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6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6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6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6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6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6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6F3"/>
  </w:style>
  <w:style w:type="character" w:customStyle="1" w:styleId="Heading1Char">
    <w:name w:val="Heading 1 Char"/>
    <w:basedOn w:val="DefaultParagraphFont"/>
    <w:link w:val="Heading1"/>
    <w:rsid w:val="002B16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6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6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16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16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6F3"/>
    <w:rPr>
      <w:b/>
      <w:spacing w:val="0"/>
    </w:rPr>
  </w:style>
  <w:style w:type="paragraph" w:styleId="ListBullet2">
    <w:name w:val="List Bullet 2"/>
    <w:basedOn w:val="List2"/>
    <w:rsid w:val="002B16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16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6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6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6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6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6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6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6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6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6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6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6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6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6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6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6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16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6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6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6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6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6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6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6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6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6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6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6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6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6F3"/>
    <w:rPr>
      <w:i/>
    </w:rPr>
  </w:style>
  <w:style w:type="paragraph" w:styleId="Caption">
    <w:name w:val="caption"/>
    <w:basedOn w:val="BodyText"/>
    <w:next w:val="Normal"/>
    <w:qFormat/>
    <w:rsid w:val="002B16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6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6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6F3"/>
  </w:style>
  <w:style w:type="paragraph" w:styleId="TableofFigures">
    <w:name w:val="table of figures"/>
    <w:basedOn w:val="Normal"/>
    <w:next w:val="Normal"/>
    <w:semiHidden/>
    <w:rsid w:val="002B16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6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16F3"/>
    <w:rPr>
      <w:rFonts w:ascii="Wingdings" w:hAnsi="Wingdings"/>
    </w:rPr>
  </w:style>
  <w:style w:type="paragraph" w:customStyle="1" w:styleId="TableHeading">
    <w:name w:val="Table Heading"/>
    <w:basedOn w:val="HeadingBase"/>
    <w:rsid w:val="002B16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6F3"/>
    <w:rPr>
      <w:color w:val="0033CC"/>
      <w:u w:val="none"/>
    </w:rPr>
  </w:style>
  <w:style w:type="paragraph" w:customStyle="1" w:styleId="BodyTextRight">
    <w:name w:val="Body Text Right"/>
    <w:basedOn w:val="BodyText"/>
    <w:rsid w:val="002B16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6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6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6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6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6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6F3"/>
    <w:rPr>
      <w:sz w:val="32"/>
    </w:rPr>
  </w:style>
  <w:style w:type="paragraph" w:customStyle="1" w:styleId="HeadingProcedure">
    <w:name w:val="Heading Procedure"/>
    <w:basedOn w:val="HeadingBase"/>
    <w:next w:val="Normal"/>
    <w:rsid w:val="002B16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6F3"/>
    <w:pPr>
      <w:spacing w:before="60" w:after="60"/>
    </w:pPr>
  </w:style>
  <w:style w:type="paragraph" w:styleId="ListContinue">
    <w:name w:val="List Continue"/>
    <w:basedOn w:val="List"/>
    <w:rsid w:val="002B16F3"/>
    <w:pPr>
      <w:ind w:firstLine="0"/>
    </w:pPr>
  </w:style>
  <w:style w:type="paragraph" w:customStyle="1" w:styleId="ListNote">
    <w:name w:val="List Note"/>
    <w:basedOn w:val="List"/>
    <w:rsid w:val="002B16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6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6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6F3"/>
    <w:rPr>
      <w:rFonts w:ascii="Courier New" w:hAnsi="Courier New"/>
    </w:rPr>
  </w:style>
  <w:style w:type="paragraph" w:customStyle="1" w:styleId="NoteBullet">
    <w:name w:val="Note Bullet"/>
    <w:basedOn w:val="Note"/>
    <w:rsid w:val="002B16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6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6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6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6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16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6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6F3"/>
    <w:rPr>
      <w:b/>
      <w:smallCaps/>
    </w:rPr>
  </w:style>
  <w:style w:type="paragraph" w:customStyle="1" w:styleId="TableListNumber">
    <w:name w:val="Table List Number"/>
    <w:basedOn w:val="ListNumber"/>
    <w:rsid w:val="002B16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6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6F3"/>
    <w:pPr>
      <w:numPr>
        <w:numId w:val="9"/>
      </w:numPr>
    </w:pPr>
  </w:style>
  <w:style w:type="paragraph" w:customStyle="1" w:styleId="ListAlpha2">
    <w:name w:val="List Alpha 2"/>
    <w:basedOn w:val="List2"/>
    <w:rsid w:val="002B16F3"/>
    <w:pPr>
      <w:numPr>
        <w:numId w:val="8"/>
      </w:numPr>
    </w:pPr>
  </w:style>
  <w:style w:type="paragraph" w:styleId="List2">
    <w:name w:val="List 2"/>
    <w:basedOn w:val="BodyText"/>
    <w:rsid w:val="002B16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6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6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6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6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6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16F3"/>
    <w:pPr>
      <w:numPr>
        <w:numId w:val="4"/>
      </w:numPr>
    </w:pPr>
  </w:style>
  <w:style w:type="paragraph" w:styleId="ListContinue2">
    <w:name w:val="List Continue 2"/>
    <w:basedOn w:val="List2"/>
    <w:rsid w:val="002B16F3"/>
    <w:pPr>
      <w:ind w:firstLine="0"/>
    </w:pPr>
  </w:style>
  <w:style w:type="paragraph" w:styleId="ListContinue3">
    <w:name w:val="List Continue 3"/>
    <w:basedOn w:val="List3"/>
    <w:rsid w:val="002B16F3"/>
    <w:pPr>
      <w:ind w:left="1021" w:firstLine="0"/>
    </w:pPr>
  </w:style>
  <w:style w:type="paragraph" w:styleId="ListContinue4">
    <w:name w:val="List Continue 4"/>
    <w:basedOn w:val="List4"/>
    <w:rsid w:val="002B16F3"/>
    <w:pPr>
      <w:ind w:firstLine="0"/>
    </w:pPr>
  </w:style>
  <w:style w:type="paragraph" w:styleId="ListContinue5">
    <w:name w:val="List Continue 5"/>
    <w:basedOn w:val="List5"/>
    <w:rsid w:val="002B16F3"/>
    <w:pPr>
      <w:ind w:firstLine="0"/>
    </w:pPr>
  </w:style>
  <w:style w:type="paragraph" w:styleId="ListNumber3">
    <w:name w:val="List Number 3"/>
    <w:basedOn w:val="List3"/>
    <w:rsid w:val="002B16F3"/>
    <w:pPr>
      <w:numPr>
        <w:numId w:val="5"/>
      </w:numPr>
    </w:pPr>
  </w:style>
  <w:style w:type="paragraph" w:styleId="ListNumber4">
    <w:name w:val="List Number 4"/>
    <w:basedOn w:val="List4"/>
    <w:rsid w:val="002B16F3"/>
    <w:pPr>
      <w:numPr>
        <w:numId w:val="6"/>
      </w:numPr>
    </w:pPr>
  </w:style>
  <w:style w:type="paragraph" w:styleId="ListNumber5">
    <w:name w:val="List Number 5"/>
    <w:basedOn w:val="List5"/>
    <w:rsid w:val="002B16F3"/>
    <w:pPr>
      <w:numPr>
        <w:numId w:val="7"/>
      </w:numPr>
    </w:pPr>
  </w:style>
  <w:style w:type="paragraph" w:styleId="BlockText">
    <w:name w:val="Block Text"/>
    <w:basedOn w:val="Normal"/>
    <w:rsid w:val="002B16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6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6F3"/>
    <w:rPr>
      <w:sz w:val="16"/>
      <w:vertAlign w:val="superscript"/>
    </w:rPr>
  </w:style>
  <w:style w:type="character" w:customStyle="1" w:styleId="Symbols">
    <w:name w:val="Symbols"/>
    <w:basedOn w:val="DefaultParagraphFont"/>
    <w:rsid w:val="002B16F3"/>
    <w:rPr>
      <w:rFonts w:ascii="Symbol" w:hAnsi="Symbol"/>
    </w:rPr>
  </w:style>
  <w:style w:type="character" w:customStyle="1" w:styleId="MenuOptions">
    <w:name w:val="Menu Options"/>
    <w:basedOn w:val="DefaultParagraphFont"/>
    <w:rsid w:val="002B16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6F3"/>
    <w:rPr>
      <w:b/>
    </w:rPr>
  </w:style>
  <w:style w:type="character" w:customStyle="1" w:styleId="Underlined">
    <w:name w:val="Underlined"/>
    <w:basedOn w:val="DefaultParagraphFont"/>
    <w:rsid w:val="002B16F3"/>
    <w:rPr>
      <w:u w:val="single"/>
    </w:rPr>
  </w:style>
  <w:style w:type="paragraph" w:customStyle="1" w:styleId="TableBodyTextRight">
    <w:name w:val="Table Body Text Right"/>
    <w:basedOn w:val="TableBodyText"/>
    <w:rsid w:val="002B16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6F3"/>
    <w:rPr>
      <w:sz w:val="18"/>
    </w:rPr>
  </w:style>
  <w:style w:type="paragraph" w:customStyle="1" w:styleId="BodySmallRight">
    <w:name w:val="Body Small Right"/>
    <w:basedOn w:val="BodyTextRight"/>
    <w:rsid w:val="002B16F3"/>
    <w:rPr>
      <w:sz w:val="18"/>
      <w:szCs w:val="18"/>
    </w:rPr>
  </w:style>
  <w:style w:type="paragraph" w:customStyle="1" w:styleId="MarginEdition">
    <w:name w:val="Margin Edition"/>
    <w:basedOn w:val="MarginNote"/>
    <w:rsid w:val="002B16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6F3"/>
    <w:rPr>
      <w:sz w:val="2"/>
      <w:szCs w:val="2"/>
    </w:rPr>
  </w:style>
  <w:style w:type="character" w:customStyle="1" w:styleId="Small">
    <w:name w:val="Small"/>
    <w:basedOn w:val="DefaultParagraphFont"/>
    <w:rsid w:val="002B16F3"/>
    <w:rPr>
      <w:sz w:val="16"/>
    </w:rPr>
  </w:style>
  <w:style w:type="paragraph" w:customStyle="1" w:styleId="WideTable">
    <w:name w:val="Wide Table"/>
    <w:basedOn w:val="Normal"/>
    <w:rsid w:val="002B16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6F3"/>
  </w:style>
  <w:style w:type="paragraph" w:styleId="Quote">
    <w:name w:val="Quote"/>
    <w:basedOn w:val="Heading1"/>
    <w:link w:val="QuoteChar"/>
    <w:qFormat/>
    <w:rsid w:val="002B16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6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6F3"/>
    <w:pPr>
      <w:pageBreakBefore/>
    </w:pPr>
  </w:style>
  <w:style w:type="paragraph" w:customStyle="1" w:styleId="Border">
    <w:name w:val="Border"/>
    <w:basedOn w:val="Normal"/>
    <w:qFormat/>
    <w:rsid w:val="002B16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6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6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6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6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6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6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6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6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6F3"/>
    <w:rPr>
      <w:u w:val="single"/>
    </w:rPr>
  </w:style>
  <w:style w:type="character" w:customStyle="1" w:styleId="BoldandItalics">
    <w:name w:val="Bold and Italics"/>
    <w:qFormat/>
    <w:rsid w:val="002B16F3"/>
    <w:rPr>
      <w:b/>
      <w:i/>
      <w:u w:val="none"/>
    </w:rPr>
  </w:style>
  <w:style w:type="paragraph" w:styleId="BalloonText">
    <w:name w:val="Balloon Text"/>
    <w:basedOn w:val="Normal"/>
    <w:link w:val="BalloonTextChar"/>
    <w:rsid w:val="002B1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6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6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6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6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6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6F3"/>
    <w:pPr>
      <w:spacing w:before="0" w:after="0"/>
    </w:pPr>
  </w:style>
  <w:style w:type="paragraph" w:customStyle="1" w:styleId="BodyTextBold">
    <w:name w:val="Body Text Bold"/>
    <w:basedOn w:val="BodyText"/>
    <w:qFormat/>
    <w:rsid w:val="002B16F3"/>
    <w:rPr>
      <w:b/>
    </w:rPr>
  </w:style>
  <w:style w:type="character" w:styleId="Hyperlink">
    <w:name w:val="Hyperlink"/>
    <w:basedOn w:val="DefaultParagraphFont"/>
    <w:uiPriority w:val="99"/>
    <w:unhideWhenUsed/>
    <w:rsid w:val="00BD72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4569</Characters>
  <Application>Microsoft Office Word</Application>
  <DocSecurity>0</DocSecurity>
  <Lines>142</Lines>
  <Paragraphs>99</Paragraphs>
  <ScaleCrop>false</ScaleCrop>
  <Company>Author-it Software Corporation Ltd.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SIFFFNL003 Transfer coffins and caskets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2025-03-01T17:53:00Z</dcterms:created>
  <dcterms:modified xsi:type="dcterms:W3CDTF">2025-03-01T17:53:00Z</dcterms:modified>
</cp:coreProperties>
</file>