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DF8" w:rsidP="00524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SIFFFNL003 Transfer coffins and caskets</w:t>
      </w:r>
      <w:r>
        <w:fldChar w:fldCharType="end"/>
      </w:r>
    </w:p>
    <w:p w:rsidR="00524DF8" w:rsidP="00524DF8">
      <w:pPr>
        <w:pStyle w:val="Version"/>
        <w:sectPr w:rsidSect="00587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B73" w:rsidP="00587B73">
      <w:pPr>
        <w:pStyle w:val="SuperHeading"/>
      </w:pPr>
      <w:r w:rsidRPr="00587B73">
        <w:t>Assessment Requirements for SIFFFNL003 Transfer coffins and caskets</w:t>
      </w:r>
    </w:p>
    <w:p w:rsidR="00000000" w:rsidRPr="00587B73" w:rsidP="00587B73">
      <w:pPr>
        <w:pStyle w:val="Heading1"/>
      </w:pPr>
      <w:bookmarkStart w:id="1" w:name="O_571883"/>
      <w:bookmarkEnd w:id="1"/>
      <w:r w:rsidRPr="00587B73">
        <w:t>Modification History</w:t>
      </w:r>
    </w:p>
    <w:p w:rsidR="00000000" w:rsidRPr="00587B73" w:rsidP="00524DF8">
      <w:pPr>
        <w:pStyle w:val="BodyText"/>
      </w:pPr>
      <w:r w:rsidRPr="00587B73">
        <w:t>Not applicable.</w:t>
      </w:r>
    </w:p>
    <w:p w:rsidR="00000000" w:rsidRPr="00587B73" w:rsidP="00587B73">
      <w:pPr>
        <w:pStyle w:val="Heading1"/>
      </w:pPr>
      <w:bookmarkStart w:id="2" w:name="O_571884"/>
      <w:bookmarkEnd w:id="2"/>
      <w:r w:rsidRPr="00587B73">
        <w:t>Performance Evidence</w:t>
      </w:r>
    </w:p>
    <w:p w:rsidR="00000000" w:rsidRPr="00587B73" w:rsidP="00524DF8">
      <w:pPr>
        <w:pStyle w:val="BodyText"/>
      </w:pPr>
      <w:r w:rsidRPr="00587B73">
        <w:t>Evidence of the ability to:</w:t>
      </w:r>
    </w:p>
    <w:p w:rsidR="00000000" w:rsidRPr="00587B73" w:rsidP="00587B73">
      <w:pPr>
        <w:pStyle w:val="ListBullet"/>
      </w:pPr>
      <w:r w:rsidRPr="00587B73">
        <w:t xml:space="preserve">interpret and complete transfer documentation in accordance with regulatory requirements </w:t>
      </w:r>
    </w:p>
    <w:p w:rsidR="00000000" w:rsidRPr="00587B73" w:rsidP="00587B73">
      <w:pPr>
        <w:pStyle w:val="ListBullet"/>
      </w:pPr>
      <w:r w:rsidRPr="00587B73">
        <w:t>select and prepare transfer vehicles and relevant equipment</w:t>
      </w:r>
    </w:p>
    <w:p w:rsidR="00000000" w:rsidRPr="00587B73" w:rsidP="00587B73">
      <w:pPr>
        <w:pStyle w:val="ListBullet"/>
      </w:pPr>
      <w:r w:rsidRPr="00587B73">
        <w:t>transfer coffins or caskets safely and efficiently</w:t>
      </w:r>
    </w:p>
    <w:p w:rsidR="00000000" w:rsidRPr="00587B73" w:rsidP="00587B73">
      <w:pPr>
        <w:pStyle w:val="BodyText"/>
      </w:pPr>
    </w:p>
    <w:p w:rsidR="00000000" w:rsidRPr="00587B73" w:rsidP="00524DF8">
      <w:pPr>
        <w:pStyle w:val="BodyText"/>
      </w:pPr>
      <w:r w:rsidRPr="00587B73">
        <w:t>Evidence of performance on two or more occasions is re</w:t>
      </w:r>
      <w:r w:rsidRPr="00587B73">
        <w:t>quired to demonstrate consistency of performance and ability to respond to different situations.</w:t>
      </w:r>
    </w:p>
    <w:p w:rsidR="00000000" w:rsidRPr="00587B73" w:rsidP="00587B73">
      <w:pPr>
        <w:pStyle w:val="Heading1"/>
      </w:pPr>
      <w:bookmarkStart w:id="3" w:name="O_571885"/>
      <w:bookmarkEnd w:id="3"/>
      <w:r w:rsidRPr="00587B73">
        <w:t>Knowledge Evidence</w:t>
      </w:r>
    </w:p>
    <w:p w:rsidR="00000000" w:rsidRPr="00587B73" w:rsidP="00524DF8">
      <w:pPr>
        <w:pStyle w:val="BodyText"/>
      </w:pPr>
      <w:r w:rsidRPr="00587B73">
        <w:t>Demonstrated knowledge of:</w:t>
      </w:r>
    </w:p>
    <w:p w:rsidR="00000000" w:rsidRPr="00587B73" w:rsidP="00587B73">
      <w:pPr>
        <w:pStyle w:val="ListBullet"/>
      </w:pPr>
      <w:r w:rsidRPr="00587B73">
        <w:t>documentation required in relation to transferring coffins and casket, including:</w:t>
      </w:r>
    </w:p>
    <w:p w:rsidR="00000000" w:rsidRPr="00587B73" w:rsidP="00587B73">
      <w:pPr>
        <w:pStyle w:val="ListBullet2"/>
      </w:pPr>
      <w:r w:rsidRPr="00587B73">
        <w:t>Death Certif</w:t>
      </w:r>
      <w:r w:rsidRPr="00587B73">
        <w:t>icate or Certificate of Life Extinct</w:t>
      </w:r>
    </w:p>
    <w:p w:rsidR="00000000" w:rsidRPr="00587B73" w:rsidP="00587B73">
      <w:pPr>
        <w:pStyle w:val="ListBullet2"/>
      </w:pPr>
      <w:r w:rsidRPr="00587B73">
        <w:t>coroner’s warrant</w:t>
      </w:r>
    </w:p>
    <w:p w:rsidR="00000000" w:rsidRPr="00587B73" w:rsidP="00587B73">
      <w:pPr>
        <w:pStyle w:val="ListBullet2"/>
      </w:pPr>
      <w:r w:rsidRPr="00587B73">
        <w:t>medical report</w:t>
      </w:r>
    </w:p>
    <w:p w:rsidR="00000000" w:rsidRPr="00587B73" w:rsidP="00587B73">
      <w:pPr>
        <w:pStyle w:val="ListBullet2"/>
      </w:pPr>
      <w:r w:rsidRPr="00587B73">
        <w:t>transfer instructions</w:t>
      </w:r>
    </w:p>
    <w:p w:rsidR="00000000" w:rsidRPr="00587B73" w:rsidP="00587B73">
      <w:pPr>
        <w:pStyle w:val="ListBullet2"/>
      </w:pPr>
      <w:r w:rsidRPr="00587B73">
        <w:t>waterproof identification tag</w:t>
      </w:r>
    </w:p>
    <w:p w:rsidR="00000000" w:rsidRPr="00587B73" w:rsidP="00587B73">
      <w:pPr>
        <w:pStyle w:val="ListBullet2"/>
      </w:pPr>
      <w:r w:rsidRPr="00587B73">
        <w:t>coffin or casket nameplate</w:t>
      </w:r>
    </w:p>
    <w:p w:rsidR="00000000" w:rsidRPr="00587B73" w:rsidP="00587B73">
      <w:pPr>
        <w:pStyle w:val="ListBullet2"/>
      </w:pPr>
      <w:r w:rsidRPr="00587B73">
        <w:t>list of personal property of the deceased</w:t>
      </w:r>
    </w:p>
    <w:p w:rsidR="00000000" w:rsidRPr="00587B73" w:rsidP="00587B73">
      <w:pPr>
        <w:pStyle w:val="ListBullet2"/>
      </w:pPr>
      <w:r w:rsidRPr="00587B73">
        <w:t>receipts for jewellery and other valuables</w:t>
      </w:r>
    </w:p>
    <w:p w:rsidR="00000000" w:rsidRPr="00587B73" w:rsidP="00587B73">
      <w:pPr>
        <w:pStyle w:val="ListBullet2"/>
      </w:pPr>
      <w:r w:rsidRPr="00587B73">
        <w:t>mortuary occupancy register</w:t>
      </w:r>
    </w:p>
    <w:p w:rsidR="00000000" w:rsidRPr="00587B73" w:rsidP="00587B73">
      <w:pPr>
        <w:pStyle w:val="ListBullet"/>
      </w:pPr>
      <w:r w:rsidRPr="00587B73">
        <w:t>transfer requirements for coffins and caskets, including:</w:t>
      </w:r>
    </w:p>
    <w:p w:rsidR="00000000" w:rsidRPr="00587B73" w:rsidP="00587B73">
      <w:pPr>
        <w:pStyle w:val="ListBullet2"/>
      </w:pPr>
      <w:r w:rsidRPr="00587B73">
        <w:t>between place of death and funeral home</w:t>
      </w:r>
    </w:p>
    <w:p w:rsidR="00000000" w:rsidRPr="00587B73" w:rsidP="00587B73">
      <w:pPr>
        <w:pStyle w:val="ListBullet2"/>
      </w:pPr>
      <w:r w:rsidRPr="00587B73">
        <w:t>within a funeral home</w:t>
      </w:r>
    </w:p>
    <w:p w:rsidR="00000000" w:rsidRPr="00587B73" w:rsidP="00587B73">
      <w:pPr>
        <w:pStyle w:val="ListBullet2"/>
      </w:pPr>
      <w:r w:rsidRPr="00587B73">
        <w:t>between funeral home branches</w:t>
      </w:r>
    </w:p>
    <w:p w:rsidR="00000000" w:rsidRPr="00587B73" w:rsidP="00587B73">
      <w:pPr>
        <w:pStyle w:val="ListBullet2"/>
      </w:pPr>
      <w:r w:rsidRPr="00587B73">
        <w:t>between funeral home and location of funeral, burial or cremation</w:t>
      </w:r>
    </w:p>
    <w:p w:rsidR="00000000" w:rsidRPr="00587B73" w:rsidP="00587B73">
      <w:pPr>
        <w:pStyle w:val="ListBullet2"/>
      </w:pPr>
      <w:r w:rsidRPr="00587B73">
        <w:t>from one f</w:t>
      </w:r>
      <w:r w:rsidRPr="00587B73">
        <w:t>uneral, burial or cremation location to another</w:t>
      </w:r>
    </w:p>
    <w:p w:rsidR="00000000" w:rsidRPr="00587B73" w:rsidP="00587B73">
      <w:pPr>
        <w:pStyle w:val="ListBullet"/>
      </w:pPr>
      <w:r w:rsidRPr="00587B73">
        <w:t>transfer equipment including lifting aids, trolleys and stretchers and personal protective equipment</w:t>
      </w:r>
    </w:p>
    <w:p w:rsidR="00000000" w:rsidRPr="00587B73" w:rsidP="00587B73">
      <w:pPr>
        <w:pStyle w:val="ListBullet"/>
      </w:pPr>
      <w:r w:rsidRPr="00587B73">
        <w:t>social, cultural and religious differences in relation to transfer of coffins and caskets</w:t>
      </w:r>
    </w:p>
    <w:p w:rsidR="00000000" w:rsidRPr="00587B73" w:rsidP="00587B73">
      <w:pPr>
        <w:pStyle w:val="ListBullet"/>
      </w:pPr>
      <w:r w:rsidRPr="00587B73">
        <w:t>workplace policies and procedures applicable to transfer of coffins and caskets, including appropriate dress standards in line with workplace policy</w:t>
      </w:r>
    </w:p>
    <w:p w:rsidR="00000000" w:rsidRPr="00587B73" w:rsidP="00587B73">
      <w:pPr>
        <w:pStyle w:val="ListBullet"/>
      </w:pPr>
      <w:r w:rsidRPr="00587B73">
        <w:t>federal, state or territory, and local government legislation and regulations relating to work health and s</w:t>
      </w:r>
      <w:r w:rsidRPr="00587B73">
        <w:t>afety/occupational health and safety and the transfer or coffins and caskets</w:t>
      </w:r>
    </w:p>
    <w:p w:rsidR="00000000" w:rsidRPr="00587B73" w:rsidP="00587B73">
      <w:pPr>
        <w:pStyle w:val="ListBullet"/>
      </w:pPr>
      <w:r w:rsidRPr="00587B73">
        <w:t>operating and maintenance requirements of vehicles and equipment</w:t>
      </w:r>
    </w:p>
    <w:p w:rsidR="00000000" w:rsidRPr="00587B73" w:rsidP="00587B73">
      <w:pPr>
        <w:pStyle w:val="ListBullet"/>
      </w:pPr>
      <w:r w:rsidRPr="00587B73">
        <w:t>professional funeral services industry parameters for dealing with the deceased and the bereaved.</w:t>
      </w:r>
    </w:p>
    <w:p w:rsidR="00000000" w:rsidRPr="00587B73" w:rsidP="00587B73">
      <w:pPr>
        <w:pStyle w:val="AllowPageBreak"/>
      </w:pPr>
    </w:p>
    <w:p w:rsidR="00000000" w:rsidRPr="00587B73" w:rsidP="00587B73">
      <w:pPr>
        <w:pStyle w:val="Heading1"/>
      </w:pPr>
      <w:bookmarkStart w:id="4" w:name="O_571886"/>
      <w:bookmarkEnd w:id="4"/>
      <w:r w:rsidRPr="00587B73">
        <w:t>Assessment Conditions</w:t>
      </w:r>
    </w:p>
    <w:p w:rsidR="00000000" w:rsidRPr="00587B73" w:rsidP="00524DF8">
      <w:pPr>
        <w:pStyle w:val="BodyText"/>
      </w:pPr>
      <w:r w:rsidRPr="00587B73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587B73" w:rsidP="00587B73">
      <w:pPr>
        <w:pStyle w:val="ListBullet"/>
      </w:pPr>
      <w:r w:rsidRPr="00587B73">
        <w:t>using suitable facilities, equipment an</w:t>
      </w:r>
      <w:r w:rsidRPr="00587B73">
        <w:t>d resources, including:</w:t>
      </w:r>
    </w:p>
    <w:p w:rsidR="00000000" w:rsidRPr="00587B73" w:rsidP="00587B73">
      <w:pPr>
        <w:pStyle w:val="ListBullet2"/>
      </w:pPr>
      <w:r w:rsidRPr="00587B73">
        <w:t>a funeral home, cemetery or crematoria</w:t>
      </w:r>
    </w:p>
    <w:p w:rsidR="00000000" w:rsidRPr="00587B73" w:rsidP="00587B73">
      <w:pPr>
        <w:pStyle w:val="ListBullet2"/>
      </w:pPr>
      <w:r w:rsidRPr="00587B73">
        <w:t>coffins and casket containing deceased bodies, transfer equipment and funeral transfer vehicle</w:t>
      </w:r>
    </w:p>
    <w:p w:rsidR="00000000" w:rsidRPr="00587B73" w:rsidP="00587B73">
      <w:pPr>
        <w:pStyle w:val="ListBullet2"/>
      </w:pPr>
      <w:r w:rsidRPr="00587B73">
        <w:t>documentation for a range of transfer requirements</w:t>
      </w:r>
    </w:p>
    <w:p w:rsidR="00000000" w:rsidRPr="00587B73" w:rsidP="00587B73">
      <w:pPr>
        <w:pStyle w:val="ListBullet"/>
      </w:pPr>
      <w:r w:rsidRPr="00587B73">
        <w:t xml:space="preserve">under industry conditions where there is: </w:t>
      </w:r>
    </w:p>
    <w:p w:rsidR="00000000" w:rsidRPr="00587B73" w:rsidP="00587B73">
      <w:pPr>
        <w:pStyle w:val="ListBullet2"/>
      </w:pPr>
      <w:r w:rsidRPr="00587B73">
        <w:t>i</w:t>
      </w:r>
      <w:r w:rsidRPr="00587B73">
        <w:t xml:space="preserve">ntegration of tasks with possible interruptions to work typical of the job role </w:t>
      </w:r>
    </w:p>
    <w:p w:rsidR="00000000" w:rsidRPr="00587B73" w:rsidP="00587B73">
      <w:pPr>
        <w:pStyle w:val="ListBullet2"/>
      </w:pPr>
      <w:r w:rsidRPr="00587B73">
        <w:t xml:space="preserve">speed and timing requirements that reflect commercial operating conditions </w:t>
      </w:r>
    </w:p>
    <w:p w:rsidR="00000000" w:rsidRPr="00587B73" w:rsidP="00587B73">
      <w:pPr>
        <w:pStyle w:val="ListBullet2"/>
      </w:pPr>
      <w:r w:rsidRPr="00587B73">
        <w:t xml:space="preserve">interaction with relevant personnel </w:t>
      </w:r>
    </w:p>
    <w:p w:rsidR="00000000" w:rsidRPr="00587B73" w:rsidP="00587B73">
      <w:pPr>
        <w:pStyle w:val="BodyText"/>
      </w:pPr>
    </w:p>
    <w:p w:rsidR="00000000" w:rsidRPr="00587B73" w:rsidP="00524DF8">
      <w:pPr>
        <w:pStyle w:val="BodyText"/>
      </w:pPr>
      <w:r w:rsidRPr="00587B73">
        <w:t>Assessors must satisfy the NVR/AQTF mandatory competency requirements for assessors.</w:t>
      </w:r>
    </w:p>
    <w:p w:rsidR="00000000" w:rsidRPr="00587B73" w:rsidP="00587B73">
      <w:pPr>
        <w:pStyle w:val="Heading1"/>
      </w:pPr>
      <w:bookmarkStart w:id="5" w:name="O_571888"/>
      <w:bookmarkEnd w:id="5"/>
      <w:r w:rsidRPr="00587B73">
        <w:t>Links</w:t>
      </w:r>
    </w:p>
    <w:p w:rsidR="00000000" w:rsidRPr="00587B73" w:rsidP="00524DF8">
      <w:pPr>
        <w:pStyle w:val="BodyText"/>
      </w:pPr>
      <w:r w:rsidRPr="00587B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D51D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87B73" w:rsidP="00587B73"/>
    <w:sectPr w:rsidSect="00587B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B73" w:rsidRPr="00524DF8" w:rsidP="00524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F8" w:rsidP="00587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4DF8" w:rsidP="00587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4DF8" w:rsidP="00587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B73" w:rsidRPr="00524DF8" w:rsidP="00524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F8" w:rsidRPr="002D2AF8" w:rsidP="00587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SIFFFNL003 Transfer coffins and caskets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24DF8" w:rsidP="00587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E263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0E0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742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B73"/>
  </w:style>
  <w:style w:type="character" w:customStyle="1" w:styleId="Heading1Char">
    <w:name w:val="Heading 1 Char"/>
    <w:basedOn w:val="DefaultParagraphFont"/>
    <w:link w:val="Heading1"/>
    <w:rsid w:val="00587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B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B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7B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7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B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B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7B73"/>
    <w:rPr>
      <w:b/>
      <w:spacing w:val="0"/>
    </w:rPr>
  </w:style>
  <w:style w:type="paragraph" w:customStyle="1" w:styleId="SuperTitle">
    <w:name w:val="SuperTitle"/>
    <w:basedOn w:val="Title"/>
    <w:rsid w:val="00587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7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B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B73"/>
    <w:rPr>
      <w:i/>
    </w:rPr>
  </w:style>
  <w:style w:type="paragraph" w:styleId="Caption">
    <w:name w:val="caption"/>
    <w:basedOn w:val="BodyText"/>
    <w:next w:val="Normal"/>
    <w:qFormat/>
    <w:rsid w:val="00587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B73"/>
  </w:style>
  <w:style w:type="paragraph" w:styleId="TableofFigures">
    <w:name w:val="table of figures"/>
    <w:basedOn w:val="Normal"/>
    <w:next w:val="Normal"/>
    <w:semiHidden/>
    <w:rsid w:val="00587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B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7B73"/>
    <w:rPr>
      <w:rFonts w:ascii="Wingdings" w:hAnsi="Wingdings"/>
    </w:rPr>
  </w:style>
  <w:style w:type="paragraph" w:customStyle="1" w:styleId="TableHeading">
    <w:name w:val="Table Heading"/>
    <w:basedOn w:val="HeadingBase"/>
    <w:rsid w:val="00587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B73"/>
    <w:rPr>
      <w:color w:val="0033CC"/>
      <w:u w:val="none"/>
    </w:rPr>
  </w:style>
  <w:style w:type="paragraph" w:customStyle="1" w:styleId="BodyTextRight">
    <w:name w:val="Body Text Right"/>
    <w:basedOn w:val="BodyText"/>
    <w:rsid w:val="00587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B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B73"/>
    <w:rPr>
      <w:sz w:val="32"/>
    </w:rPr>
  </w:style>
  <w:style w:type="paragraph" w:customStyle="1" w:styleId="HeadingProcedure">
    <w:name w:val="Heading Procedure"/>
    <w:basedOn w:val="HeadingBase"/>
    <w:next w:val="Normal"/>
    <w:rsid w:val="00587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B73"/>
    <w:pPr>
      <w:spacing w:before="60" w:after="60"/>
    </w:pPr>
  </w:style>
  <w:style w:type="paragraph" w:styleId="ListContinue">
    <w:name w:val="List Continue"/>
    <w:basedOn w:val="List"/>
    <w:rsid w:val="00587B73"/>
    <w:pPr>
      <w:ind w:firstLine="0"/>
    </w:pPr>
  </w:style>
  <w:style w:type="paragraph" w:customStyle="1" w:styleId="ListNote">
    <w:name w:val="List Note"/>
    <w:basedOn w:val="List"/>
    <w:rsid w:val="00587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B73"/>
    <w:rPr>
      <w:rFonts w:ascii="Courier New" w:hAnsi="Courier New"/>
    </w:rPr>
  </w:style>
  <w:style w:type="paragraph" w:customStyle="1" w:styleId="NoteBullet">
    <w:name w:val="Note Bullet"/>
    <w:basedOn w:val="Note"/>
    <w:rsid w:val="00587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B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7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B73"/>
    <w:rPr>
      <w:b/>
      <w:smallCaps/>
    </w:rPr>
  </w:style>
  <w:style w:type="paragraph" w:customStyle="1" w:styleId="TableListNumber">
    <w:name w:val="Table List Number"/>
    <w:basedOn w:val="ListNumber"/>
    <w:rsid w:val="00587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B73"/>
    <w:pPr>
      <w:numPr>
        <w:numId w:val="9"/>
      </w:numPr>
    </w:pPr>
  </w:style>
  <w:style w:type="paragraph" w:customStyle="1" w:styleId="ListAlpha2">
    <w:name w:val="List Alpha 2"/>
    <w:basedOn w:val="List2"/>
    <w:rsid w:val="00587B73"/>
    <w:pPr>
      <w:numPr>
        <w:numId w:val="8"/>
      </w:numPr>
    </w:pPr>
  </w:style>
  <w:style w:type="paragraph" w:styleId="List2">
    <w:name w:val="List 2"/>
    <w:basedOn w:val="BodyText"/>
    <w:rsid w:val="00587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B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B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7B73"/>
    <w:pPr>
      <w:numPr>
        <w:numId w:val="4"/>
      </w:numPr>
    </w:pPr>
  </w:style>
  <w:style w:type="paragraph" w:styleId="ListContinue2">
    <w:name w:val="List Continue 2"/>
    <w:basedOn w:val="List2"/>
    <w:rsid w:val="00587B73"/>
    <w:pPr>
      <w:ind w:firstLine="0"/>
    </w:pPr>
  </w:style>
  <w:style w:type="paragraph" w:styleId="ListContinue3">
    <w:name w:val="List Continue 3"/>
    <w:basedOn w:val="List3"/>
    <w:rsid w:val="00587B73"/>
    <w:pPr>
      <w:ind w:left="1021" w:firstLine="0"/>
    </w:pPr>
  </w:style>
  <w:style w:type="paragraph" w:styleId="ListContinue4">
    <w:name w:val="List Continue 4"/>
    <w:basedOn w:val="List4"/>
    <w:rsid w:val="00587B73"/>
    <w:pPr>
      <w:ind w:firstLine="0"/>
    </w:pPr>
  </w:style>
  <w:style w:type="paragraph" w:styleId="ListContinue5">
    <w:name w:val="List Continue 5"/>
    <w:basedOn w:val="List5"/>
    <w:rsid w:val="00587B73"/>
    <w:pPr>
      <w:ind w:firstLine="0"/>
    </w:pPr>
  </w:style>
  <w:style w:type="paragraph" w:styleId="ListNumber3">
    <w:name w:val="List Number 3"/>
    <w:basedOn w:val="List3"/>
    <w:rsid w:val="00587B73"/>
    <w:pPr>
      <w:numPr>
        <w:numId w:val="5"/>
      </w:numPr>
    </w:pPr>
  </w:style>
  <w:style w:type="paragraph" w:styleId="ListNumber4">
    <w:name w:val="List Number 4"/>
    <w:basedOn w:val="List4"/>
    <w:rsid w:val="00587B73"/>
    <w:pPr>
      <w:numPr>
        <w:numId w:val="6"/>
      </w:numPr>
    </w:pPr>
  </w:style>
  <w:style w:type="paragraph" w:styleId="ListNumber5">
    <w:name w:val="List Number 5"/>
    <w:basedOn w:val="List5"/>
    <w:rsid w:val="00587B73"/>
    <w:pPr>
      <w:numPr>
        <w:numId w:val="7"/>
      </w:numPr>
    </w:pPr>
  </w:style>
  <w:style w:type="paragraph" w:styleId="BlockText">
    <w:name w:val="Block Text"/>
    <w:basedOn w:val="Normal"/>
    <w:rsid w:val="00587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B73"/>
    <w:rPr>
      <w:sz w:val="16"/>
      <w:vertAlign w:val="superscript"/>
    </w:rPr>
  </w:style>
  <w:style w:type="character" w:customStyle="1" w:styleId="Symbols">
    <w:name w:val="Symbols"/>
    <w:basedOn w:val="DefaultParagraphFont"/>
    <w:rsid w:val="00587B73"/>
    <w:rPr>
      <w:rFonts w:ascii="Symbol" w:hAnsi="Symbol"/>
    </w:rPr>
  </w:style>
  <w:style w:type="character" w:customStyle="1" w:styleId="MenuOptions">
    <w:name w:val="Menu Options"/>
    <w:basedOn w:val="DefaultParagraphFont"/>
    <w:rsid w:val="00587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B73"/>
    <w:rPr>
      <w:b/>
    </w:rPr>
  </w:style>
  <w:style w:type="character" w:customStyle="1" w:styleId="Underlined">
    <w:name w:val="Underlined"/>
    <w:basedOn w:val="DefaultParagraphFont"/>
    <w:rsid w:val="00587B73"/>
    <w:rPr>
      <w:u w:val="single"/>
    </w:rPr>
  </w:style>
  <w:style w:type="paragraph" w:customStyle="1" w:styleId="TableBodyTextRight">
    <w:name w:val="Table Body Text Right"/>
    <w:basedOn w:val="TableBodyText"/>
    <w:rsid w:val="00587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B73"/>
    <w:rPr>
      <w:sz w:val="18"/>
    </w:rPr>
  </w:style>
  <w:style w:type="paragraph" w:customStyle="1" w:styleId="BodySmallRight">
    <w:name w:val="Body Small Right"/>
    <w:basedOn w:val="BodyTextRight"/>
    <w:rsid w:val="00587B73"/>
    <w:rPr>
      <w:sz w:val="18"/>
      <w:szCs w:val="18"/>
    </w:rPr>
  </w:style>
  <w:style w:type="paragraph" w:customStyle="1" w:styleId="MarginEdition">
    <w:name w:val="Margin Edition"/>
    <w:basedOn w:val="MarginNote"/>
    <w:rsid w:val="00587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B73"/>
    <w:rPr>
      <w:sz w:val="2"/>
      <w:szCs w:val="2"/>
    </w:rPr>
  </w:style>
  <w:style w:type="character" w:customStyle="1" w:styleId="Small">
    <w:name w:val="Small"/>
    <w:basedOn w:val="DefaultParagraphFont"/>
    <w:rsid w:val="00587B73"/>
    <w:rPr>
      <w:sz w:val="16"/>
    </w:rPr>
  </w:style>
  <w:style w:type="paragraph" w:customStyle="1" w:styleId="WideTable">
    <w:name w:val="Wide Table"/>
    <w:basedOn w:val="Normal"/>
    <w:rsid w:val="00587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B73"/>
  </w:style>
  <w:style w:type="paragraph" w:styleId="Quote">
    <w:name w:val="Quote"/>
    <w:basedOn w:val="Heading1"/>
    <w:link w:val="QuoteChar"/>
    <w:qFormat/>
    <w:rsid w:val="00587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B73"/>
    <w:pPr>
      <w:pageBreakBefore/>
    </w:pPr>
  </w:style>
  <w:style w:type="paragraph" w:customStyle="1" w:styleId="Border">
    <w:name w:val="Border"/>
    <w:basedOn w:val="Normal"/>
    <w:qFormat/>
    <w:rsid w:val="00587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B73"/>
    <w:rPr>
      <w:u w:val="single"/>
    </w:rPr>
  </w:style>
  <w:style w:type="character" w:customStyle="1" w:styleId="BoldandItalics">
    <w:name w:val="Bold and Italics"/>
    <w:qFormat/>
    <w:rsid w:val="00587B73"/>
    <w:rPr>
      <w:b/>
      <w:i/>
      <w:u w:val="none"/>
    </w:rPr>
  </w:style>
  <w:style w:type="paragraph" w:styleId="BalloonText">
    <w:name w:val="Balloon Text"/>
    <w:basedOn w:val="Normal"/>
    <w:link w:val="BalloonTextChar"/>
    <w:rsid w:val="00587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B73"/>
    <w:pPr>
      <w:spacing w:before="0" w:after="0"/>
    </w:pPr>
  </w:style>
  <w:style w:type="paragraph" w:customStyle="1" w:styleId="BodyTextBold">
    <w:name w:val="Body Text Bold"/>
    <w:basedOn w:val="BodyText"/>
    <w:qFormat/>
    <w:rsid w:val="00587B73"/>
    <w:rPr>
      <w:b/>
    </w:rPr>
  </w:style>
  <w:style w:type="character" w:styleId="Hyperlink">
    <w:name w:val="Hyperlink"/>
    <w:basedOn w:val="DefaultParagraphFont"/>
    <w:uiPriority w:val="99"/>
    <w:unhideWhenUsed/>
    <w:rsid w:val="00524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2664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SIFFFNL003 Transfer coffins and caskets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