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998" w:rsidP="00E27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SIFFFNL002 Transfer deceased persons</w:t>
      </w:r>
      <w:r>
        <w:fldChar w:fldCharType="end"/>
      </w:r>
    </w:p>
    <w:p w:rsidR="00E27998" w:rsidP="00E27998">
      <w:pPr>
        <w:pStyle w:val="Version"/>
        <w:sectPr w:rsidSect="00FB2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498" w:rsidP="00FB2498">
      <w:pPr>
        <w:pStyle w:val="SuperHeading"/>
      </w:pPr>
      <w:r w:rsidRPr="00FB2498">
        <w:t>Assessment Requirements for SIFFFNL002 Transfer deceased persons</w:t>
      </w:r>
    </w:p>
    <w:p w:rsidR="00000000" w:rsidRPr="00FB2498" w:rsidP="00FB2498">
      <w:pPr>
        <w:pStyle w:val="Heading1"/>
      </w:pPr>
      <w:bookmarkStart w:id="1" w:name="O_582096"/>
      <w:bookmarkEnd w:id="1"/>
      <w:r w:rsidRPr="00FB2498">
        <w:t>Modification History</w:t>
      </w:r>
    </w:p>
    <w:p w:rsidR="00000000" w:rsidRPr="00FB2498" w:rsidP="00FB2498">
      <w:pPr>
        <w:pStyle w:val="BodyText"/>
      </w:pPr>
      <w:r w:rsidRPr="00FB2498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FB2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98" w:rsidP="00FB2498">
            <w:pPr>
              <w:pStyle w:val="BodyText"/>
            </w:pPr>
            <w:r w:rsidRPr="00FB2498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98">
            <w:pPr>
              <w:pStyle w:val="BodyText"/>
              <w:rPr>
                <w:lang w:val="en-NZ"/>
              </w:rPr>
            </w:pPr>
            <w:r w:rsidRPr="00FB2498">
              <w:rPr>
                <w:rStyle w:val="SpecialBold"/>
              </w:rPr>
              <w:t>Comments</w:t>
            </w:r>
          </w:p>
        </w:tc>
      </w:tr>
      <w:tr w:rsidTr="00FB2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98">
            <w:pPr>
              <w:pStyle w:val="BodyText"/>
              <w:rPr>
                <w:lang w:val="en-NZ"/>
              </w:rPr>
            </w:pPr>
            <w:r w:rsidRPr="00FB2498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98">
            <w:pPr>
              <w:pStyle w:val="BodyText"/>
              <w:rPr>
                <w:lang w:val="en-NZ"/>
              </w:rPr>
            </w:pPr>
            <w:r w:rsidRPr="00FB2498">
              <w:t>Editorial correction to the Assessment Conditions.</w:t>
            </w:r>
          </w:p>
        </w:tc>
      </w:tr>
      <w:tr w:rsidTr="00FB2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98">
            <w:pPr>
              <w:pStyle w:val="BodyText"/>
              <w:rPr>
                <w:lang w:val="en-NZ"/>
              </w:rPr>
            </w:pPr>
            <w:r w:rsidRPr="00FB2498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98" w:rsidP="00FB2498">
            <w:pPr>
              <w:pStyle w:val="BodyText"/>
            </w:pPr>
            <w:r w:rsidRPr="00FB2498">
              <w:t xml:space="preserve"> Reflects the Standards for Training Packages.</w:t>
            </w:r>
          </w:p>
        </w:tc>
      </w:tr>
    </w:tbl>
    <w:p w:rsidR="00000000" w:rsidRPr="00FB2498" w:rsidP="00FB2498">
      <w:pPr>
        <w:pStyle w:val="BodyText"/>
      </w:pPr>
    </w:p>
    <w:p w:rsidR="00000000" w:rsidRPr="00FB2498" w:rsidP="00FB2498">
      <w:pPr>
        <w:pStyle w:val="AllowPageBreak"/>
      </w:pPr>
    </w:p>
    <w:p w:rsidR="00000000" w:rsidRPr="00FB2498" w:rsidP="00FB2498">
      <w:pPr>
        <w:pStyle w:val="Heading1"/>
      </w:pPr>
      <w:bookmarkStart w:id="2" w:name="O_582095"/>
      <w:bookmarkEnd w:id="2"/>
      <w:r w:rsidRPr="00FB2498">
        <w:t>Performance Evidence</w:t>
      </w:r>
    </w:p>
    <w:p w:rsidR="00000000" w:rsidRPr="00FB2498" w:rsidP="00FB2498">
      <w:pPr>
        <w:pStyle w:val="BodyText"/>
      </w:pPr>
      <w:r w:rsidRPr="00FB2498">
        <w:t>Evidence of the ability to:</w:t>
      </w:r>
    </w:p>
    <w:p w:rsidR="00000000" w:rsidRPr="00FB2498" w:rsidP="00FB2498">
      <w:pPr>
        <w:pStyle w:val="ListBullet"/>
      </w:pPr>
      <w:r w:rsidRPr="00FB2498">
        <w:t xml:space="preserve">identify transfer vehicle, equipment and documentary requirements to meet the needs of the specific transfer </w:t>
      </w:r>
    </w:p>
    <w:p w:rsidR="00000000" w:rsidRPr="00FB2498" w:rsidP="00FB2498">
      <w:pPr>
        <w:pStyle w:val="ListBullet"/>
      </w:pPr>
      <w:r w:rsidRPr="00FB2498">
        <w:t>correctly identify the deceased person</w:t>
      </w:r>
    </w:p>
    <w:p w:rsidR="00000000" w:rsidRPr="00FB2498" w:rsidP="00FB2498">
      <w:pPr>
        <w:pStyle w:val="ListBullet"/>
      </w:pPr>
      <w:r w:rsidRPr="00FB2498">
        <w:t>interact with the deceased’s family to obtain accurate information</w:t>
      </w:r>
    </w:p>
    <w:p w:rsidR="00000000" w:rsidRPr="00FB2498" w:rsidP="00FB2498">
      <w:pPr>
        <w:pStyle w:val="ListBullet"/>
      </w:pPr>
      <w:r w:rsidRPr="00FB2498">
        <w:t>accurately complete documentation and tr</w:t>
      </w:r>
      <w:r w:rsidRPr="00FB2498">
        <w:t xml:space="preserve">ansfer to the correct destination </w:t>
      </w:r>
    </w:p>
    <w:p w:rsidR="00000000" w:rsidRPr="00FB2498" w:rsidP="00FB2498">
      <w:pPr>
        <w:pStyle w:val="ListBullet"/>
      </w:pPr>
      <w:r w:rsidRPr="00FB2498">
        <w:t>use safe manual handling techniques.</w:t>
      </w:r>
    </w:p>
    <w:p w:rsidR="00000000" w:rsidRPr="00FB2498" w:rsidP="00FB2498">
      <w:pPr>
        <w:pStyle w:val="BodyText"/>
      </w:pPr>
    </w:p>
    <w:p w:rsidR="00000000" w:rsidRPr="00FB2498" w:rsidP="00FB2498">
      <w:pPr>
        <w:pStyle w:val="BodyText"/>
      </w:pPr>
      <w:r w:rsidRPr="00FB2498">
        <w:t>Evidence of performance on five or more occasions is required to demonstrate consistency of performance and ability to respond to different situations.</w:t>
      </w:r>
    </w:p>
    <w:p w:rsidR="00000000" w:rsidRPr="00FB2498" w:rsidP="00FB2498">
      <w:pPr>
        <w:pStyle w:val="AllowPageBreak"/>
      </w:pPr>
    </w:p>
    <w:p w:rsidR="00000000" w:rsidRPr="00FB2498" w:rsidP="00FB2498">
      <w:pPr>
        <w:pStyle w:val="Heading1"/>
      </w:pPr>
      <w:bookmarkStart w:id="3" w:name="O_582094"/>
      <w:bookmarkEnd w:id="3"/>
      <w:r w:rsidRPr="00FB2498">
        <w:t>Knowledge Evid</w:t>
      </w:r>
      <w:r w:rsidRPr="00FB2498">
        <w:t>ence</w:t>
      </w:r>
    </w:p>
    <w:p w:rsidR="00000000" w:rsidRPr="00FB2498" w:rsidP="00FB2498">
      <w:pPr>
        <w:pStyle w:val="BodyText"/>
      </w:pPr>
      <w:r w:rsidRPr="00FB2498">
        <w:t>Demonstrated knowledge of:</w:t>
      </w:r>
    </w:p>
    <w:p w:rsidR="00000000" w:rsidRPr="00FB2498" w:rsidP="00FB2498">
      <w:pPr>
        <w:pStyle w:val="ListBullet"/>
      </w:pPr>
      <w:r w:rsidRPr="00FB2498">
        <w:t>considerations when transferring deceased persons, including but not restricted to:</w:t>
      </w:r>
    </w:p>
    <w:p w:rsidR="00000000" w:rsidRPr="00FB2498" w:rsidP="00FB2498">
      <w:pPr>
        <w:pStyle w:val="ListBullet2"/>
      </w:pPr>
      <w:r w:rsidRPr="00FB2498">
        <w:t>speed and timing of transfer</w:t>
      </w:r>
    </w:p>
    <w:p w:rsidR="00000000" w:rsidRPr="00FB2498" w:rsidP="00FB2498">
      <w:pPr>
        <w:pStyle w:val="ListBullet2"/>
      </w:pPr>
      <w:r w:rsidRPr="00FB2498">
        <w:t>pick</w:t>
      </w:r>
      <w:r w:rsidRPr="00FB2498">
        <w:noBreakHyphen/>
        <w:t>up point</w:t>
      </w:r>
    </w:p>
    <w:p w:rsidR="00000000" w:rsidRPr="00FB2498" w:rsidP="00FB2498">
      <w:pPr>
        <w:pStyle w:val="ListBullet2"/>
      </w:pPr>
      <w:r w:rsidRPr="00FB2498">
        <w:t>social, cultural and religious requirements:</w:t>
      </w:r>
    </w:p>
    <w:p w:rsidR="00000000" w:rsidRPr="00FB2498" w:rsidP="00FB2498">
      <w:pPr>
        <w:pStyle w:val="ListBullet3"/>
      </w:pPr>
      <w:r w:rsidRPr="00FB2498">
        <w:t xml:space="preserve">funeral and mourning dress standards </w:t>
      </w:r>
    </w:p>
    <w:p w:rsidR="00000000" w:rsidRPr="00FB2498" w:rsidP="00FB2498">
      <w:pPr>
        <w:pStyle w:val="ListBullet3"/>
      </w:pPr>
      <w:r w:rsidRPr="00FB2498">
        <w:t>cultural rituals to assist grieving</w:t>
      </w:r>
    </w:p>
    <w:p w:rsidR="00000000" w:rsidRPr="00FB2498" w:rsidP="00FB2498">
      <w:pPr>
        <w:pStyle w:val="ListBullet3"/>
      </w:pPr>
      <w:r w:rsidRPr="00FB2498">
        <w:t>taboos regarding death</w:t>
      </w:r>
    </w:p>
    <w:p w:rsidR="00000000" w:rsidRPr="00FB2498" w:rsidP="00FB2498">
      <w:pPr>
        <w:pStyle w:val="ListBullet2"/>
      </w:pPr>
      <w:r w:rsidRPr="00FB2498">
        <w:t>work health and safety/occupational health and safety issues:</w:t>
      </w:r>
    </w:p>
    <w:p w:rsidR="00000000" w:rsidRPr="00FB2498" w:rsidP="00FB2498">
      <w:pPr>
        <w:pStyle w:val="ListBullet3"/>
      </w:pPr>
      <w:r w:rsidRPr="00FB2498">
        <w:t>size and weight of deceased person</w:t>
      </w:r>
    </w:p>
    <w:p w:rsidR="00000000" w:rsidRPr="00FB2498" w:rsidP="00FB2498">
      <w:pPr>
        <w:pStyle w:val="ListBullet3"/>
      </w:pPr>
      <w:r w:rsidRPr="00FB2498">
        <w:t>infectious waste</w:t>
      </w:r>
    </w:p>
    <w:p w:rsidR="00000000" w:rsidRPr="00FB2498" w:rsidP="00FB2498">
      <w:pPr>
        <w:pStyle w:val="ListBullet3"/>
      </w:pPr>
      <w:r w:rsidRPr="00FB2498">
        <w:t>toxic gases</w:t>
      </w:r>
    </w:p>
    <w:p w:rsidR="00000000" w:rsidRPr="00FB2498" w:rsidP="00FB2498">
      <w:pPr>
        <w:pStyle w:val="ListBullet3"/>
      </w:pPr>
      <w:r w:rsidRPr="00FB2498">
        <w:t>cancer producing agents</w:t>
      </w:r>
    </w:p>
    <w:p w:rsidR="00000000" w:rsidRPr="00FB2498" w:rsidP="00FB2498">
      <w:pPr>
        <w:pStyle w:val="ListBullet3"/>
      </w:pPr>
      <w:r w:rsidRPr="00FB2498">
        <w:t>blood borne viruses</w:t>
      </w:r>
    </w:p>
    <w:p w:rsidR="00000000" w:rsidRPr="00FB2498" w:rsidP="00FB2498">
      <w:pPr>
        <w:pStyle w:val="ListBullet3"/>
      </w:pPr>
      <w:r w:rsidRPr="00FB2498">
        <w:t>droplet infections</w:t>
      </w:r>
    </w:p>
    <w:p w:rsidR="00000000" w:rsidRPr="00FB2498" w:rsidP="00FB2498">
      <w:pPr>
        <w:pStyle w:val="ListBullet3"/>
      </w:pPr>
      <w:r w:rsidRPr="00FB2498">
        <w:t>bacter</w:t>
      </w:r>
      <w:r w:rsidRPr="00FB2498">
        <w:t>ial infections</w:t>
      </w:r>
    </w:p>
    <w:p w:rsidR="00000000" w:rsidRPr="00FB2498" w:rsidP="00FB2498">
      <w:pPr>
        <w:pStyle w:val="ListBullet3"/>
      </w:pPr>
      <w:r w:rsidRPr="00FB2498">
        <w:t>sharps</w:t>
      </w:r>
    </w:p>
    <w:p w:rsidR="00000000" w:rsidRPr="00FB2498" w:rsidP="00FB2498">
      <w:pPr>
        <w:pStyle w:val="ListBullet3"/>
      </w:pPr>
      <w:r w:rsidRPr="00FB2498">
        <w:t>aerosol exposure from lungs of body</w:t>
      </w:r>
    </w:p>
    <w:p w:rsidR="00000000" w:rsidRPr="00FB2498" w:rsidP="00FB2498">
      <w:pPr>
        <w:pStyle w:val="ListBullet"/>
      </w:pPr>
      <w:r w:rsidRPr="00FB2498">
        <w:t>transfer equipment including lifting devices and personal protective equipment</w:t>
      </w:r>
    </w:p>
    <w:p w:rsidR="00000000" w:rsidRPr="00FB2498" w:rsidP="00FB2498">
      <w:pPr>
        <w:pStyle w:val="ListBullet"/>
      </w:pPr>
      <w:r w:rsidRPr="00FB2498">
        <w:t>documentation in relation to transferring the decreased, including but not restricted to:</w:t>
      </w:r>
    </w:p>
    <w:p w:rsidR="00000000" w:rsidRPr="00FB2498" w:rsidP="00FB2498">
      <w:pPr>
        <w:pStyle w:val="ListBullet2"/>
      </w:pPr>
      <w:r w:rsidRPr="00FB2498">
        <w:t>Death Certificate or Certificate of Life Extinct</w:t>
      </w:r>
    </w:p>
    <w:p w:rsidR="00000000" w:rsidRPr="00FB2498" w:rsidP="00FB2498">
      <w:pPr>
        <w:pStyle w:val="ListBullet2"/>
      </w:pPr>
      <w:r w:rsidRPr="00FB2498">
        <w:t>death registration form</w:t>
      </w:r>
    </w:p>
    <w:p w:rsidR="00000000" w:rsidRPr="00FB2498" w:rsidP="00FB2498">
      <w:pPr>
        <w:pStyle w:val="ListBullet2"/>
      </w:pPr>
      <w:r w:rsidRPr="00FB2498">
        <w:t>coroner’s warrant</w:t>
      </w:r>
    </w:p>
    <w:p w:rsidR="00000000" w:rsidRPr="00FB2498" w:rsidP="00FB2498">
      <w:pPr>
        <w:pStyle w:val="ListBullet2"/>
      </w:pPr>
      <w:r w:rsidRPr="00FB2498">
        <w:t>medical report</w:t>
      </w:r>
    </w:p>
    <w:p w:rsidR="00000000" w:rsidRPr="00FB2498" w:rsidP="00FB2498">
      <w:pPr>
        <w:pStyle w:val="ListBullet2"/>
      </w:pPr>
      <w:r w:rsidRPr="00FB2498">
        <w:t>transfer instructions</w:t>
      </w:r>
    </w:p>
    <w:p w:rsidR="00000000" w:rsidRPr="00FB2498" w:rsidP="00FB2498">
      <w:pPr>
        <w:pStyle w:val="ListBullet2"/>
      </w:pPr>
      <w:r w:rsidRPr="00FB2498">
        <w:t xml:space="preserve">waterproof identification tag fixed securely to body </w:t>
      </w:r>
    </w:p>
    <w:p w:rsidR="00000000" w:rsidRPr="00FB2498" w:rsidP="00FB2498">
      <w:pPr>
        <w:pStyle w:val="ListBullet2"/>
      </w:pPr>
      <w:r w:rsidRPr="00FB2498">
        <w:t>list of personal property, including clothing and</w:t>
      </w:r>
      <w:r w:rsidRPr="00FB2498">
        <w:t xml:space="preserve"> shoes for preparation of the deceased</w:t>
      </w:r>
    </w:p>
    <w:p w:rsidR="00000000" w:rsidRPr="00FB2498" w:rsidP="00FB2498">
      <w:pPr>
        <w:pStyle w:val="ListBullet2"/>
      </w:pPr>
      <w:r w:rsidRPr="00FB2498">
        <w:t>receipts for jewellery and other valuables</w:t>
      </w:r>
    </w:p>
    <w:p w:rsidR="00000000" w:rsidRPr="00FB2498" w:rsidP="00FB2498">
      <w:pPr>
        <w:pStyle w:val="ListBullet2"/>
      </w:pPr>
      <w:r w:rsidRPr="00FB2498">
        <w:t>mortuary occupancy register</w:t>
      </w:r>
    </w:p>
    <w:p w:rsidR="00000000" w:rsidRPr="00FB2498" w:rsidP="00FB2498">
      <w:pPr>
        <w:pStyle w:val="ListBullet2"/>
      </w:pPr>
      <w:r w:rsidRPr="00FB2498">
        <w:t>embalming form</w:t>
      </w:r>
    </w:p>
    <w:p w:rsidR="00000000" w:rsidRPr="00FB2498" w:rsidP="00FB2498">
      <w:pPr>
        <w:pStyle w:val="ListBullet"/>
      </w:pPr>
      <w:r w:rsidRPr="00FB2498">
        <w:t>wrapping requirements and considerations in relation to transferring deceased persons</w:t>
      </w:r>
    </w:p>
    <w:p w:rsidR="00000000" w:rsidRPr="00FB2498" w:rsidP="00FB2498">
      <w:pPr>
        <w:pStyle w:val="ListBullet"/>
      </w:pPr>
      <w:r w:rsidRPr="00FB2498">
        <w:t>workplace policies and procedures relating t</w:t>
      </w:r>
      <w:r w:rsidRPr="00FB2498">
        <w:t xml:space="preserve">o transferring deceased persons </w:t>
      </w:r>
    </w:p>
    <w:p w:rsidR="00000000" w:rsidRPr="00FB2498" w:rsidP="00FB2498">
      <w:pPr>
        <w:pStyle w:val="ListBullet"/>
      </w:pPr>
      <w:r w:rsidRPr="00FB2498">
        <w:t>federal, state or territory, and local government legislation and regulations relating to work health and safety/occupational health and safety, infection control practices and the transfer of deceased persons and associate</w:t>
      </w:r>
      <w:r w:rsidRPr="00FB2498">
        <w:t>d documentation.</w:t>
      </w:r>
    </w:p>
    <w:p w:rsidR="00000000" w:rsidRPr="00FB2498" w:rsidP="00FB2498">
      <w:pPr>
        <w:pStyle w:val="AllowPageBreak"/>
      </w:pPr>
    </w:p>
    <w:p w:rsidR="00000000" w:rsidRPr="00FB2498" w:rsidP="00FB2498">
      <w:pPr>
        <w:pStyle w:val="Heading1"/>
      </w:pPr>
      <w:bookmarkStart w:id="4" w:name="O_582093"/>
      <w:bookmarkEnd w:id="4"/>
      <w:r w:rsidRPr="00FB2498">
        <w:t>Assessment Conditions</w:t>
      </w:r>
    </w:p>
    <w:p w:rsidR="00000000" w:rsidRPr="00FB2498" w:rsidP="00FB2498">
      <w:pPr>
        <w:pStyle w:val="BodyText"/>
      </w:pPr>
      <w:r w:rsidRPr="00FB2498">
        <w:t>Skills must be demonstrated in a funeral home, cemetery or crematoria workplace:</w:t>
      </w:r>
    </w:p>
    <w:p w:rsidR="00000000" w:rsidRPr="00FB2498" w:rsidP="00FB2498">
      <w:pPr>
        <w:pStyle w:val="ListBullet"/>
      </w:pPr>
      <w:r w:rsidRPr="00FB2498">
        <w:t>using suitable equipment and resources, including:</w:t>
      </w:r>
    </w:p>
    <w:p w:rsidR="00000000" w:rsidRPr="00FB2498" w:rsidP="00FB2498">
      <w:pPr>
        <w:pStyle w:val="ListBullet2"/>
      </w:pPr>
      <w:r w:rsidRPr="00FB2498">
        <w:t>transfer equipment and personal protective equipment</w:t>
      </w:r>
    </w:p>
    <w:p w:rsidR="00000000" w:rsidRPr="00FB2498" w:rsidP="00FB2498">
      <w:pPr>
        <w:pStyle w:val="ListBullet2"/>
      </w:pPr>
      <w:r w:rsidRPr="00FB2498">
        <w:t>documentation including death certificates</w:t>
      </w:r>
    </w:p>
    <w:p w:rsidR="00000000" w:rsidRPr="00FB2498" w:rsidP="00FB2498">
      <w:pPr>
        <w:pStyle w:val="ListBullet"/>
      </w:pPr>
      <w:r w:rsidRPr="00FB2498">
        <w:t xml:space="preserve">under industry conditions where there is: </w:t>
      </w:r>
    </w:p>
    <w:p w:rsidR="00000000" w:rsidRPr="00FB2498" w:rsidP="00FB2498">
      <w:pPr>
        <w:pStyle w:val="ListBullet2"/>
      </w:pPr>
      <w:r w:rsidRPr="00FB2498">
        <w:t xml:space="preserve">integration of tasks with possible interruptions to work typical of the job role </w:t>
      </w:r>
    </w:p>
    <w:p w:rsidR="00000000" w:rsidRPr="00FB2498" w:rsidP="00FB2498">
      <w:pPr>
        <w:pStyle w:val="ListBullet2"/>
      </w:pPr>
      <w:r w:rsidRPr="00FB2498">
        <w:t xml:space="preserve">speed and timing requirements that reflect commercial operating conditions </w:t>
      </w:r>
    </w:p>
    <w:p w:rsidR="00000000" w:rsidRPr="00FB2498" w:rsidP="00FB2498">
      <w:pPr>
        <w:pStyle w:val="ListBullet2"/>
      </w:pPr>
      <w:r w:rsidRPr="00FB2498">
        <w:t>interactio</w:t>
      </w:r>
      <w:r w:rsidRPr="00FB2498">
        <w:t>n with team members and clients</w:t>
      </w:r>
    </w:p>
    <w:p w:rsidR="00000000" w:rsidRPr="00FB2498" w:rsidP="00FB2498">
      <w:pPr>
        <w:pStyle w:val="BodyText"/>
      </w:pPr>
    </w:p>
    <w:p w:rsidR="00000000" w:rsidRPr="00FB2498" w:rsidP="00FB2498">
      <w:pPr>
        <w:pStyle w:val="BodyText"/>
      </w:pPr>
      <w:r w:rsidRPr="00FB2498">
        <w:t>Assessors must satisfy the NVR/AQTF mandatory competency requirements for assessors.</w:t>
      </w:r>
    </w:p>
    <w:p w:rsidR="00000000" w:rsidRPr="00FB2498" w:rsidP="00FB2498">
      <w:pPr>
        <w:pStyle w:val="AllowPageBreak"/>
      </w:pPr>
    </w:p>
    <w:p w:rsidR="00000000" w:rsidRPr="00FB2498" w:rsidP="00FB2498">
      <w:pPr>
        <w:pStyle w:val="Heading1"/>
      </w:pPr>
      <w:bookmarkStart w:id="5" w:name="O_582097"/>
      <w:bookmarkEnd w:id="5"/>
      <w:r w:rsidRPr="00FB2498">
        <w:t>Links</w:t>
      </w:r>
    </w:p>
    <w:p w:rsidR="00000000" w:rsidRPr="00FB2498" w:rsidP="00FB2498">
      <w:pPr>
        <w:pStyle w:val="BodyText"/>
      </w:pPr>
      <w:r w:rsidRPr="00FB2498">
        <w:t>Companion Volume Implementation Guide - http://www.serviceskills.com.au/resources</w:t>
      </w:r>
    </w:p>
    <w:p w:rsidR="00000000" w:rsidRPr="00FB2498" w:rsidP="00FB2498"/>
    <w:sectPr w:rsidSect="00FB24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98" w:rsidRPr="00E27998" w:rsidP="00E27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98" w:rsidP="00FB2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998" w:rsidP="00FB2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27998" w:rsidP="00FB2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98" w:rsidRPr="00E27998" w:rsidP="00E279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98" w:rsidRPr="002D2AF8" w:rsidP="00FB2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SIFFFNL002 Transfer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E27998" w:rsidP="00FB2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42B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62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08A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498"/>
  </w:style>
  <w:style w:type="character" w:customStyle="1" w:styleId="Heading1Char">
    <w:name w:val="Heading 1 Char"/>
    <w:basedOn w:val="DefaultParagraphFont"/>
    <w:link w:val="Heading1"/>
    <w:rsid w:val="00FB2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4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49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498"/>
    <w:rPr>
      <w:b/>
      <w:spacing w:val="0"/>
    </w:rPr>
  </w:style>
  <w:style w:type="paragraph" w:styleId="ListBullet2">
    <w:name w:val="List Bullet 2"/>
    <w:basedOn w:val="List2"/>
    <w:rsid w:val="00FB249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24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2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498"/>
    <w:rPr>
      <w:i/>
    </w:rPr>
  </w:style>
  <w:style w:type="paragraph" w:styleId="Caption">
    <w:name w:val="caption"/>
    <w:basedOn w:val="BodyText"/>
    <w:next w:val="Normal"/>
    <w:qFormat/>
    <w:rsid w:val="00FB2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498"/>
  </w:style>
  <w:style w:type="paragraph" w:styleId="TableofFigures">
    <w:name w:val="table of figures"/>
    <w:basedOn w:val="Normal"/>
    <w:next w:val="Normal"/>
    <w:semiHidden/>
    <w:rsid w:val="00FB2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498"/>
    <w:pPr>
      <w:numPr>
        <w:numId w:val="12"/>
      </w:numPr>
    </w:pPr>
  </w:style>
  <w:style w:type="character" w:customStyle="1" w:styleId="WingdingSymbols">
    <w:name w:val="Wingding Symbols"/>
    <w:rsid w:val="00FB2498"/>
    <w:rPr>
      <w:rFonts w:ascii="Wingdings" w:hAnsi="Wingdings"/>
    </w:rPr>
  </w:style>
  <w:style w:type="paragraph" w:customStyle="1" w:styleId="TableHeading">
    <w:name w:val="Table Heading"/>
    <w:basedOn w:val="HeadingBase"/>
    <w:rsid w:val="00FB2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498"/>
    <w:rPr>
      <w:color w:val="0033CC"/>
      <w:u w:val="none"/>
    </w:rPr>
  </w:style>
  <w:style w:type="paragraph" w:customStyle="1" w:styleId="BodyTextRight">
    <w:name w:val="Body Text Right"/>
    <w:basedOn w:val="BodyText"/>
    <w:rsid w:val="00FB2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4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498"/>
    <w:rPr>
      <w:sz w:val="32"/>
    </w:rPr>
  </w:style>
  <w:style w:type="paragraph" w:customStyle="1" w:styleId="HeadingProcedure">
    <w:name w:val="Heading Procedure"/>
    <w:basedOn w:val="HeadingBase"/>
    <w:next w:val="Normal"/>
    <w:rsid w:val="00FB2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498"/>
    <w:pPr>
      <w:spacing w:before="60" w:after="60"/>
    </w:pPr>
  </w:style>
  <w:style w:type="paragraph" w:styleId="ListContinue">
    <w:name w:val="List Continue"/>
    <w:basedOn w:val="List"/>
    <w:rsid w:val="00FB2498"/>
    <w:pPr>
      <w:ind w:firstLine="0"/>
    </w:pPr>
  </w:style>
  <w:style w:type="paragraph" w:customStyle="1" w:styleId="ListNote">
    <w:name w:val="List Note"/>
    <w:basedOn w:val="List"/>
    <w:rsid w:val="00FB2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498"/>
    <w:rPr>
      <w:rFonts w:ascii="Courier New" w:hAnsi="Courier New"/>
    </w:rPr>
  </w:style>
  <w:style w:type="paragraph" w:customStyle="1" w:styleId="NoteBullet">
    <w:name w:val="Note Bullet"/>
    <w:basedOn w:val="Note"/>
    <w:rsid w:val="00FB2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49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B2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498"/>
    <w:rPr>
      <w:b/>
      <w:smallCaps/>
    </w:rPr>
  </w:style>
  <w:style w:type="paragraph" w:customStyle="1" w:styleId="TableListNumber">
    <w:name w:val="Table List Number"/>
    <w:basedOn w:val="ListNumber"/>
    <w:rsid w:val="00FB2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498"/>
    <w:pPr>
      <w:numPr>
        <w:numId w:val="10"/>
      </w:numPr>
    </w:pPr>
  </w:style>
  <w:style w:type="paragraph" w:customStyle="1" w:styleId="ListAlpha2">
    <w:name w:val="List Alpha 2"/>
    <w:basedOn w:val="List2"/>
    <w:rsid w:val="00FB2498"/>
    <w:pPr>
      <w:numPr>
        <w:numId w:val="9"/>
      </w:numPr>
    </w:pPr>
  </w:style>
  <w:style w:type="paragraph" w:styleId="List2">
    <w:name w:val="List 2"/>
    <w:basedOn w:val="BodyText"/>
    <w:rsid w:val="00FB2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4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24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2498"/>
    <w:pPr>
      <w:numPr>
        <w:numId w:val="5"/>
      </w:numPr>
    </w:pPr>
  </w:style>
  <w:style w:type="paragraph" w:styleId="ListContinue2">
    <w:name w:val="List Continue 2"/>
    <w:basedOn w:val="List2"/>
    <w:rsid w:val="00FB2498"/>
    <w:pPr>
      <w:ind w:firstLine="0"/>
    </w:pPr>
  </w:style>
  <w:style w:type="paragraph" w:styleId="ListContinue3">
    <w:name w:val="List Continue 3"/>
    <w:basedOn w:val="List3"/>
    <w:rsid w:val="00FB2498"/>
    <w:pPr>
      <w:ind w:left="1021" w:firstLine="0"/>
    </w:pPr>
  </w:style>
  <w:style w:type="paragraph" w:styleId="ListContinue4">
    <w:name w:val="List Continue 4"/>
    <w:basedOn w:val="List4"/>
    <w:rsid w:val="00FB2498"/>
    <w:pPr>
      <w:ind w:firstLine="0"/>
    </w:pPr>
  </w:style>
  <w:style w:type="paragraph" w:styleId="ListContinue5">
    <w:name w:val="List Continue 5"/>
    <w:basedOn w:val="List5"/>
    <w:rsid w:val="00FB2498"/>
    <w:pPr>
      <w:ind w:firstLine="0"/>
    </w:pPr>
  </w:style>
  <w:style w:type="paragraph" w:styleId="ListNumber3">
    <w:name w:val="List Number 3"/>
    <w:basedOn w:val="List3"/>
    <w:rsid w:val="00FB2498"/>
    <w:pPr>
      <w:numPr>
        <w:numId w:val="6"/>
      </w:numPr>
    </w:pPr>
  </w:style>
  <w:style w:type="paragraph" w:styleId="ListNumber4">
    <w:name w:val="List Number 4"/>
    <w:basedOn w:val="List4"/>
    <w:rsid w:val="00FB2498"/>
    <w:pPr>
      <w:numPr>
        <w:numId w:val="7"/>
      </w:numPr>
    </w:pPr>
  </w:style>
  <w:style w:type="paragraph" w:styleId="ListNumber5">
    <w:name w:val="List Number 5"/>
    <w:basedOn w:val="List5"/>
    <w:rsid w:val="00FB2498"/>
    <w:pPr>
      <w:numPr>
        <w:numId w:val="8"/>
      </w:numPr>
    </w:pPr>
  </w:style>
  <w:style w:type="paragraph" w:styleId="BlockText">
    <w:name w:val="Block Text"/>
    <w:basedOn w:val="Normal"/>
    <w:rsid w:val="00FB2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498"/>
    <w:rPr>
      <w:sz w:val="16"/>
      <w:vertAlign w:val="superscript"/>
    </w:rPr>
  </w:style>
  <w:style w:type="character" w:customStyle="1" w:styleId="Symbols">
    <w:name w:val="Symbols"/>
    <w:basedOn w:val="DefaultParagraphFont"/>
    <w:rsid w:val="00FB2498"/>
    <w:rPr>
      <w:rFonts w:ascii="Symbol" w:hAnsi="Symbol"/>
    </w:rPr>
  </w:style>
  <w:style w:type="character" w:customStyle="1" w:styleId="MenuOptions">
    <w:name w:val="Menu Options"/>
    <w:basedOn w:val="DefaultParagraphFont"/>
    <w:rsid w:val="00FB2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498"/>
    <w:rPr>
      <w:b/>
    </w:rPr>
  </w:style>
  <w:style w:type="character" w:customStyle="1" w:styleId="Underlined">
    <w:name w:val="Underlined"/>
    <w:basedOn w:val="DefaultParagraphFont"/>
    <w:rsid w:val="00FB2498"/>
    <w:rPr>
      <w:u w:val="single"/>
    </w:rPr>
  </w:style>
  <w:style w:type="paragraph" w:customStyle="1" w:styleId="TableBodyTextRight">
    <w:name w:val="Table Body Text Right"/>
    <w:basedOn w:val="TableBodyText"/>
    <w:rsid w:val="00FB2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498"/>
    <w:rPr>
      <w:sz w:val="18"/>
    </w:rPr>
  </w:style>
  <w:style w:type="paragraph" w:customStyle="1" w:styleId="BodySmallRight">
    <w:name w:val="Body Small Right"/>
    <w:basedOn w:val="BodyTextRight"/>
    <w:rsid w:val="00FB2498"/>
    <w:rPr>
      <w:sz w:val="18"/>
      <w:szCs w:val="18"/>
    </w:rPr>
  </w:style>
  <w:style w:type="paragraph" w:customStyle="1" w:styleId="MarginEdition">
    <w:name w:val="Margin Edition"/>
    <w:basedOn w:val="MarginNote"/>
    <w:rsid w:val="00FB2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498"/>
    <w:rPr>
      <w:sz w:val="2"/>
      <w:szCs w:val="2"/>
    </w:rPr>
  </w:style>
  <w:style w:type="character" w:customStyle="1" w:styleId="Small">
    <w:name w:val="Small"/>
    <w:basedOn w:val="DefaultParagraphFont"/>
    <w:rsid w:val="00FB2498"/>
    <w:rPr>
      <w:sz w:val="16"/>
    </w:rPr>
  </w:style>
  <w:style w:type="paragraph" w:customStyle="1" w:styleId="WideTable">
    <w:name w:val="Wide Table"/>
    <w:basedOn w:val="Normal"/>
    <w:rsid w:val="00FB2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498"/>
  </w:style>
  <w:style w:type="paragraph" w:styleId="Quote">
    <w:name w:val="Quote"/>
    <w:basedOn w:val="Heading1"/>
    <w:link w:val="QuoteChar"/>
    <w:qFormat/>
    <w:rsid w:val="00FB2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498"/>
    <w:pPr>
      <w:pageBreakBefore/>
    </w:pPr>
  </w:style>
  <w:style w:type="paragraph" w:customStyle="1" w:styleId="Border">
    <w:name w:val="Border"/>
    <w:basedOn w:val="Normal"/>
    <w:qFormat/>
    <w:rsid w:val="00FB2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498"/>
    <w:rPr>
      <w:u w:val="single"/>
    </w:rPr>
  </w:style>
  <w:style w:type="character" w:customStyle="1" w:styleId="BoldandItalics">
    <w:name w:val="Bold and Italics"/>
    <w:qFormat/>
    <w:rsid w:val="00FB2498"/>
    <w:rPr>
      <w:b/>
      <w:i/>
      <w:u w:val="none"/>
    </w:rPr>
  </w:style>
  <w:style w:type="paragraph" w:styleId="BalloonText">
    <w:name w:val="Balloon Text"/>
    <w:basedOn w:val="Normal"/>
    <w:link w:val="BalloonTextChar"/>
    <w:rsid w:val="00FB2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4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4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2709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SIFFFNL002 Transfer deceased persons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2015-07-09T04:14:00Z</dcterms:created>
  <dcterms:modified xsi:type="dcterms:W3CDTF">2015-07-09T04:14:00Z</dcterms:modified>
</cp:coreProperties>
</file>