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DCB" w:rsidP="00E54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SIFEMWK018 Supervise mortuary operations</w:t>
      </w:r>
      <w:r>
        <w:fldChar w:fldCharType="end"/>
      </w:r>
    </w:p>
    <w:p w:rsidR="00E54DCB" w:rsidP="00E54DCB">
      <w:pPr>
        <w:pStyle w:val="Version"/>
        <w:sectPr w:rsidSect="00F57D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DA2" w:rsidP="00F57DA2">
      <w:pPr>
        <w:pStyle w:val="SuperHeading"/>
      </w:pPr>
      <w:r w:rsidRPr="00F57DA2">
        <w:t>Assessment Requirements for SIFEMWK018 Supervise mortuary operations</w:t>
      </w:r>
    </w:p>
    <w:p w:rsidR="00000000" w:rsidRPr="00F57DA2" w:rsidP="00F57DA2">
      <w:pPr>
        <w:pStyle w:val="Heading1"/>
      </w:pPr>
      <w:bookmarkStart w:id="1" w:name="O_578003"/>
      <w:bookmarkEnd w:id="1"/>
      <w:r w:rsidRPr="00F57DA2">
        <w:t>Modification History</w:t>
      </w:r>
    </w:p>
    <w:p w:rsidR="00000000" w:rsidRPr="00F57DA2" w:rsidP="00E54DCB">
      <w:pPr>
        <w:pStyle w:val="BodyText"/>
      </w:pPr>
      <w:r w:rsidRPr="00F57DA2">
        <w:t>Not applicable.</w:t>
      </w:r>
    </w:p>
    <w:p w:rsidR="00000000" w:rsidRPr="00F57DA2" w:rsidP="00F57DA2">
      <w:pPr>
        <w:pStyle w:val="Heading1"/>
      </w:pPr>
      <w:bookmarkStart w:id="2" w:name="O_578004"/>
      <w:bookmarkEnd w:id="2"/>
      <w:r w:rsidRPr="00F57DA2">
        <w:t>Performance Evidence</w:t>
      </w:r>
    </w:p>
    <w:p w:rsidR="00000000" w:rsidRPr="00F57DA2" w:rsidP="00E54DCB">
      <w:pPr>
        <w:pStyle w:val="BodyText"/>
      </w:pPr>
      <w:r w:rsidRPr="00F57DA2">
        <w:t>Evidence of the ability to:</w:t>
      </w:r>
    </w:p>
    <w:p w:rsidR="00000000" w:rsidRPr="00F57DA2" w:rsidP="00F57DA2">
      <w:pPr>
        <w:pStyle w:val="ListBullet"/>
      </w:pPr>
      <w:r w:rsidRPr="00F57DA2">
        <w:t>identify roles of mortuary personnel and relevant mortuary and body preparation procedures and practices and communicate this information to staff</w:t>
      </w:r>
    </w:p>
    <w:p w:rsidR="00000000" w:rsidRPr="00F57DA2" w:rsidP="00F57DA2">
      <w:pPr>
        <w:pStyle w:val="ListBullet"/>
      </w:pPr>
      <w:r w:rsidRPr="00F57DA2">
        <w:t>monitor staff application of relevant procedures and identification and correction of inconsistencies on an o</w:t>
      </w:r>
      <w:r w:rsidRPr="00F57DA2">
        <w:t>ngoing basis.</w:t>
      </w:r>
    </w:p>
    <w:p w:rsidR="00000000" w:rsidRPr="00F57DA2" w:rsidP="00F57DA2">
      <w:pPr>
        <w:pStyle w:val="BodyText"/>
      </w:pPr>
    </w:p>
    <w:p w:rsidR="00000000" w:rsidRPr="00F57DA2" w:rsidP="00E54DCB">
      <w:pPr>
        <w:pStyle w:val="BodyText"/>
      </w:pPr>
      <w:r w:rsidRPr="00F57DA2">
        <w:t>Evidence of performance of supervising mortuary operations for two or more different cases is required to demonstrate consistency of performance and ability to respond to different situations.</w:t>
      </w:r>
    </w:p>
    <w:p w:rsidR="00000000" w:rsidRPr="00F57DA2" w:rsidP="00F57DA2">
      <w:pPr>
        <w:pStyle w:val="Heading1"/>
      </w:pPr>
      <w:bookmarkStart w:id="3" w:name="O_578005"/>
      <w:bookmarkEnd w:id="3"/>
      <w:r w:rsidRPr="00F57DA2">
        <w:t>Knowledge Evidence</w:t>
      </w:r>
    </w:p>
    <w:p w:rsidR="00000000" w:rsidRPr="00F57DA2" w:rsidP="00E54DCB">
      <w:pPr>
        <w:pStyle w:val="BodyText"/>
      </w:pPr>
      <w:r w:rsidRPr="00F57DA2">
        <w:t>Demonstrated</w:t>
      </w:r>
      <w:r w:rsidRPr="00F57DA2">
        <w:t xml:space="preserve"> knowledge of:</w:t>
      </w:r>
    </w:p>
    <w:p w:rsidR="00000000" w:rsidRPr="00F57DA2" w:rsidP="00F57DA2">
      <w:pPr>
        <w:pStyle w:val="ListBullet"/>
      </w:pPr>
      <w:r w:rsidRPr="00F57DA2">
        <w:t>responsibilities of mortuary personnel, including:</w:t>
      </w:r>
    </w:p>
    <w:p w:rsidR="00000000" w:rsidRPr="00F57DA2" w:rsidP="00F57DA2">
      <w:pPr>
        <w:pStyle w:val="ListBullet2"/>
      </w:pPr>
      <w:r w:rsidRPr="00F57DA2">
        <w:t>transfer workers</w:t>
      </w:r>
    </w:p>
    <w:p w:rsidR="00000000" w:rsidRPr="00F57DA2" w:rsidP="00F57DA2">
      <w:pPr>
        <w:pStyle w:val="ListBullet2"/>
      </w:pPr>
      <w:r w:rsidRPr="00F57DA2">
        <w:t>embalmer</w:t>
      </w:r>
    </w:p>
    <w:p w:rsidR="00000000" w:rsidRPr="00F57DA2" w:rsidP="00F57DA2">
      <w:pPr>
        <w:pStyle w:val="ListBullet2"/>
      </w:pPr>
      <w:r w:rsidRPr="00F57DA2">
        <w:t>embalmer’s assistant</w:t>
      </w:r>
    </w:p>
    <w:p w:rsidR="00000000" w:rsidRPr="00F57DA2" w:rsidP="00F57DA2">
      <w:pPr>
        <w:pStyle w:val="ListBullet2"/>
      </w:pPr>
      <w:r w:rsidRPr="00F57DA2">
        <w:t>mortuary technician</w:t>
      </w:r>
    </w:p>
    <w:p w:rsidR="00000000" w:rsidRPr="00F57DA2" w:rsidP="00F57DA2">
      <w:pPr>
        <w:pStyle w:val="ListBullet2"/>
      </w:pPr>
      <w:r w:rsidRPr="00F57DA2">
        <w:t>other mortuary staff</w:t>
      </w:r>
    </w:p>
    <w:p w:rsidR="00000000" w:rsidRPr="00F57DA2" w:rsidP="00F57DA2">
      <w:pPr>
        <w:pStyle w:val="ListBullet"/>
      </w:pPr>
      <w:r w:rsidRPr="00F57DA2">
        <w:t>workplace policies and procedures for supervising mortuary operations, including:</w:t>
      </w:r>
    </w:p>
    <w:p w:rsidR="00000000" w:rsidRPr="00F57DA2" w:rsidP="00F57DA2">
      <w:pPr>
        <w:pStyle w:val="ListBullet2"/>
      </w:pPr>
      <w:r w:rsidRPr="00F57DA2">
        <w:t>mortuary access</w:t>
      </w:r>
    </w:p>
    <w:p w:rsidR="00000000" w:rsidRPr="00F57DA2" w:rsidP="00F57DA2">
      <w:pPr>
        <w:pStyle w:val="ListBullet2"/>
      </w:pPr>
      <w:r w:rsidRPr="00F57DA2">
        <w:t>receiving and releasing deceased persons, ensuring identification checks take place</w:t>
      </w:r>
    </w:p>
    <w:p w:rsidR="00000000" w:rsidRPr="00F57DA2" w:rsidP="00F57DA2">
      <w:pPr>
        <w:pStyle w:val="ListBullet2"/>
      </w:pPr>
      <w:r w:rsidRPr="00F57DA2">
        <w:t>body preparation:</w:t>
      </w:r>
    </w:p>
    <w:p w:rsidR="00000000" w:rsidRPr="00F57DA2" w:rsidP="00F57DA2">
      <w:pPr>
        <w:pStyle w:val="ListBullet2"/>
      </w:pPr>
      <w:r w:rsidRPr="00F57DA2">
        <w:t>use and maintenance of personal protective equipment</w:t>
      </w:r>
    </w:p>
    <w:p w:rsidR="00000000" w:rsidRPr="00F57DA2" w:rsidP="00F57DA2">
      <w:pPr>
        <w:pStyle w:val="ListBullet2"/>
      </w:pPr>
      <w:r w:rsidRPr="00F57DA2">
        <w:t>use and maintenance of instruments and equipment</w:t>
      </w:r>
    </w:p>
    <w:p w:rsidR="00000000" w:rsidRPr="00F57DA2" w:rsidP="00F57DA2">
      <w:pPr>
        <w:pStyle w:val="ListBullet2"/>
      </w:pPr>
      <w:r w:rsidRPr="00F57DA2">
        <w:t>infection control practices</w:t>
      </w:r>
    </w:p>
    <w:p w:rsidR="00000000" w:rsidRPr="00F57DA2" w:rsidP="00F57DA2">
      <w:pPr>
        <w:pStyle w:val="ListBullet"/>
      </w:pPr>
      <w:r w:rsidRPr="00F57DA2">
        <w:t>effective communication</w:t>
      </w:r>
      <w:r w:rsidRPr="00F57DA2">
        <w:t xml:space="preserve"> strategies for:</w:t>
      </w:r>
    </w:p>
    <w:p w:rsidR="00000000" w:rsidRPr="00F57DA2" w:rsidP="00F57DA2">
      <w:pPr>
        <w:pStyle w:val="ListBullet2"/>
      </w:pPr>
      <w:r w:rsidRPr="00F57DA2">
        <w:t>informing staff of policies and procedures</w:t>
      </w:r>
    </w:p>
    <w:p w:rsidR="00000000" w:rsidRPr="00F57DA2" w:rsidP="00F57DA2">
      <w:pPr>
        <w:pStyle w:val="ListBullet2"/>
      </w:pPr>
      <w:r w:rsidRPr="00F57DA2">
        <w:t>monitoring work schedules and dealing with incomplete or incorrect practices</w:t>
      </w:r>
    </w:p>
    <w:p w:rsidR="00000000" w:rsidRPr="00F57DA2" w:rsidP="00F57DA2">
      <w:pPr>
        <w:pStyle w:val="ListBullet2"/>
      </w:pPr>
      <w:r w:rsidRPr="00F57DA2">
        <w:t>assisting staff to resolve mortuary operation contingences, including staff availability and power failures</w:t>
      </w:r>
    </w:p>
    <w:p w:rsidR="00000000" w:rsidRPr="00F57DA2" w:rsidP="00F57DA2">
      <w:pPr>
        <w:pStyle w:val="ListBullet2"/>
      </w:pPr>
      <w:r w:rsidRPr="00F57DA2">
        <w:t>recommending changes to practices to appropriate personnel</w:t>
      </w:r>
    </w:p>
    <w:p w:rsidR="00000000" w:rsidRPr="00F57DA2" w:rsidP="00F57DA2">
      <w:pPr>
        <w:pStyle w:val="ListBullet"/>
      </w:pPr>
      <w:r w:rsidRPr="00F57DA2">
        <w:t>federal, state or territory, and local government legislation and regulations relating to transfer documentation, work health and safety/occupational health and safety, infection control and handl</w:t>
      </w:r>
      <w:r w:rsidRPr="00F57DA2">
        <w:t>ing human remains</w:t>
      </w:r>
    </w:p>
    <w:p w:rsidR="00000000" w:rsidRPr="00F57DA2" w:rsidP="00F57DA2">
      <w:pPr>
        <w:pStyle w:val="ListBullet"/>
      </w:pPr>
      <w:r w:rsidRPr="00F57DA2">
        <w:t>environmental impacts regarding mortuary operations and minimal impact practices to reduce these</w:t>
      </w:r>
    </w:p>
    <w:p w:rsidR="00000000" w:rsidRPr="00F57DA2" w:rsidP="00F57DA2">
      <w:pPr>
        <w:pStyle w:val="ListBullet"/>
      </w:pPr>
      <w:r w:rsidRPr="00F57DA2">
        <w:t>funeral services industry parameters and protocols for dealing with the deceased, including respect for social, religious and cultural differ</w:t>
      </w:r>
      <w:r w:rsidRPr="00F57DA2">
        <w:t>ences and traditions.</w:t>
      </w:r>
    </w:p>
    <w:p w:rsidR="00000000" w:rsidRPr="00F57DA2" w:rsidP="00F57DA2">
      <w:pPr>
        <w:pStyle w:val="AllowPageBreak"/>
      </w:pPr>
    </w:p>
    <w:p w:rsidR="00000000" w:rsidRPr="00F57DA2" w:rsidP="00F57DA2">
      <w:pPr>
        <w:pStyle w:val="Heading1"/>
      </w:pPr>
      <w:bookmarkStart w:id="4" w:name="O_578006"/>
      <w:bookmarkEnd w:id="4"/>
      <w:r w:rsidRPr="00F57DA2">
        <w:t>Assessment Conditions</w:t>
      </w:r>
    </w:p>
    <w:p w:rsidR="00000000" w:rsidRPr="00F57DA2" w:rsidP="00E54DCB">
      <w:pPr>
        <w:pStyle w:val="BodyText"/>
      </w:pPr>
      <w:r w:rsidRPr="00F57DA2">
        <w:t>Skills must be demonstrated in a mortuary workplace:</w:t>
      </w:r>
    </w:p>
    <w:p w:rsidR="00000000" w:rsidRPr="00F57DA2" w:rsidP="00F57DA2">
      <w:pPr>
        <w:pStyle w:val="ListBullet"/>
      </w:pPr>
      <w:r w:rsidRPr="00F57DA2">
        <w:t>using suitable equipment and resources, including:</w:t>
      </w:r>
    </w:p>
    <w:p w:rsidR="00000000" w:rsidRPr="00F57DA2" w:rsidP="00F57DA2">
      <w:pPr>
        <w:pStyle w:val="ListBullet2"/>
      </w:pPr>
      <w:r w:rsidRPr="00F57DA2">
        <w:t>mortuary schedules</w:t>
      </w:r>
    </w:p>
    <w:p w:rsidR="00000000" w:rsidRPr="00F57DA2" w:rsidP="00F57DA2">
      <w:pPr>
        <w:pStyle w:val="ListBullet2"/>
      </w:pPr>
      <w:r w:rsidRPr="00F57DA2">
        <w:t>mortuary equipment</w:t>
      </w:r>
    </w:p>
    <w:p w:rsidR="00000000" w:rsidRPr="00F57DA2" w:rsidP="00F57DA2">
      <w:pPr>
        <w:pStyle w:val="ListBullet"/>
      </w:pPr>
      <w:r w:rsidRPr="00F57DA2">
        <w:t>under industry operating conditions where there is</w:t>
      </w:r>
      <w:r w:rsidRPr="00F57DA2">
        <w:t>:</w:t>
      </w:r>
    </w:p>
    <w:p w:rsidR="00000000" w:rsidRPr="00F57DA2" w:rsidP="00F57DA2">
      <w:pPr>
        <w:pStyle w:val="ListBullet2"/>
      </w:pPr>
      <w:r w:rsidRPr="00F57DA2">
        <w:t xml:space="preserve">integration of tasks with possible interruptions to work typical of the job role </w:t>
      </w:r>
    </w:p>
    <w:p w:rsidR="00000000" w:rsidRPr="00F57DA2" w:rsidP="00F57DA2">
      <w:pPr>
        <w:pStyle w:val="ListBullet2"/>
      </w:pPr>
      <w:r w:rsidRPr="00F57DA2">
        <w:t xml:space="preserve">speed and timing requirements that reflect commercial operating conditions </w:t>
      </w:r>
    </w:p>
    <w:p w:rsidR="00000000" w:rsidRPr="00F57DA2" w:rsidP="00F57DA2">
      <w:pPr>
        <w:pStyle w:val="ListBullet2"/>
      </w:pPr>
      <w:r w:rsidRPr="00F57DA2">
        <w:t>interaction with team members</w:t>
      </w:r>
    </w:p>
    <w:p w:rsidR="00000000" w:rsidRPr="00F57DA2" w:rsidP="00F57DA2">
      <w:pPr>
        <w:pStyle w:val="BodyText"/>
      </w:pPr>
    </w:p>
    <w:p w:rsidR="00000000" w:rsidRPr="00F57DA2" w:rsidP="00E54DCB">
      <w:pPr>
        <w:pStyle w:val="BodyText"/>
      </w:pPr>
      <w:r w:rsidRPr="00F57DA2">
        <w:t>As well as satisfying the NVR/AQTF mandatory competency requirements, assessors must also hold formal qualifications as an embalmer.</w:t>
      </w:r>
    </w:p>
    <w:p w:rsidR="00000000" w:rsidRPr="00F57DA2" w:rsidP="00F57DA2">
      <w:pPr>
        <w:pStyle w:val="Heading1"/>
      </w:pPr>
      <w:bookmarkStart w:id="5" w:name="O_578008"/>
      <w:bookmarkEnd w:id="5"/>
      <w:r w:rsidRPr="00F57DA2">
        <w:t>Links</w:t>
      </w:r>
    </w:p>
    <w:p w:rsidR="00000000" w:rsidRPr="00F57DA2" w:rsidP="00E54DCB">
      <w:pPr>
        <w:pStyle w:val="BodyText"/>
      </w:pPr>
      <w:r w:rsidRPr="00F57D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72C2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57DA2" w:rsidP="00F57DA2"/>
    <w:sectPr w:rsidSect="00F57D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A2" w:rsidRPr="00E54DCB" w:rsidP="00E54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CB" w:rsidP="00F57D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DCB" w:rsidP="00F57D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4DCB" w:rsidP="00F57D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DA2" w:rsidRPr="00E54DCB" w:rsidP="00E54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D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DCB" w:rsidRPr="002D2AF8" w:rsidP="00F57D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SIFEMWK018 Supervise mortuary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54DCB" w:rsidP="00F57D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0E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FC8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869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D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D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D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D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D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D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D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D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D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D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D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DA2"/>
  </w:style>
  <w:style w:type="character" w:customStyle="1" w:styleId="Heading1Char">
    <w:name w:val="Heading 1 Char"/>
    <w:basedOn w:val="DefaultParagraphFont"/>
    <w:link w:val="Heading1"/>
    <w:rsid w:val="00F57D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D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D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D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7D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7D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D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D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D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D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D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D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D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D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D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D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D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D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D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D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D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D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D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D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D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7DA2"/>
    <w:rPr>
      <w:b/>
      <w:spacing w:val="0"/>
    </w:rPr>
  </w:style>
  <w:style w:type="paragraph" w:customStyle="1" w:styleId="SuperTitle">
    <w:name w:val="SuperTitle"/>
    <w:basedOn w:val="Title"/>
    <w:rsid w:val="00F57D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D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D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D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D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D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D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D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D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D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D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D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DA2"/>
    <w:rPr>
      <w:i/>
    </w:rPr>
  </w:style>
  <w:style w:type="paragraph" w:styleId="Caption">
    <w:name w:val="caption"/>
    <w:basedOn w:val="BodyText"/>
    <w:next w:val="Normal"/>
    <w:qFormat/>
    <w:rsid w:val="00F57D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D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D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DA2"/>
  </w:style>
  <w:style w:type="paragraph" w:styleId="TableofFigures">
    <w:name w:val="table of figures"/>
    <w:basedOn w:val="Normal"/>
    <w:next w:val="Normal"/>
    <w:semiHidden/>
    <w:rsid w:val="00F57D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D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DA2"/>
    <w:rPr>
      <w:rFonts w:ascii="Wingdings" w:hAnsi="Wingdings"/>
    </w:rPr>
  </w:style>
  <w:style w:type="paragraph" w:customStyle="1" w:styleId="TableHeading">
    <w:name w:val="Table Heading"/>
    <w:basedOn w:val="HeadingBase"/>
    <w:rsid w:val="00F57D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DA2"/>
    <w:rPr>
      <w:color w:val="0033CC"/>
      <w:u w:val="none"/>
    </w:rPr>
  </w:style>
  <w:style w:type="paragraph" w:customStyle="1" w:styleId="BodyTextRight">
    <w:name w:val="Body Text Right"/>
    <w:basedOn w:val="BodyText"/>
    <w:rsid w:val="00F57D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D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D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D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D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D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DA2"/>
    <w:rPr>
      <w:sz w:val="32"/>
    </w:rPr>
  </w:style>
  <w:style w:type="paragraph" w:customStyle="1" w:styleId="HeadingProcedure">
    <w:name w:val="Heading Procedure"/>
    <w:basedOn w:val="HeadingBase"/>
    <w:next w:val="Normal"/>
    <w:rsid w:val="00F57D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DA2"/>
    <w:pPr>
      <w:spacing w:before="60" w:after="60"/>
    </w:pPr>
  </w:style>
  <w:style w:type="paragraph" w:styleId="ListContinue">
    <w:name w:val="List Continue"/>
    <w:basedOn w:val="List"/>
    <w:rsid w:val="00F57DA2"/>
    <w:pPr>
      <w:ind w:firstLine="0"/>
    </w:pPr>
  </w:style>
  <w:style w:type="paragraph" w:customStyle="1" w:styleId="ListNote">
    <w:name w:val="List Note"/>
    <w:basedOn w:val="List"/>
    <w:rsid w:val="00F57D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D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D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DA2"/>
    <w:rPr>
      <w:rFonts w:ascii="Courier New" w:hAnsi="Courier New"/>
    </w:rPr>
  </w:style>
  <w:style w:type="paragraph" w:customStyle="1" w:styleId="NoteBullet">
    <w:name w:val="Note Bullet"/>
    <w:basedOn w:val="Note"/>
    <w:rsid w:val="00F57D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D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D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D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D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D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D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DA2"/>
    <w:rPr>
      <w:b/>
      <w:smallCaps/>
    </w:rPr>
  </w:style>
  <w:style w:type="paragraph" w:customStyle="1" w:styleId="TableListNumber">
    <w:name w:val="Table List Number"/>
    <w:basedOn w:val="ListNumber"/>
    <w:rsid w:val="00F57D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D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DA2"/>
    <w:pPr>
      <w:numPr>
        <w:numId w:val="9"/>
      </w:numPr>
    </w:pPr>
  </w:style>
  <w:style w:type="paragraph" w:customStyle="1" w:styleId="ListAlpha2">
    <w:name w:val="List Alpha 2"/>
    <w:basedOn w:val="List2"/>
    <w:rsid w:val="00F57DA2"/>
    <w:pPr>
      <w:numPr>
        <w:numId w:val="8"/>
      </w:numPr>
    </w:pPr>
  </w:style>
  <w:style w:type="paragraph" w:styleId="List2">
    <w:name w:val="List 2"/>
    <w:basedOn w:val="BodyText"/>
    <w:rsid w:val="00F57D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D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D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D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D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D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DA2"/>
    <w:pPr>
      <w:numPr>
        <w:numId w:val="4"/>
      </w:numPr>
    </w:pPr>
  </w:style>
  <w:style w:type="paragraph" w:styleId="ListContinue2">
    <w:name w:val="List Continue 2"/>
    <w:basedOn w:val="List2"/>
    <w:rsid w:val="00F57DA2"/>
    <w:pPr>
      <w:ind w:firstLine="0"/>
    </w:pPr>
  </w:style>
  <w:style w:type="paragraph" w:styleId="ListContinue3">
    <w:name w:val="List Continue 3"/>
    <w:basedOn w:val="List3"/>
    <w:rsid w:val="00F57DA2"/>
    <w:pPr>
      <w:ind w:left="1021" w:firstLine="0"/>
    </w:pPr>
  </w:style>
  <w:style w:type="paragraph" w:styleId="ListContinue4">
    <w:name w:val="List Continue 4"/>
    <w:basedOn w:val="List4"/>
    <w:rsid w:val="00F57DA2"/>
    <w:pPr>
      <w:ind w:firstLine="0"/>
    </w:pPr>
  </w:style>
  <w:style w:type="paragraph" w:styleId="ListContinue5">
    <w:name w:val="List Continue 5"/>
    <w:basedOn w:val="List5"/>
    <w:rsid w:val="00F57DA2"/>
    <w:pPr>
      <w:ind w:firstLine="0"/>
    </w:pPr>
  </w:style>
  <w:style w:type="paragraph" w:styleId="ListNumber3">
    <w:name w:val="List Number 3"/>
    <w:basedOn w:val="List3"/>
    <w:rsid w:val="00F57DA2"/>
    <w:pPr>
      <w:numPr>
        <w:numId w:val="5"/>
      </w:numPr>
    </w:pPr>
  </w:style>
  <w:style w:type="paragraph" w:styleId="ListNumber4">
    <w:name w:val="List Number 4"/>
    <w:basedOn w:val="List4"/>
    <w:rsid w:val="00F57DA2"/>
    <w:pPr>
      <w:numPr>
        <w:numId w:val="6"/>
      </w:numPr>
    </w:pPr>
  </w:style>
  <w:style w:type="paragraph" w:styleId="ListNumber5">
    <w:name w:val="List Number 5"/>
    <w:basedOn w:val="List5"/>
    <w:rsid w:val="00F57DA2"/>
    <w:pPr>
      <w:numPr>
        <w:numId w:val="7"/>
      </w:numPr>
    </w:pPr>
  </w:style>
  <w:style w:type="paragraph" w:styleId="BlockText">
    <w:name w:val="Block Text"/>
    <w:basedOn w:val="Normal"/>
    <w:rsid w:val="00F57D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D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DA2"/>
    <w:rPr>
      <w:sz w:val="16"/>
      <w:vertAlign w:val="superscript"/>
    </w:rPr>
  </w:style>
  <w:style w:type="character" w:customStyle="1" w:styleId="Symbols">
    <w:name w:val="Symbols"/>
    <w:basedOn w:val="DefaultParagraphFont"/>
    <w:rsid w:val="00F57DA2"/>
    <w:rPr>
      <w:rFonts w:ascii="Symbol" w:hAnsi="Symbol"/>
    </w:rPr>
  </w:style>
  <w:style w:type="character" w:customStyle="1" w:styleId="MenuOptions">
    <w:name w:val="Menu Options"/>
    <w:basedOn w:val="DefaultParagraphFont"/>
    <w:rsid w:val="00F57D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DA2"/>
    <w:rPr>
      <w:b/>
    </w:rPr>
  </w:style>
  <w:style w:type="character" w:customStyle="1" w:styleId="Underlined">
    <w:name w:val="Underlined"/>
    <w:basedOn w:val="DefaultParagraphFont"/>
    <w:rsid w:val="00F57DA2"/>
    <w:rPr>
      <w:u w:val="single"/>
    </w:rPr>
  </w:style>
  <w:style w:type="paragraph" w:customStyle="1" w:styleId="TableBodyTextRight">
    <w:name w:val="Table Body Text Right"/>
    <w:basedOn w:val="TableBodyText"/>
    <w:rsid w:val="00F57D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DA2"/>
    <w:rPr>
      <w:sz w:val="18"/>
    </w:rPr>
  </w:style>
  <w:style w:type="paragraph" w:customStyle="1" w:styleId="BodySmallRight">
    <w:name w:val="Body Small Right"/>
    <w:basedOn w:val="BodyTextRight"/>
    <w:rsid w:val="00F57DA2"/>
    <w:rPr>
      <w:sz w:val="18"/>
      <w:szCs w:val="18"/>
    </w:rPr>
  </w:style>
  <w:style w:type="paragraph" w:customStyle="1" w:styleId="MarginEdition">
    <w:name w:val="Margin Edition"/>
    <w:basedOn w:val="MarginNote"/>
    <w:rsid w:val="00F57D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DA2"/>
    <w:rPr>
      <w:sz w:val="2"/>
      <w:szCs w:val="2"/>
    </w:rPr>
  </w:style>
  <w:style w:type="character" w:customStyle="1" w:styleId="Small">
    <w:name w:val="Small"/>
    <w:basedOn w:val="DefaultParagraphFont"/>
    <w:rsid w:val="00F57DA2"/>
    <w:rPr>
      <w:sz w:val="16"/>
    </w:rPr>
  </w:style>
  <w:style w:type="paragraph" w:customStyle="1" w:styleId="WideTable">
    <w:name w:val="Wide Table"/>
    <w:basedOn w:val="Normal"/>
    <w:rsid w:val="00F57D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DA2"/>
  </w:style>
  <w:style w:type="paragraph" w:styleId="Quote">
    <w:name w:val="Quote"/>
    <w:basedOn w:val="Heading1"/>
    <w:link w:val="QuoteChar"/>
    <w:qFormat/>
    <w:rsid w:val="00F57D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D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DA2"/>
    <w:pPr>
      <w:pageBreakBefore/>
    </w:pPr>
  </w:style>
  <w:style w:type="paragraph" w:customStyle="1" w:styleId="Border">
    <w:name w:val="Border"/>
    <w:basedOn w:val="Normal"/>
    <w:qFormat/>
    <w:rsid w:val="00F57D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D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D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D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D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D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D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D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D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DA2"/>
    <w:rPr>
      <w:u w:val="single"/>
    </w:rPr>
  </w:style>
  <w:style w:type="character" w:customStyle="1" w:styleId="BoldandItalics">
    <w:name w:val="Bold and Italics"/>
    <w:qFormat/>
    <w:rsid w:val="00F57DA2"/>
    <w:rPr>
      <w:b/>
      <w:i/>
      <w:u w:val="none"/>
    </w:rPr>
  </w:style>
  <w:style w:type="paragraph" w:styleId="BalloonText">
    <w:name w:val="Balloon Text"/>
    <w:basedOn w:val="Normal"/>
    <w:link w:val="BalloonTextChar"/>
    <w:rsid w:val="00F57D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D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D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D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D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D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DA2"/>
    <w:pPr>
      <w:spacing w:before="0" w:after="0"/>
    </w:pPr>
  </w:style>
  <w:style w:type="paragraph" w:customStyle="1" w:styleId="BodyTextBold">
    <w:name w:val="Body Text Bold"/>
    <w:basedOn w:val="BodyText"/>
    <w:qFormat/>
    <w:rsid w:val="00F57DA2"/>
    <w:rPr>
      <w:b/>
    </w:rPr>
  </w:style>
  <w:style w:type="character" w:styleId="Hyperlink">
    <w:name w:val="Hyperlink"/>
    <w:basedOn w:val="DefaultParagraphFont"/>
    <w:uiPriority w:val="99"/>
    <w:unhideWhenUsed/>
    <w:rsid w:val="00E54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2527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SIFEMWK018 Supervise mortuary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