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E67" w:rsidP="00D85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SIFEMWK014 Perform arterial embalming of natural cases</w:t>
      </w:r>
      <w:r>
        <w:fldChar w:fldCharType="end"/>
      </w:r>
    </w:p>
    <w:p w:rsidR="00D85E67" w:rsidP="00D85E67">
      <w:pPr>
        <w:pStyle w:val="Version"/>
        <w:sectPr w:rsidSect="00051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297" w:rsidP="00051297">
      <w:pPr>
        <w:pStyle w:val="SuperHeading"/>
      </w:pPr>
      <w:r w:rsidRPr="00051297">
        <w:t>SIFEMWK014 Perform arterial embalming of natural cases</w:t>
      </w:r>
    </w:p>
    <w:p w:rsidR="00000000" w:rsidRPr="00051297" w:rsidP="00051297">
      <w:pPr>
        <w:pStyle w:val="Heading1"/>
      </w:pPr>
      <w:bookmarkStart w:id="1" w:name="O_577902"/>
      <w:bookmarkEnd w:id="1"/>
      <w:r w:rsidRPr="00051297">
        <w:t>Modification History</w:t>
      </w:r>
    </w:p>
    <w:p w:rsidR="00000000" w:rsidRPr="00051297" w:rsidP="00D85E67">
      <w:pPr>
        <w:pStyle w:val="BodyText"/>
      </w:pPr>
      <w:r w:rsidRPr="00051297">
        <w:t>Not applicable.</w:t>
      </w:r>
    </w:p>
    <w:p w:rsidR="00000000" w:rsidRPr="00051297" w:rsidP="00051297">
      <w:pPr>
        <w:pStyle w:val="Heading1"/>
      </w:pPr>
      <w:bookmarkStart w:id="2" w:name="O_577903"/>
      <w:bookmarkEnd w:id="2"/>
      <w:r w:rsidRPr="00051297">
        <w:t>Application</w:t>
      </w:r>
    </w:p>
    <w:p w:rsidR="00000000" w:rsidRPr="00051297" w:rsidP="00D85E67">
      <w:pPr>
        <w:pStyle w:val="BodyText"/>
      </w:pPr>
      <w:r w:rsidRPr="00051297">
        <w:t>This unit describes the performance outcomes, skills and knowledge required to identify and perform the most appropriate arterial embalming procedures and techniques of natur</w:t>
      </w:r>
      <w:r w:rsidRPr="00051297">
        <w:t>al cases based on body condition, including babies and infants up to 2 years of age. It applies to embalming staff responsible for carrying out arterial embalming as part of the embalming process. It involves working autonomously with a high level of respo</w:t>
      </w:r>
      <w:r w:rsidRPr="00051297">
        <w:t>nsibility and according to work health and safety, relevant legislation and workplace policies and procedures.</w:t>
      </w:r>
    </w:p>
    <w:p w:rsidR="00000000" w:rsidRPr="00051297" w:rsidP="00D85E67">
      <w:pPr>
        <w:pStyle w:val="BodyText"/>
      </w:pPr>
      <w:r w:rsidRPr="00051297">
        <w:t>No licensing, legislative or certification requirements apply to this unit at the time of publication.</w:t>
      </w:r>
    </w:p>
    <w:p w:rsidR="00000000" w:rsidRPr="00051297" w:rsidP="00051297">
      <w:pPr>
        <w:pStyle w:val="Heading1"/>
      </w:pPr>
      <w:bookmarkStart w:id="3" w:name="O_577905"/>
      <w:bookmarkEnd w:id="3"/>
      <w:r w:rsidRPr="00051297">
        <w:t>Competency Field</w:t>
      </w:r>
    </w:p>
    <w:p w:rsidR="00000000" w:rsidRPr="00051297" w:rsidP="00D85E67">
      <w:pPr>
        <w:pStyle w:val="BodyText"/>
      </w:pPr>
      <w:r w:rsidRPr="00051297">
        <w:t>Mortuar</w:t>
      </w:r>
      <w:r w:rsidRPr="00051297">
        <w:t>y Work and Embalming</w:t>
      </w:r>
    </w:p>
    <w:p w:rsidR="00000000" w:rsidRPr="00051297" w:rsidP="00051297">
      <w:pPr>
        <w:pStyle w:val="Heading1"/>
      </w:pPr>
      <w:bookmarkStart w:id="4" w:name="O_577906"/>
      <w:bookmarkEnd w:id="4"/>
      <w:r w:rsidRPr="00051297">
        <w:t>Unit Sector</w:t>
      </w:r>
    </w:p>
    <w:p w:rsidR="00000000" w:rsidRPr="00051297" w:rsidP="00D85E67">
      <w:pPr>
        <w:pStyle w:val="BodyText"/>
      </w:pPr>
      <w:r w:rsidRPr="00051297">
        <w:t>Embalming</w:t>
      </w:r>
    </w:p>
    <w:p w:rsidR="00000000" w:rsidRPr="00051297" w:rsidP="00051297">
      <w:pPr>
        <w:pStyle w:val="Heading1"/>
      </w:pPr>
      <w:bookmarkStart w:id="5" w:name="O_577907"/>
      <w:bookmarkEnd w:id="5"/>
      <w:r w:rsidRPr="000512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1"/>
        <w:gridCol w:w="6695"/>
      </w:tblGrid>
      <w:tr w:rsidTr="00D85E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297" w:rsidP="00051297">
            <w:pPr>
              <w:pStyle w:val="BodyText"/>
            </w:pPr>
            <w:r w:rsidRPr="0005129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297">
            <w:pPr>
              <w:pStyle w:val="BodyText"/>
              <w:rPr>
                <w:lang w:val="en-NZ"/>
              </w:rPr>
            </w:pPr>
            <w:r w:rsidRPr="00051297">
              <w:rPr>
                <w:rStyle w:val="SpecialBold"/>
              </w:rPr>
              <w:t>PERFORMANCE CRITERIA</w:t>
            </w:r>
          </w:p>
        </w:tc>
      </w:tr>
      <w:tr w:rsidTr="00D85E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297">
            <w:pPr>
              <w:pStyle w:val="BodyText"/>
              <w:rPr>
                <w:lang w:val="en-NZ"/>
              </w:rPr>
            </w:pPr>
            <w:r w:rsidRPr="0005129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297">
            <w:pPr>
              <w:pStyle w:val="BodyText"/>
              <w:rPr>
                <w:lang w:val="en-NZ"/>
              </w:rPr>
            </w:pPr>
            <w:r w:rsidRPr="00051297">
              <w:t>Performance criteria describe the performance needed to demonstrate achi</w:t>
            </w:r>
            <w:r w:rsidRPr="00051297">
              <w:t xml:space="preserve">evement of the element. </w:t>
            </w:r>
          </w:p>
        </w:tc>
      </w:tr>
      <w:tr w:rsidTr="00D85E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297">
            <w:pPr>
              <w:pStyle w:val="List"/>
              <w:rPr>
                <w:lang w:val="en-NZ"/>
              </w:rPr>
            </w:pPr>
            <w:r w:rsidRPr="00051297">
              <w:t>1.</w:t>
            </w:r>
            <w:r w:rsidRPr="00051297">
              <w:tab/>
              <w:t>Prepare to perform arterial embalming.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297" w:rsidP="00051297">
            <w:pPr>
              <w:pStyle w:val="List"/>
            </w:pPr>
            <w:r w:rsidRPr="00051297">
              <w:t>1.1</w:t>
            </w:r>
            <w:r w:rsidRPr="00051297">
              <w:tab/>
              <w:t>Prepare and use personal protective equipment.</w:t>
            </w:r>
          </w:p>
          <w:p w:rsidR="00000000" w:rsidRPr="00051297" w:rsidP="00051297">
            <w:pPr>
              <w:pStyle w:val="List"/>
            </w:pPr>
            <w:r w:rsidRPr="00051297">
              <w:t>1.2</w:t>
            </w:r>
            <w:r w:rsidRPr="00051297">
              <w:tab/>
              <w:t xml:space="preserve">Prepare mortuary area and appropriate mortuary instruments and equipment </w:t>
            </w:r>
          </w:p>
          <w:p w:rsidR="00000000" w:rsidRPr="00051297" w:rsidP="00051297">
            <w:pPr>
              <w:pStyle w:val="List"/>
            </w:pPr>
            <w:r w:rsidRPr="00051297">
              <w:t>1.3</w:t>
            </w:r>
            <w:r w:rsidRPr="00051297">
              <w:tab/>
              <w:t>Identify ty</w:t>
            </w:r>
            <w:r w:rsidRPr="00051297">
              <w:t>pe of body condition and evaluate embalming implications.</w:t>
            </w:r>
          </w:p>
          <w:p w:rsidR="00000000" w:rsidP="00051297">
            <w:pPr>
              <w:pStyle w:val="List"/>
              <w:rPr>
                <w:lang w:val="en-NZ"/>
              </w:rPr>
            </w:pPr>
            <w:r w:rsidRPr="00051297">
              <w:t>1.4</w:t>
            </w:r>
            <w:r w:rsidRPr="00051297">
              <w:tab/>
              <w:t>Remove invasive and non-invasive medical paraphernalia as required.</w:t>
            </w:r>
          </w:p>
        </w:tc>
      </w:tr>
      <w:tr w:rsidTr="00D85E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297">
            <w:pPr>
              <w:pStyle w:val="List"/>
              <w:rPr>
                <w:lang w:val="en-NZ"/>
              </w:rPr>
            </w:pPr>
            <w:r w:rsidRPr="00051297">
              <w:t>2.</w:t>
            </w:r>
            <w:r w:rsidRPr="00051297">
              <w:tab/>
              <w:t>Complete arterial embalming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297" w:rsidP="00051297">
            <w:pPr>
              <w:pStyle w:val="List"/>
            </w:pPr>
            <w:r w:rsidRPr="00051297">
              <w:t>2.1</w:t>
            </w:r>
            <w:r w:rsidRPr="00051297">
              <w:tab/>
              <w:t>Determine primary injection and drainage sites using appropriate techniques.</w:t>
            </w:r>
          </w:p>
          <w:p w:rsidR="00000000" w:rsidRPr="00051297" w:rsidP="00051297">
            <w:pPr>
              <w:pStyle w:val="List"/>
            </w:pPr>
            <w:r w:rsidRPr="00051297">
              <w:t>2</w:t>
            </w:r>
            <w:r w:rsidRPr="00051297">
              <w:t>.2</w:t>
            </w:r>
            <w:r w:rsidRPr="00051297">
              <w:tab/>
              <w:t>Mix and prepare arterial embalming chemicals according to pre-embalming case analysis.</w:t>
            </w:r>
          </w:p>
          <w:p w:rsidR="00000000" w:rsidRPr="00051297" w:rsidP="00051297">
            <w:pPr>
              <w:pStyle w:val="List"/>
            </w:pPr>
            <w:r w:rsidRPr="00051297">
              <w:t>2.3</w:t>
            </w:r>
            <w:r w:rsidRPr="00051297">
              <w:tab/>
              <w:t>Determine injection pressure and rate of flow according to pre-embalming case analysis.</w:t>
            </w:r>
          </w:p>
          <w:p w:rsidR="00000000" w:rsidRPr="00051297" w:rsidP="00051297">
            <w:pPr>
              <w:pStyle w:val="List"/>
            </w:pPr>
            <w:r w:rsidRPr="00051297">
              <w:t>2.4</w:t>
            </w:r>
            <w:r w:rsidRPr="00051297">
              <w:tab/>
              <w:t>Raise arteries for primary injection using linear and anatomical guide</w:t>
            </w:r>
            <w:r w:rsidRPr="00051297">
              <w:t xml:space="preserve">s.  </w:t>
            </w:r>
          </w:p>
          <w:p w:rsidR="00000000" w:rsidRPr="00051297" w:rsidP="00051297">
            <w:pPr>
              <w:pStyle w:val="List"/>
            </w:pPr>
            <w:r w:rsidRPr="00051297">
              <w:t>2.5</w:t>
            </w:r>
            <w:r w:rsidRPr="00051297">
              <w:tab/>
              <w:t>Maintain effectiveness of distribution and diffusion of arterial injection by massage of the limbs, hands, feet, neck and face.</w:t>
            </w:r>
          </w:p>
          <w:p w:rsidR="00000000" w:rsidRPr="00051297" w:rsidP="00051297">
            <w:pPr>
              <w:pStyle w:val="List"/>
            </w:pPr>
            <w:r w:rsidRPr="00051297">
              <w:t>2.6</w:t>
            </w:r>
            <w:r w:rsidRPr="00051297">
              <w:tab/>
              <w:t>Maintain adequate drainage using appropriate techniques and instruments.</w:t>
            </w:r>
          </w:p>
          <w:p w:rsidR="00000000" w:rsidRPr="00051297" w:rsidP="00051297">
            <w:pPr>
              <w:pStyle w:val="List"/>
            </w:pPr>
            <w:r w:rsidRPr="00051297">
              <w:t>2.7</w:t>
            </w:r>
            <w:r w:rsidRPr="00051297">
              <w:tab/>
              <w:t>Identify and raise secondary injection</w:t>
            </w:r>
            <w:r w:rsidRPr="00051297">
              <w:t xml:space="preserve"> sites as required.</w:t>
            </w:r>
          </w:p>
          <w:p w:rsidR="00000000" w:rsidRPr="00051297" w:rsidP="00051297">
            <w:pPr>
              <w:pStyle w:val="List"/>
            </w:pPr>
            <w:r w:rsidRPr="00051297">
              <w:t>2.8</w:t>
            </w:r>
            <w:r w:rsidRPr="00051297">
              <w:tab/>
              <w:t>Apply alternative treatments for areas not reached by arterial fluid using appropriate methods.</w:t>
            </w:r>
          </w:p>
          <w:p w:rsidR="00000000" w:rsidRPr="00051297" w:rsidP="00051297">
            <w:pPr>
              <w:pStyle w:val="List"/>
            </w:pPr>
            <w:r w:rsidRPr="00051297">
              <w:t>2.9</w:t>
            </w:r>
            <w:r w:rsidRPr="00051297">
              <w:tab/>
              <w:t xml:space="preserve">Perform aspiration of cavities using appropriate techniques. </w:t>
            </w:r>
          </w:p>
          <w:p w:rsidR="00000000" w:rsidRPr="00051297" w:rsidP="00051297">
            <w:pPr>
              <w:pStyle w:val="List"/>
            </w:pPr>
            <w:r w:rsidRPr="00051297">
              <w:t>2.10</w:t>
            </w:r>
            <w:r w:rsidRPr="00051297">
              <w:tab/>
              <w:t>Apply appropriate suturing techniques to all incisions.</w:t>
            </w:r>
          </w:p>
          <w:p w:rsidR="00000000" w:rsidRPr="00051297" w:rsidP="00051297">
            <w:pPr>
              <w:pStyle w:val="List"/>
            </w:pPr>
            <w:r w:rsidRPr="00051297">
              <w:t>2.11</w:t>
            </w:r>
            <w:r w:rsidRPr="00051297">
              <w:tab/>
              <w:t>Re-c</w:t>
            </w:r>
            <w:r w:rsidRPr="00051297">
              <w:t>leanse and disinfect the body.</w:t>
            </w:r>
          </w:p>
          <w:p w:rsidR="00000000" w:rsidP="00051297">
            <w:pPr>
              <w:pStyle w:val="List"/>
              <w:rPr>
                <w:lang w:val="en-NZ"/>
              </w:rPr>
            </w:pPr>
            <w:r w:rsidRPr="00051297">
              <w:t>2.12</w:t>
            </w:r>
            <w:r w:rsidRPr="00051297">
              <w:tab/>
              <w:t>Identify and manage hazards, complications and problems.</w:t>
            </w:r>
          </w:p>
        </w:tc>
      </w:tr>
      <w:tr w:rsidTr="00D85E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297">
            <w:pPr>
              <w:pStyle w:val="List"/>
              <w:rPr>
                <w:lang w:val="en-NZ"/>
              </w:rPr>
            </w:pPr>
            <w:r w:rsidRPr="00051297">
              <w:t>3.</w:t>
            </w:r>
            <w:r w:rsidRPr="00051297">
              <w:tab/>
              <w:t>Complete post-embalming case analysis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297" w:rsidP="00051297">
            <w:pPr>
              <w:pStyle w:val="List"/>
            </w:pPr>
            <w:r w:rsidRPr="00051297">
              <w:t>3.1</w:t>
            </w:r>
            <w:r w:rsidRPr="00051297">
              <w:tab/>
            </w:r>
            <w:r w:rsidRPr="00051297">
              <w:t>Perform case analysis to evaluate success of the procedure and determine implications for further embalming procedures.</w:t>
            </w:r>
          </w:p>
          <w:p w:rsidR="00000000" w:rsidRPr="00051297" w:rsidP="00051297">
            <w:pPr>
              <w:pStyle w:val="List"/>
            </w:pPr>
            <w:r w:rsidRPr="00051297">
              <w:t>3.2</w:t>
            </w:r>
            <w:r w:rsidRPr="00051297">
              <w:tab/>
              <w:t>Complete case analysis report with reference to any complications that may have arisen and corrective actions taken.</w:t>
            </w:r>
          </w:p>
          <w:p w:rsidR="00000000" w:rsidRPr="00051297" w:rsidP="00051297">
            <w:pPr>
              <w:pStyle w:val="List"/>
            </w:pPr>
            <w:r w:rsidRPr="00051297">
              <w:t>3.3</w:t>
            </w:r>
            <w:r w:rsidRPr="00051297">
              <w:tab/>
              <w:t>Clean, disi</w:t>
            </w:r>
            <w:r w:rsidRPr="00051297">
              <w:t>nfect or sterilise instruments and equipment.</w:t>
            </w:r>
          </w:p>
          <w:p w:rsidR="00000000" w:rsidRPr="00051297" w:rsidP="00051297">
            <w:pPr>
              <w:pStyle w:val="List"/>
            </w:pPr>
            <w:r w:rsidRPr="00051297">
              <w:t>3.4</w:t>
            </w:r>
            <w:r w:rsidRPr="00051297">
              <w:tab/>
              <w:t>Dispose of waste as appropriate.</w:t>
            </w:r>
          </w:p>
          <w:p w:rsidR="00000000" w:rsidRPr="00051297" w:rsidP="00051297">
            <w:pPr>
              <w:pStyle w:val="List"/>
            </w:pPr>
            <w:r w:rsidRPr="00051297">
              <w:t>3.5</w:t>
            </w:r>
            <w:r w:rsidRPr="00051297">
              <w:tab/>
              <w:t>Store instruments and equipment and report faults.</w:t>
            </w:r>
          </w:p>
          <w:p w:rsidR="00000000" w:rsidRPr="00051297" w:rsidP="00051297">
            <w:pPr>
              <w:pStyle w:val="List"/>
            </w:pPr>
            <w:r w:rsidRPr="00051297">
              <w:t>3.6</w:t>
            </w:r>
            <w:r w:rsidRPr="00051297">
              <w:tab/>
              <w:t>Clean and disinfect mortuary area.</w:t>
            </w:r>
          </w:p>
        </w:tc>
      </w:tr>
    </w:tbl>
    <w:p w:rsidR="00000000" w:rsidRPr="00051297" w:rsidP="00051297">
      <w:pPr>
        <w:pStyle w:val="BodyText"/>
      </w:pPr>
    </w:p>
    <w:p w:rsidR="00000000" w:rsidRPr="00051297" w:rsidP="00051297">
      <w:pPr>
        <w:pStyle w:val="AllowPageBreak"/>
      </w:pPr>
    </w:p>
    <w:p w:rsidR="00000000" w:rsidRPr="00051297" w:rsidP="00051297">
      <w:pPr>
        <w:pStyle w:val="Heading1"/>
      </w:pPr>
      <w:bookmarkStart w:id="6" w:name="O_577908"/>
      <w:bookmarkEnd w:id="6"/>
      <w:r w:rsidRPr="00051297">
        <w:t>Foundation Skills</w:t>
      </w:r>
    </w:p>
    <w:p w:rsidR="00000000" w:rsidRPr="00051297" w:rsidP="00D85E67">
      <w:pPr>
        <w:pStyle w:val="BodyText"/>
      </w:pPr>
      <w:r w:rsidRPr="00051297">
        <w:t>This section describes those language, lit</w:t>
      </w:r>
      <w:r w:rsidRPr="00051297">
        <w:t>eracy, numeracy and employment skills that are essential to performance.</w:t>
      </w:r>
    </w:p>
    <w:p w:rsidR="00000000" w:rsidRPr="00051297" w:rsidP="00D85E67">
      <w:pPr>
        <w:pStyle w:val="BodyText"/>
      </w:pPr>
      <w:r w:rsidRPr="00051297">
        <w:t>Foundation skills essential to performance in this unit, but not explicit in the performance criteria are listed below:</w:t>
      </w:r>
    </w:p>
    <w:p w:rsidR="00000000" w:rsidRPr="00051297" w:rsidP="00051297">
      <w:pPr>
        <w:pStyle w:val="ListBullet"/>
      </w:pPr>
      <w:r w:rsidRPr="00051297">
        <w:t>Reading skills to interpret work health and safety and infect</w:t>
      </w:r>
      <w:r w:rsidRPr="00051297">
        <w:t>ion control legislation.</w:t>
      </w:r>
    </w:p>
    <w:p w:rsidR="00000000" w:rsidRPr="00051297" w:rsidP="00051297">
      <w:pPr>
        <w:pStyle w:val="ListBullet"/>
      </w:pPr>
      <w:r w:rsidRPr="00051297">
        <w:t>Numeracy skills to calculate ratio for disinfecting instruments and equipment.</w:t>
      </w:r>
    </w:p>
    <w:p w:rsidR="00000000" w:rsidRPr="00051297" w:rsidP="00051297">
      <w:pPr>
        <w:pStyle w:val="AllowPageBreak"/>
      </w:pPr>
    </w:p>
    <w:p w:rsidR="00000000" w:rsidRPr="00051297" w:rsidP="00051297">
      <w:pPr>
        <w:pStyle w:val="Heading1"/>
      </w:pPr>
      <w:bookmarkStart w:id="7" w:name="O_577910"/>
      <w:bookmarkEnd w:id="7"/>
      <w:r w:rsidRPr="00051297">
        <w:t>Unit Mapping Information</w:t>
      </w:r>
    </w:p>
    <w:p w:rsidR="00000000" w:rsidRPr="00051297" w:rsidP="00D85E67">
      <w:pPr>
        <w:pStyle w:val="BodyText"/>
      </w:pPr>
      <w:r w:rsidRPr="00051297">
        <w:t>No equivalent unit.</w:t>
      </w:r>
    </w:p>
    <w:p w:rsidR="00000000" w:rsidRPr="00051297" w:rsidP="00051297">
      <w:pPr>
        <w:pStyle w:val="Heading1"/>
      </w:pPr>
      <w:bookmarkStart w:id="8" w:name="O_577918"/>
      <w:bookmarkEnd w:id="8"/>
      <w:r w:rsidRPr="00051297">
        <w:t>Links</w:t>
      </w:r>
    </w:p>
    <w:p w:rsidR="00000000" w:rsidRPr="00051297" w:rsidP="00D85E67">
      <w:pPr>
        <w:pStyle w:val="BodyText"/>
      </w:pPr>
      <w:r w:rsidRPr="00051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E21C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51297" w:rsidP="00D85E67">
      <w:pPr>
        <w:pStyle w:val="BodyText"/>
        <w:sectPr w:rsidSect="000512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1297" w:rsidP="00051297">
      <w:pPr>
        <w:pStyle w:val="SuperHeading"/>
      </w:pPr>
      <w:r w:rsidRPr="00051297">
        <w:t>Assessment Requirements for SIFEMWK014 Perform arterial embalmi</w:t>
      </w:r>
      <w:r w:rsidRPr="00051297">
        <w:t>ng of natural cases</w:t>
      </w:r>
    </w:p>
    <w:p w:rsidR="00000000" w:rsidRPr="00051297" w:rsidP="00051297">
      <w:pPr>
        <w:pStyle w:val="Heading1"/>
      </w:pPr>
      <w:bookmarkStart w:id="9" w:name="O_577912"/>
      <w:bookmarkEnd w:id="9"/>
      <w:r w:rsidRPr="00051297">
        <w:t>Modification History</w:t>
      </w:r>
    </w:p>
    <w:p w:rsidR="00000000" w:rsidRPr="00051297" w:rsidP="00D85E67">
      <w:pPr>
        <w:pStyle w:val="BodyText"/>
      </w:pPr>
      <w:r w:rsidRPr="00051297">
        <w:t>Not applicable.</w:t>
      </w:r>
    </w:p>
    <w:p w:rsidR="00000000" w:rsidRPr="00051297" w:rsidP="00051297">
      <w:pPr>
        <w:pStyle w:val="Heading1"/>
      </w:pPr>
      <w:bookmarkStart w:id="10" w:name="O_577913"/>
      <w:bookmarkEnd w:id="10"/>
      <w:r w:rsidRPr="00051297">
        <w:t>Performance Evidence</w:t>
      </w:r>
    </w:p>
    <w:p w:rsidR="00000000" w:rsidRPr="00051297" w:rsidP="00D85E67">
      <w:pPr>
        <w:pStyle w:val="BodyText"/>
      </w:pPr>
      <w:r w:rsidRPr="00051297">
        <w:t>Evidence of the ability to:</w:t>
      </w:r>
    </w:p>
    <w:p w:rsidR="00000000" w:rsidRPr="00051297" w:rsidP="00051297">
      <w:pPr>
        <w:pStyle w:val="ListBullet"/>
      </w:pPr>
      <w:r w:rsidRPr="00051297">
        <w:t xml:space="preserve">identify treatment requirements through a pre-embalming case analysis </w:t>
      </w:r>
    </w:p>
    <w:p w:rsidR="00000000" w:rsidRPr="00051297" w:rsidP="00051297">
      <w:pPr>
        <w:pStyle w:val="ListBullet"/>
      </w:pPr>
      <w:r w:rsidRPr="00051297">
        <w:t>perform arterial treatments using correct tec</w:t>
      </w:r>
      <w:r w:rsidRPr="00051297">
        <w:t>hniques, following work health and safety/occupational health and safety and infection control practices</w:t>
      </w:r>
    </w:p>
    <w:p w:rsidR="00000000" w:rsidRPr="00051297" w:rsidP="00051297">
      <w:pPr>
        <w:pStyle w:val="ListBullet"/>
      </w:pPr>
      <w:r w:rsidRPr="00051297">
        <w:t xml:space="preserve">prepare mortuary area and select and use the required instruments and equipment </w:t>
      </w:r>
    </w:p>
    <w:p w:rsidR="00000000" w:rsidRPr="00051297" w:rsidP="00051297">
      <w:pPr>
        <w:pStyle w:val="ListBullet"/>
      </w:pPr>
      <w:r w:rsidRPr="00051297">
        <w:t>clean, disinfect and sterilise the mortuary area, instruments and equipment and complete case analysis report at conclusion of the treatment.</w:t>
      </w:r>
    </w:p>
    <w:p w:rsidR="00000000" w:rsidRPr="00051297" w:rsidP="00051297">
      <w:pPr>
        <w:pStyle w:val="BodyText"/>
      </w:pPr>
    </w:p>
    <w:p w:rsidR="00000000" w:rsidRPr="00051297" w:rsidP="00D85E67">
      <w:pPr>
        <w:pStyle w:val="BodyText"/>
      </w:pPr>
      <w:r w:rsidRPr="00051297">
        <w:t xml:space="preserve">Evidence of performance of performing arterial treatment of natural cases of different body conditions on twenty </w:t>
      </w:r>
      <w:r w:rsidRPr="00051297">
        <w:t>or more occasions is required to demonstrate consistency of performance and ability to respond to different situations.</w:t>
      </w:r>
    </w:p>
    <w:p w:rsidR="00000000" w:rsidRPr="00051297" w:rsidP="00051297">
      <w:pPr>
        <w:pStyle w:val="Heading1"/>
      </w:pPr>
      <w:bookmarkStart w:id="11" w:name="O_577914"/>
      <w:bookmarkEnd w:id="11"/>
      <w:r w:rsidRPr="00051297">
        <w:t>Knowledge Evidence</w:t>
      </w:r>
    </w:p>
    <w:p w:rsidR="00000000" w:rsidRPr="00051297" w:rsidP="00D85E67">
      <w:pPr>
        <w:pStyle w:val="BodyText"/>
      </w:pPr>
      <w:r w:rsidRPr="00051297">
        <w:t>Demonstrated knowledge of:</w:t>
      </w:r>
    </w:p>
    <w:p w:rsidR="00000000" w:rsidRPr="00051297" w:rsidP="00051297">
      <w:pPr>
        <w:pStyle w:val="ListBullet"/>
      </w:pPr>
      <w:r w:rsidRPr="00051297">
        <w:t xml:space="preserve">requirements for preparing the mortuary facility </w:t>
      </w:r>
    </w:p>
    <w:p w:rsidR="00000000" w:rsidRPr="00051297" w:rsidP="00051297">
      <w:pPr>
        <w:pStyle w:val="ListBullet"/>
      </w:pPr>
      <w:r w:rsidRPr="00051297">
        <w:t>mortuary equipment, in</w:t>
      </w:r>
      <w:r w:rsidRPr="00051297">
        <w:t>struments and materials and their associated uses</w:t>
      </w:r>
    </w:p>
    <w:p w:rsidR="00000000" w:rsidRPr="00051297" w:rsidP="00051297">
      <w:pPr>
        <w:pStyle w:val="ListBullet"/>
      </w:pPr>
      <w:r w:rsidRPr="00051297">
        <w:t>process for body examination using non-invasive observation techniques, including:</w:t>
      </w:r>
    </w:p>
    <w:p w:rsidR="00000000" w:rsidRPr="00051297" w:rsidP="00051297">
      <w:pPr>
        <w:pStyle w:val="ListBullet2"/>
      </w:pPr>
      <w:r w:rsidRPr="00051297">
        <w:t>checking for no pulse</w:t>
      </w:r>
    </w:p>
    <w:p w:rsidR="00000000" w:rsidRPr="00051297" w:rsidP="00051297">
      <w:pPr>
        <w:pStyle w:val="ListBullet2"/>
      </w:pPr>
      <w:r w:rsidRPr="00051297">
        <w:t>looking for fixed and dilated pupils</w:t>
      </w:r>
    </w:p>
    <w:p w:rsidR="00000000" w:rsidRPr="00051297" w:rsidP="00051297">
      <w:pPr>
        <w:pStyle w:val="ListBullet"/>
      </w:pPr>
      <w:r w:rsidRPr="00051297">
        <w:t>circulatory and lymphatic systems in terms of their importance</w:t>
      </w:r>
      <w:r w:rsidRPr="00051297">
        <w:t xml:space="preserve"> to embalming</w:t>
      </w:r>
    </w:p>
    <w:p w:rsidR="00000000" w:rsidRPr="00051297" w:rsidP="00051297">
      <w:pPr>
        <w:pStyle w:val="ListBullet"/>
      </w:pPr>
      <w:r w:rsidRPr="00051297">
        <w:t>arterial sites used for injecting embalming fluid</w:t>
      </w:r>
    </w:p>
    <w:p w:rsidR="00000000" w:rsidRPr="00051297" w:rsidP="00051297">
      <w:pPr>
        <w:pStyle w:val="ListBullet"/>
      </w:pPr>
      <w:r w:rsidRPr="00051297">
        <w:t>physical and chemical changes that occur after death and their possible impact on the embalming process</w:t>
      </w:r>
    </w:p>
    <w:p w:rsidR="00000000" w:rsidRPr="00051297" w:rsidP="00051297">
      <w:pPr>
        <w:pStyle w:val="ListBullet"/>
      </w:pPr>
      <w:r w:rsidRPr="00051297">
        <w:t>effects of embalming on various causes of death, medical treatments and procedures</w:t>
      </w:r>
    </w:p>
    <w:p w:rsidR="00000000" w:rsidRPr="00051297" w:rsidP="00051297">
      <w:pPr>
        <w:pStyle w:val="ListBullet"/>
      </w:pPr>
      <w:r w:rsidRPr="00051297">
        <w:t>embalming implications for different types of body conditions including babies and infants up to 2 years of ages, including:</w:t>
      </w:r>
    </w:p>
    <w:p w:rsidR="00000000" w:rsidRPr="00051297" w:rsidP="00051297">
      <w:pPr>
        <w:pStyle w:val="ListBullet2"/>
      </w:pPr>
      <w:r w:rsidRPr="00051297">
        <w:t>order for preparation</w:t>
      </w:r>
    </w:p>
    <w:p w:rsidR="00000000" w:rsidRPr="00051297" w:rsidP="00051297">
      <w:pPr>
        <w:pStyle w:val="ListBullet2"/>
      </w:pPr>
      <w:r w:rsidRPr="00051297">
        <w:t>fluid strength</w:t>
      </w:r>
    </w:p>
    <w:p w:rsidR="00000000" w:rsidRPr="00051297" w:rsidP="00051297">
      <w:pPr>
        <w:pStyle w:val="ListBullet2"/>
      </w:pPr>
      <w:r w:rsidRPr="00051297">
        <w:t>use of dyes</w:t>
      </w:r>
    </w:p>
    <w:p w:rsidR="00000000" w:rsidRPr="00051297" w:rsidP="00051297">
      <w:pPr>
        <w:pStyle w:val="ListBullet2"/>
      </w:pPr>
      <w:r w:rsidRPr="00051297">
        <w:t>pressure and rates of flow</w:t>
      </w:r>
    </w:p>
    <w:p w:rsidR="00000000" w:rsidRPr="00051297" w:rsidP="00051297">
      <w:pPr>
        <w:pStyle w:val="ListBullet2"/>
      </w:pPr>
      <w:r w:rsidRPr="00051297">
        <w:t>drainage</w:t>
      </w:r>
    </w:p>
    <w:p w:rsidR="00000000" w:rsidRPr="00051297" w:rsidP="00051297">
      <w:pPr>
        <w:pStyle w:val="ListBullet2"/>
      </w:pPr>
      <w:r w:rsidRPr="00051297">
        <w:t>techniques for dealing with conditions:</w:t>
      </w:r>
    </w:p>
    <w:p w:rsidR="00000000" w:rsidRPr="00051297" w:rsidP="00051297">
      <w:pPr>
        <w:pStyle w:val="ListBullet3"/>
      </w:pPr>
      <w:r w:rsidRPr="00051297">
        <w:t>emac</w:t>
      </w:r>
      <w:r w:rsidRPr="00051297">
        <w:t>iation</w:t>
      </w:r>
    </w:p>
    <w:p w:rsidR="00000000" w:rsidRPr="00051297" w:rsidP="00051297">
      <w:pPr>
        <w:pStyle w:val="ListBullet3"/>
      </w:pPr>
      <w:r w:rsidRPr="00051297">
        <w:t>oedema</w:t>
      </w:r>
    </w:p>
    <w:p w:rsidR="00000000" w:rsidRPr="00051297" w:rsidP="00051297">
      <w:pPr>
        <w:pStyle w:val="ListBullet3"/>
      </w:pPr>
      <w:r w:rsidRPr="00051297">
        <w:t>jaundice</w:t>
      </w:r>
    </w:p>
    <w:p w:rsidR="00000000" w:rsidRPr="00051297" w:rsidP="00051297">
      <w:pPr>
        <w:pStyle w:val="ListBullet3"/>
      </w:pPr>
      <w:r w:rsidRPr="00051297">
        <w:t>bariatric</w:t>
      </w:r>
    </w:p>
    <w:p w:rsidR="00000000" w:rsidRPr="00051297" w:rsidP="00051297">
      <w:pPr>
        <w:pStyle w:val="ListBullet"/>
      </w:pPr>
      <w:r w:rsidRPr="00051297">
        <w:t>range of invasive and non</w:t>
      </w:r>
      <w:r w:rsidRPr="00051297">
        <w:noBreakHyphen/>
        <w:t>invasive medical paraphernalia</w:t>
      </w:r>
    </w:p>
    <w:p w:rsidR="00000000" w:rsidRPr="00051297" w:rsidP="00051297">
      <w:pPr>
        <w:pStyle w:val="ListBullet"/>
      </w:pPr>
      <w:r w:rsidRPr="00051297">
        <w:t>anatomical and linear guides used for selected injection sites</w:t>
      </w:r>
    </w:p>
    <w:p w:rsidR="00000000" w:rsidRPr="00051297" w:rsidP="00051297">
      <w:pPr>
        <w:pStyle w:val="ListBullet"/>
      </w:pPr>
      <w:r w:rsidRPr="00051297">
        <w:t>alternative treatments for areas not reached by arterial fluid that may include hypodermic injection, internal packs, preservative gels and external gels</w:t>
      </w:r>
    </w:p>
    <w:p w:rsidR="00000000" w:rsidRPr="00051297" w:rsidP="00051297">
      <w:pPr>
        <w:pStyle w:val="ListBullet"/>
      </w:pPr>
      <w:r w:rsidRPr="00051297">
        <w:t>venous sites used for draining venous fluids</w:t>
      </w:r>
    </w:p>
    <w:p w:rsidR="00000000" w:rsidRPr="00051297" w:rsidP="00051297">
      <w:pPr>
        <w:pStyle w:val="ListBullet"/>
      </w:pPr>
      <w:r w:rsidRPr="00051297">
        <w:t>various suture techniques used</w:t>
      </w:r>
    </w:p>
    <w:p w:rsidR="00000000" w:rsidRPr="00051297" w:rsidP="00051297">
      <w:pPr>
        <w:pStyle w:val="ListBullet"/>
      </w:pPr>
      <w:r w:rsidRPr="00051297">
        <w:t xml:space="preserve">funeral services industry </w:t>
      </w:r>
      <w:r w:rsidRPr="00051297">
        <w:t>parameters and protocols for dealing with the deceased, including social, cultural and religious considerations</w:t>
      </w:r>
    </w:p>
    <w:p w:rsidR="00000000" w:rsidRPr="00051297" w:rsidP="00051297">
      <w:pPr>
        <w:pStyle w:val="ListBullet"/>
      </w:pPr>
      <w:r w:rsidRPr="00051297">
        <w:t>federal, state or territory, and local government legislation and regulations in relevant to work health and safety/occupational health and safe</w:t>
      </w:r>
      <w:r w:rsidRPr="00051297">
        <w:t>ty, infection control and handling human remains</w:t>
      </w:r>
    </w:p>
    <w:p w:rsidR="00000000" w:rsidRPr="00051297" w:rsidP="00051297">
      <w:pPr>
        <w:pStyle w:val="ListBullet"/>
      </w:pPr>
      <w:r w:rsidRPr="00051297">
        <w:t>environmental impacts regarding embalming procedures and minimal impact practices to reduce these</w:t>
      </w:r>
    </w:p>
    <w:p w:rsidR="00000000" w:rsidRPr="00051297" w:rsidP="00051297">
      <w:pPr>
        <w:pStyle w:val="ListBullet"/>
      </w:pPr>
      <w:r w:rsidRPr="00051297">
        <w:t>environmentally sound disposal methods for all types of waste and in particular for hazardous substances</w:t>
      </w:r>
    </w:p>
    <w:p w:rsidR="00000000" w:rsidRPr="00051297" w:rsidP="00051297">
      <w:pPr>
        <w:pStyle w:val="ListBullet"/>
      </w:pPr>
      <w:r w:rsidRPr="00051297">
        <w:t>work</w:t>
      </w:r>
      <w:r w:rsidRPr="00051297">
        <w:t>place policies and procedures in relation to performing arterial embalming.</w:t>
      </w:r>
    </w:p>
    <w:p w:rsidR="00000000" w:rsidRPr="00051297" w:rsidP="00051297">
      <w:pPr>
        <w:pStyle w:val="AllowPageBreak"/>
      </w:pPr>
    </w:p>
    <w:p w:rsidR="00000000" w:rsidRPr="00051297" w:rsidP="00051297">
      <w:pPr>
        <w:pStyle w:val="Heading1"/>
      </w:pPr>
      <w:bookmarkStart w:id="12" w:name="O_577915"/>
      <w:bookmarkEnd w:id="12"/>
      <w:r w:rsidRPr="00051297">
        <w:t>Assessment Conditions</w:t>
      </w:r>
    </w:p>
    <w:p w:rsidR="00000000" w:rsidRPr="00051297" w:rsidP="00D85E67">
      <w:pPr>
        <w:pStyle w:val="BodyText"/>
      </w:pPr>
      <w:r w:rsidRPr="00051297">
        <w:t>Skills must be demonstrated in a mortuary workplace:</w:t>
      </w:r>
    </w:p>
    <w:p w:rsidR="00000000" w:rsidRPr="00051297" w:rsidP="00051297">
      <w:pPr>
        <w:pStyle w:val="ListBullet"/>
      </w:pPr>
      <w:r w:rsidRPr="00051297">
        <w:t>using suitable equipment and resources, including:</w:t>
      </w:r>
    </w:p>
    <w:p w:rsidR="00000000" w:rsidRPr="00051297" w:rsidP="00051297">
      <w:pPr>
        <w:pStyle w:val="ListBullet2"/>
      </w:pPr>
      <w:r w:rsidRPr="00051297">
        <w:t>deceased bodies of natural cases requiring arterial embalming</w:t>
      </w:r>
    </w:p>
    <w:p w:rsidR="00000000" w:rsidRPr="00051297" w:rsidP="00051297">
      <w:pPr>
        <w:pStyle w:val="ListBullet2"/>
      </w:pPr>
      <w:r w:rsidRPr="00051297">
        <w:t>mortuary instruments and equipment including personal protective equipment, chemicals and cleansing and disinfecting products</w:t>
      </w:r>
    </w:p>
    <w:p w:rsidR="00000000" w:rsidRPr="00051297" w:rsidP="00051297">
      <w:pPr>
        <w:pStyle w:val="ListBullet"/>
      </w:pPr>
      <w:r w:rsidRPr="00051297">
        <w:t>under industry operating conditions where there is:</w:t>
      </w:r>
    </w:p>
    <w:p w:rsidR="00000000" w:rsidRPr="00051297" w:rsidP="00051297">
      <w:pPr>
        <w:pStyle w:val="ListBullet2"/>
      </w:pPr>
      <w:r w:rsidRPr="00051297">
        <w:t>integration of</w:t>
      </w:r>
      <w:r w:rsidRPr="00051297">
        <w:t xml:space="preserve"> tasks with possible interruptions to work typical of the job role </w:t>
      </w:r>
    </w:p>
    <w:p w:rsidR="00000000" w:rsidRPr="00051297" w:rsidP="00051297">
      <w:pPr>
        <w:pStyle w:val="ListBullet2"/>
      </w:pPr>
      <w:r w:rsidRPr="00051297">
        <w:t xml:space="preserve">speed and timing requirements that reflect commercial operating conditions </w:t>
      </w:r>
    </w:p>
    <w:p w:rsidR="00000000" w:rsidRPr="00051297" w:rsidP="00051297">
      <w:pPr>
        <w:pStyle w:val="BodyText"/>
      </w:pPr>
    </w:p>
    <w:p w:rsidR="00000000" w:rsidRPr="00051297" w:rsidP="00D85E67">
      <w:pPr>
        <w:pStyle w:val="BodyText"/>
      </w:pPr>
      <w:r w:rsidRPr="00051297">
        <w:t>As well as satisfying the NVR/AQTF mandatory competency requirements, assessors must also hold formal qualifica</w:t>
      </w:r>
      <w:r w:rsidRPr="00051297">
        <w:t>tions as an embalmer.</w:t>
      </w:r>
    </w:p>
    <w:p w:rsidR="00000000" w:rsidRPr="00051297" w:rsidP="00051297">
      <w:pPr>
        <w:pStyle w:val="Heading1"/>
      </w:pPr>
      <w:bookmarkStart w:id="13" w:name="O_577917"/>
      <w:bookmarkEnd w:id="13"/>
      <w:r w:rsidRPr="00051297">
        <w:t>Links</w:t>
      </w:r>
    </w:p>
    <w:p w:rsidR="00000000" w:rsidRPr="00051297" w:rsidP="00D85E67">
      <w:pPr>
        <w:pStyle w:val="BodyText"/>
      </w:pPr>
      <w:r w:rsidRPr="00051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E21C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51297" w:rsidP="00051297"/>
    <w:sectPr w:rsidSect="000512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7" w:rsidRPr="00D85E67" w:rsidP="00D85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67" w:rsidP="00051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E67" w:rsidP="00051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85E67" w:rsidP="000512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7" w:rsidP="00051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5E67">
      <w:t>Approved</w:t>
    </w:r>
    <w:r w:rsidR="00D85E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5E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5E67">
      <w:rPr>
        <w:noProof/>
      </w:rPr>
      <w:t>4</w:t>
    </w:r>
    <w:r>
      <w:rPr>
        <w:noProof/>
      </w:rPr>
      <w:fldChar w:fldCharType="end"/>
    </w:r>
  </w:p>
  <w:p w:rsidR="00051297" w:rsidP="00051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5E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5E67">
      <w:t>Service and Creative Skills Australia</w:t>
    </w:r>
    <w:r w:rsidR="00D85E67">
      <w:fldChar w:fldCharType="end"/>
    </w:r>
  </w:p>
  <w:p w:rsidR="00051297" w:rsidP="00051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297" w:rsidRPr="00D85E67" w:rsidP="00D85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67" w:rsidRPr="002D2AF8" w:rsidP="00051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SIFEMWK014 Perform arterial embalming of natural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5E67" w:rsidP="000512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7" w:rsidRPr="002D2AF8" w:rsidP="00051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5E67">
      <w:t>SIFEMWK014 Perform arterial embalming of natural cases</w:t>
    </w:r>
    <w:r w:rsidR="00D85E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5E67">
      <w:rPr>
        <w:noProof/>
      </w:rPr>
      <w:t>2 March 2025</w:t>
    </w:r>
    <w:r>
      <w:fldChar w:fldCharType="end"/>
    </w:r>
  </w:p>
  <w:p w:rsidR="00051297" w:rsidP="00051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C0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906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940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297"/>
  </w:style>
  <w:style w:type="character" w:customStyle="1" w:styleId="Heading1Char">
    <w:name w:val="Heading 1 Char"/>
    <w:basedOn w:val="DefaultParagraphFont"/>
    <w:link w:val="Heading1"/>
    <w:rsid w:val="00051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2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12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12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297"/>
    <w:rPr>
      <w:b/>
      <w:spacing w:val="0"/>
    </w:rPr>
  </w:style>
  <w:style w:type="paragraph" w:styleId="ListBullet2">
    <w:name w:val="List Bullet 2"/>
    <w:basedOn w:val="List2"/>
    <w:rsid w:val="000512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1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12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1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2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1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2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297"/>
    <w:rPr>
      <w:i/>
    </w:rPr>
  </w:style>
  <w:style w:type="paragraph" w:styleId="Caption">
    <w:name w:val="caption"/>
    <w:basedOn w:val="BodyText"/>
    <w:next w:val="Normal"/>
    <w:qFormat/>
    <w:rsid w:val="00051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297"/>
  </w:style>
  <w:style w:type="paragraph" w:styleId="TableofFigures">
    <w:name w:val="table of figures"/>
    <w:basedOn w:val="Normal"/>
    <w:next w:val="Normal"/>
    <w:semiHidden/>
    <w:rsid w:val="00051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2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1297"/>
    <w:rPr>
      <w:rFonts w:ascii="Wingdings" w:hAnsi="Wingdings"/>
    </w:rPr>
  </w:style>
  <w:style w:type="paragraph" w:customStyle="1" w:styleId="TableHeading">
    <w:name w:val="Table Heading"/>
    <w:basedOn w:val="HeadingBase"/>
    <w:rsid w:val="00051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297"/>
    <w:rPr>
      <w:color w:val="0033CC"/>
      <w:u w:val="none"/>
    </w:rPr>
  </w:style>
  <w:style w:type="paragraph" w:customStyle="1" w:styleId="BodyTextRight">
    <w:name w:val="Body Text Right"/>
    <w:basedOn w:val="BodyText"/>
    <w:rsid w:val="00051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2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297"/>
    <w:rPr>
      <w:sz w:val="32"/>
    </w:rPr>
  </w:style>
  <w:style w:type="paragraph" w:customStyle="1" w:styleId="HeadingProcedure">
    <w:name w:val="Heading Procedure"/>
    <w:basedOn w:val="HeadingBase"/>
    <w:next w:val="Normal"/>
    <w:rsid w:val="00051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297"/>
    <w:pPr>
      <w:spacing w:before="60" w:after="60"/>
    </w:pPr>
  </w:style>
  <w:style w:type="paragraph" w:styleId="ListContinue">
    <w:name w:val="List Continue"/>
    <w:basedOn w:val="List"/>
    <w:rsid w:val="00051297"/>
    <w:pPr>
      <w:ind w:firstLine="0"/>
    </w:pPr>
  </w:style>
  <w:style w:type="paragraph" w:customStyle="1" w:styleId="ListNote">
    <w:name w:val="List Note"/>
    <w:basedOn w:val="List"/>
    <w:rsid w:val="00051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297"/>
    <w:rPr>
      <w:rFonts w:ascii="Courier New" w:hAnsi="Courier New"/>
    </w:rPr>
  </w:style>
  <w:style w:type="paragraph" w:customStyle="1" w:styleId="NoteBullet">
    <w:name w:val="Note Bullet"/>
    <w:basedOn w:val="Note"/>
    <w:rsid w:val="00051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2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1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297"/>
    <w:rPr>
      <w:b/>
      <w:smallCaps/>
    </w:rPr>
  </w:style>
  <w:style w:type="paragraph" w:customStyle="1" w:styleId="TableListNumber">
    <w:name w:val="Table List Number"/>
    <w:basedOn w:val="ListNumber"/>
    <w:rsid w:val="00051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297"/>
    <w:pPr>
      <w:numPr>
        <w:numId w:val="10"/>
      </w:numPr>
    </w:pPr>
  </w:style>
  <w:style w:type="paragraph" w:customStyle="1" w:styleId="ListAlpha2">
    <w:name w:val="List Alpha 2"/>
    <w:basedOn w:val="List2"/>
    <w:rsid w:val="00051297"/>
    <w:pPr>
      <w:numPr>
        <w:numId w:val="9"/>
      </w:numPr>
    </w:pPr>
  </w:style>
  <w:style w:type="paragraph" w:styleId="List2">
    <w:name w:val="List 2"/>
    <w:basedOn w:val="BodyText"/>
    <w:rsid w:val="00051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2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12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1297"/>
    <w:pPr>
      <w:numPr>
        <w:numId w:val="5"/>
      </w:numPr>
    </w:pPr>
  </w:style>
  <w:style w:type="paragraph" w:styleId="ListContinue2">
    <w:name w:val="List Continue 2"/>
    <w:basedOn w:val="List2"/>
    <w:rsid w:val="00051297"/>
    <w:pPr>
      <w:ind w:firstLine="0"/>
    </w:pPr>
  </w:style>
  <w:style w:type="paragraph" w:styleId="ListContinue3">
    <w:name w:val="List Continue 3"/>
    <w:basedOn w:val="List3"/>
    <w:rsid w:val="00051297"/>
    <w:pPr>
      <w:ind w:left="1021" w:firstLine="0"/>
    </w:pPr>
  </w:style>
  <w:style w:type="paragraph" w:styleId="ListContinue4">
    <w:name w:val="List Continue 4"/>
    <w:basedOn w:val="List4"/>
    <w:rsid w:val="00051297"/>
    <w:pPr>
      <w:ind w:firstLine="0"/>
    </w:pPr>
  </w:style>
  <w:style w:type="paragraph" w:styleId="ListContinue5">
    <w:name w:val="List Continue 5"/>
    <w:basedOn w:val="List5"/>
    <w:rsid w:val="00051297"/>
    <w:pPr>
      <w:ind w:firstLine="0"/>
    </w:pPr>
  </w:style>
  <w:style w:type="paragraph" w:styleId="ListNumber3">
    <w:name w:val="List Number 3"/>
    <w:basedOn w:val="List3"/>
    <w:rsid w:val="00051297"/>
    <w:pPr>
      <w:numPr>
        <w:numId w:val="6"/>
      </w:numPr>
    </w:pPr>
  </w:style>
  <w:style w:type="paragraph" w:styleId="ListNumber4">
    <w:name w:val="List Number 4"/>
    <w:basedOn w:val="List4"/>
    <w:rsid w:val="00051297"/>
    <w:pPr>
      <w:numPr>
        <w:numId w:val="7"/>
      </w:numPr>
    </w:pPr>
  </w:style>
  <w:style w:type="paragraph" w:styleId="ListNumber5">
    <w:name w:val="List Number 5"/>
    <w:basedOn w:val="List5"/>
    <w:rsid w:val="00051297"/>
    <w:pPr>
      <w:numPr>
        <w:numId w:val="8"/>
      </w:numPr>
    </w:pPr>
  </w:style>
  <w:style w:type="paragraph" w:styleId="BlockText">
    <w:name w:val="Block Text"/>
    <w:basedOn w:val="Normal"/>
    <w:rsid w:val="00051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297"/>
    <w:rPr>
      <w:sz w:val="16"/>
      <w:vertAlign w:val="superscript"/>
    </w:rPr>
  </w:style>
  <w:style w:type="character" w:customStyle="1" w:styleId="Symbols">
    <w:name w:val="Symbols"/>
    <w:basedOn w:val="DefaultParagraphFont"/>
    <w:rsid w:val="00051297"/>
    <w:rPr>
      <w:rFonts w:ascii="Symbol" w:hAnsi="Symbol"/>
    </w:rPr>
  </w:style>
  <w:style w:type="character" w:customStyle="1" w:styleId="MenuOptions">
    <w:name w:val="Menu Options"/>
    <w:basedOn w:val="DefaultParagraphFont"/>
    <w:rsid w:val="00051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297"/>
    <w:rPr>
      <w:b/>
    </w:rPr>
  </w:style>
  <w:style w:type="character" w:customStyle="1" w:styleId="Underlined">
    <w:name w:val="Underlined"/>
    <w:basedOn w:val="DefaultParagraphFont"/>
    <w:rsid w:val="00051297"/>
    <w:rPr>
      <w:u w:val="single"/>
    </w:rPr>
  </w:style>
  <w:style w:type="paragraph" w:customStyle="1" w:styleId="TableBodyTextRight">
    <w:name w:val="Table Body Text Right"/>
    <w:basedOn w:val="TableBodyText"/>
    <w:rsid w:val="00051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297"/>
    <w:rPr>
      <w:sz w:val="18"/>
    </w:rPr>
  </w:style>
  <w:style w:type="paragraph" w:customStyle="1" w:styleId="BodySmallRight">
    <w:name w:val="Body Small Right"/>
    <w:basedOn w:val="BodyTextRight"/>
    <w:rsid w:val="00051297"/>
    <w:rPr>
      <w:sz w:val="18"/>
      <w:szCs w:val="18"/>
    </w:rPr>
  </w:style>
  <w:style w:type="paragraph" w:customStyle="1" w:styleId="MarginEdition">
    <w:name w:val="Margin Edition"/>
    <w:basedOn w:val="MarginNote"/>
    <w:rsid w:val="00051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297"/>
    <w:rPr>
      <w:sz w:val="2"/>
      <w:szCs w:val="2"/>
    </w:rPr>
  </w:style>
  <w:style w:type="character" w:customStyle="1" w:styleId="Small">
    <w:name w:val="Small"/>
    <w:basedOn w:val="DefaultParagraphFont"/>
    <w:rsid w:val="00051297"/>
    <w:rPr>
      <w:sz w:val="16"/>
    </w:rPr>
  </w:style>
  <w:style w:type="paragraph" w:customStyle="1" w:styleId="WideTable">
    <w:name w:val="Wide Table"/>
    <w:basedOn w:val="Normal"/>
    <w:rsid w:val="00051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297"/>
  </w:style>
  <w:style w:type="paragraph" w:styleId="Quote">
    <w:name w:val="Quote"/>
    <w:basedOn w:val="Heading1"/>
    <w:link w:val="QuoteChar"/>
    <w:qFormat/>
    <w:rsid w:val="00051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297"/>
    <w:pPr>
      <w:pageBreakBefore/>
    </w:pPr>
  </w:style>
  <w:style w:type="paragraph" w:customStyle="1" w:styleId="Border">
    <w:name w:val="Border"/>
    <w:basedOn w:val="Normal"/>
    <w:qFormat/>
    <w:rsid w:val="00051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297"/>
    <w:rPr>
      <w:u w:val="single"/>
    </w:rPr>
  </w:style>
  <w:style w:type="character" w:customStyle="1" w:styleId="BoldandItalics">
    <w:name w:val="Bold and Italics"/>
    <w:qFormat/>
    <w:rsid w:val="00051297"/>
    <w:rPr>
      <w:b/>
      <w:i/>
      <w:u w:val="none"/>
    </w:rPr>
  </w:style>
  <w:style w:type="paragraph" w:styleId="BalloonText">
    <w:name w:val="Balloon Text"/>
    <w:basedOn w:val="Normal"/>
    <w:link w:val="BalloonTextChar"/>
    <w:rsid w:val="00051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297"/>
    <w:pPr>
      <w:spacing w:before="0" w:after="0"/>
    </w:pPr>
  </w:style>
  <w:style w:type="paragraph" w:customStyle="1" w:styleId="BodyTextBold">
    <w:name w:val="Body Text Bold"/>
    <w:basedOn w:val="BodyText"/>
    <w:qFormat/>
    <w:rsid w:val="00051297"/>
    <w:rPr>
      <w:b/>
    </w:rPr>
  </w:style>
  <w:style w:type="character" w:styleId="Hyperlink">
    <w:name w:val="Hyperlink"/>
    <w:basedOn w:val="DefaultParagraphFont"/>
    <w:uiPriority w:val="99"/>
    <w:unhideWhenUsed/>
    <w:rsid w:val="00D85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6374</Characters>
  <Application>Microsoft Office Word</Application>
  <DocSecurity>0</DocSecurity>
  <Lines>172</Lines>
  <Paragraphs>122</Paragraphs>
  <ScaleCrop>false</ScaleCrop>
  <Company>Author-it Software Corporation Ltd.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SIFEMWK014 Perform arterial embalming of natural cases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