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27A0" w:rsidP="003A27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SIFEMWK013 Determine embalming requirements</w:t>
      </w:r>
      <w:r>
        <w:fldChar w:fldCharType="end"/>
      </w:r>
    </w:p>
    <w:p w:rsidR="003A27A0" w:rsidP="003A27A0">
      <w:pPr>
        <w:pStyle w:val="Version"/>
        <w:sectPr w:rsidSect="00A53C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3C59" w:rsidP="00A53C59">
      <w:pPr>
        <w:pStyle w:val="SuperHeading"/>
      </w:pPr>
      <w:r w:rsidRPr="00A53C59">
        <w:t>SIFEMWK013 Determine embalming requirements</w:t>
      </w:r>
    </w:p>
    <w:p w:rsidR="00000000" w:rsidRPr="00A53C59" w:rsidP="00A53C59">
      <w:pPr>
        <w:pStyle w:val="Heading1"/>
      </w:pPr>
      <w:bookmarkStart w:id="1" w:name="O_577883"/>
      <w:bookmarkEnd w:id="1"/>
      <w:r w:rsidRPr="00A53C59">
        <w:t>Modification History</w:t>
      </w:r>
    </w:p>
    <w:p w:rsidR="00000000" w:rsidRPr="00A53C59" w:rsidP="003A27A0">
      <w:pPr>
        <w:pStyle w:val="BodyText"/>
      </w:pPr>
      <w:r w:rsidRPr="00A53C59">
        <w:t>Not applicable.</w:t>
      </w:r>
    </w:p>
    <w:p w:rsidR="00000000" w:rsidRPr="00A53C59" w:rsidP="00A53C59">
      <w:pPr>
        <w:pStyle w:val="Heading1"/>
      </w:pPr>
      <w:bookmarkStart w:id="2" w:name="O_577884"/>
      <w:bookmarkEnd w:id="2"/>
      <w:r w:rsidRPr="00A53C59">
        <w:t>Application</w:t>
      </w:r>
    </w:p>
    <w:p w:rsidR="00000000" w:rsidRPr="00A53C59" w:rsidP="003A27A0">
      <w:pPr>
        <w:pStyle w:val="BodyText"/>
      </w:pPr>
      <w:r w:rsidRPr="00A53C59">
        <w:t xml:space="preserve">This unit describes the performance outcomes, skills and knowledge required to transfer a deceased person to a mortuary room and ascertain the body condition, classify the body and evaluate </w:t>
      </w:r>
      <w:r w:rsidRPr="00A53C59">
        <w:t>the effects and treatments for a range of body conditions and problems. It applies to embalming staff who work autonomously with a high level of responsibility and according to work health and safety, relevant legislation and workplace policies and procedu</w:t>
      </w:r>
      <w:r w:rsidRPr="00A53C59">
        <w:t>res.</w:t>
      </w:r>
    </w:p>
    <w:p w:rsidR="00000000" w:rsidRPr="00A53C59" w:rsidP="003A27A0">
      <w:pPr>
        <w:pStyle w:val="BodyText"/>
      </w:pPr>
      <w:r w:rsidRPr="00A53C59">
        <w:t>No licensing, legislative or certification requirements apply to this unit at the time of publication.</w:t>
      </w:r>
    </w:p>
    <w:p w:rsidR="00000000" w:rsidRPr="00A53C59" w:rsidP="00A53C59">
      <w:pPr>
        <w:pStyle w:val="Heading1"/>
      </w:pPr>
      <w:bookmarkStart w:id="3" w:name="O_577886"/>
      <w:bookmarkEnd w:id="3"/>
      <w:r w:rsidRPr="00A53C59">
        <w:t>Competency Field</w:t>
      </w:r>
    </w:p>
    <w:p w:rsidR="00000000" w:rsidRPr="00A53C59" w:rsidP="003A27A0">
      <w:pPr>
        <w:pStyle w:val="BodyText"/>
      </w:pPr>
      <w:r w:rsidRPr="00A53C59">
        <w:t>Mortuary Work and Embalming</w:t>
      </w:r>
    </w:p>
    <w:p w:rsidR="00000000" w:rsidRPr="00A53C59" w:rsidP="00A53C59">
      <w:pPr>
        <w:pStyle w:val="Heading1"/>
      </w:pPr>
      <w:bookmarkStart w:id="4" w:name="O_577887"/>
      <w:bookmarkEnd w:id="4"/>
      <w:r w:rsidRPr="00A53C59">
        <w:t>Unit Sector</w:t>
      </w:r>
    </w:p>
    <w:p w:rsidR="00000000" w:rsidRPr="00A53C59" w:rsidP="003A27A0">
      <w:pPr>
        <w:pStyle w:val="BodyText"/>
      </w:pPr>
      <w:r w:rsidRPr="00A53C59">
        <w:t>Embalming</w:t>
      </w:r>
    </w:p>
    <w:p w:rsidR="00000000" w:rsidRPr="00A53C59" w:rsidP="00A53C59">
      <w:pPr>
        <w:pStyle w:val="Heading1"/>
      </w:pPr>
      <w:bookmarkStart w:id="5" w:name="O_577888"/>
      <w:bookmarkEnd w:id="5"/>
      <w:r w:rsidRPr="00A53C59">
        <w:t>Elements and Performance Crit</w:t>
      </w:r>
      <w:r w:rsidRPr="00A53C59">
        <w:t>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955"/>
        <w:gridCol w:w="5241"/>
      </w:tblGrid>
      <w:tr w:rsidTr="003A27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C59" w:rsidP="00A53C59">
            <w:pPr>
              <w:pStyle w:val="BodyText"/>
            </w:pPr>
            <w:r w:rsidRPr="00A53C59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C59">
            <w:pPr>
              <w:pStyle w:val="BodyText"/>
              <w:rPr>
                <w:lang w:val="en-NZ"/>
              </w:rPr>
            </w:pPr>
            <w:r w:rsidRPr="00A53C59">
              <w:rPr>
                <w:rStyle w:val="SpecialBold"/>
              </w:rPr>
              <w:t>PERFORMANCE CRITERIA</w:t>
            </w:r>
          </w:p>
        </w:tc>
      </w:tr>
      <w:tr w:rsidTr="003A27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C59">
            <w:pPr>
              <w:pStyle w:val="BodyText"/>
              <w:rPr>
                <w:lang w:val="en-NZ"/>
              </w:rPr>
            </w:pPr>
            <w:r w:rsidRPr="00A53C59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C59">
            <w:pPr>
              <w:pStyle w:val="BodyText"/>
              <w:rPr>
                <w:lang w:val="en-NZ"/>
              </w:rPr>
            </w:pPr>
            <w:r w:rsidRPr="00A53C59">
              <w:t xml:space="preserve">Performance criteria describe the performance needed to demonstrate achievement of the element. </w:t>
            </w:r>
          </w:p>
        </w:tc>
      </w:tr>
      <w:tr w:rsidTr="003A27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C59">
            <w:pPr>
              <w:pStyle w:val="List"/>
              <w:rPr>
                <w:lang w:val="en-NZ"/>
              </w:rPr>
            </w:pPr>
            <w:r w:rsidRPr="00A53C59">
              <w:t>1.</w:t>
            </w:r>
            <w:r w:rsidRPr="00A53C59">
              <w:tab/>
              <w:t>Identify the deceased person.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C59" w:rsidP="00A53C59">
            <w:pPr>
              <w:pStyle w:val="List"/>
            </w:pPr>
            <w:r w:rsidRPr="00A53C59">
              <w:t>1.1</w:t>
            </w:r>
            <w:r w:rsidRPr="00A53C59">
              <w:tab/>
              <w:t>Confirm identity of deceased on name tag.</w:t>
            </w:r>
          </w:p>
          <w:p w:rsidR="00000000" w:rsidP="00A53C59">
            <w:pPr>
              <w:pStyle w:val="List"/>
              <w:rPr>
                <w:lang w:val="en-NZ"/>
              </w:rPr>
            </w:pPr>
            <w:r w:rsidRPr="00A53C59">
              <w:t>1.2</w:t>
            </w:r>
            <w:r w:rsidRPr="00A53C59">
              <w:tab/>
              <w:t xml:space="preserve">Check and confirm details are accurate against documentation. </w:t>
            </w:r>
          </w:p>
        </w:tc>
      </w:tr>
      <w:tr w:rsidTr="003A27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C59">
            <w:pPr>
              <w:pStyle w:val="List"/>
              <w:rPr>
                <w:lang w:val="en-NZ"/>
              </w:rPr>
            </w:pPr>
            <w:r w:rsidRPr="00A53C59">
              <w:t>2.</w:t>
            </w:r>
            <w:r w:rsidRPr="00A53C59">
              <w:tab/>
              <w:t>Prepare mortuary areas and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C59" w:rsidP="00A53C59">
            <w:pPr>
              <w:pStyle w:val="List"/>
            </w:pPr>
            <w:r w:rsidRPr="00A53C59">
              <w:t>2.1</w:t>
            </w:r>
            <w:r w:rsidRPr="00A53C59">
              <w:tab/>
              <w:t>Prepare and use personal protective equipment.</w:t>
            </w:r>
          </w:p>
          <w:p w:rsidR="00000000" w:rsidP="00A53C59">
            <w:pPr>
              <w:pStyle w:val="List"/>
              <w:rPr>
                <w:lang w:val="en-NZ"/>
              </w:rPr>
            </w:pPr>
            <w:r w:rsidRPr="00A53C59">
              <w:t>2.2</w:t>
            </w:r>
            <w:r w:rsidRPr="00A53C59">
              <w:tab/>
              <w:t>Prepare mortuary area and appropriate mortuary instruments and equipment.</w:t>
            </w:r>
          </w:p>
        </w:tc>
      </w:tr>
      <w:tr w:rsidTr="003A27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C59">
            <w:pPr>
              <w:pStyle w:val="List"/>
              <w:rPr>
                <w:lang w:val="en-NZ"/>
              </w:rPr>
            </w:pPr>
            <w:r w:rsidRPr="00A53C59">
              <w:t>3.</w:t>
            </w:r>
            <w:r w:rsidRPr="00A53C59">
              <w:tab/>
              <w:t xml:space="preserve">Prepare for a </w:t>
            </w:r>
            <w:r w:rsidRPr="00A53C59">
              <w:t>pre-embalming case analysis.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C59" w:rsidP="00A53C59">
            <w:pPr>
              <w:pStyle w:val="List"/>
            </w:pPr>
            <w:r w:rsidRPr="00A53C59">
              <w:t>3.1</w:t>
            </w:r>
            <w:r w:rsidRPr="00A53C59">
              <w:tab/>
              <w:t>Transfer the deceased person from mortuary refrigerator to mortuary room.</w:t>
            </w:r>
          </w:p>
          <w:p w:rsidR="00000000" w:rsidRPr="00A53C59" w:rsidP="00A53C59">
            <w:pPr>
              <w:pStyle w:val="List"/>
            </w:pPr>
            <w:r w:rsidRPr="00A53C59">
              <w:t>3.2</w:t>
            </w:r>
            <w:r w:rsidRPr="00A53C59">
              <w:tab/>
              <w:t>Confirm death using appropriate non-invasive observation techniques.</w:t>
            </w:r>
          </w:p>
          <w:p w:rsidR="00000000" w:rsidRPr="00A53C59" w:rsidP="00A53C59">
            <w:pPr>
              <w:pStyle w:val="List"/>
            </w:pPr>
            <w:r w:rsidRPr="00A53C59">
              <w:t>3.3</w:t>
            </w:r>
            <w:r w:rsidRPr="00A53C59">
              <w:tab/>
              <w:t>Advise team members of the extent of the procedure to be performed and a</w:t>
            </w:r>
            <w:r w:rsidRPr="00A53C59">
              <w:t>ssociated precautions that may need to be taken.</w:t>
            </w:r>
          </w:p>
          <w:p w:rsidR="00000000" w:rsidP="00A53C59">
            <w:pPr>
              <w:pStyle w:val="List"/>
              <w:rPr>
                <w:lang w:val="en-NZ"/>
              </w:rPr>
            </w:pPr>
            <w:r w:rsidRPr="00A53C59">
              <w:t>3.4</w:t>
            </w:r>
            <w:r w:rsidRPr="00A53C59">
              <w:tab/>
              <w:t>Discuss emotional issues likely to be encountered with a particular case.</w:t>
            </w:r>
          </w:p>
        </w:tc>
      </w:tr>
      <w:tr w:rsidTr="003A27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C59">
            <w:pPr>
              <w:pStyle w:val="List"/>
              <w:rPr>
                <w:lang w:val="en-NZ"/>
              </w:rPr>
            </w:pPr>
            <w:r w:rsidRPr="00A53C59">
              <w:t>4.</w:t>
            </w:r>
            <w:r w:rsidRPr="00A53C59">
              <w:tab/>
              <w:t>Analyse embalming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C59" w:rsidP="00A53C59">
            <w:pPr>
              <w:pStyle w:val="List"/>
            </w:pPr>
            <w:r w:rsidRPr="00A53C59">
              <w:t>4.1</w:t>
            </w:r>
            <w:r w:rsidRPr="00A53C59">
              <w:tab/>
              <w:t>Identify physical and chemical changes of the body.</w:t>
            </w:r>
          </w:p>
          <w:p w:rsidR="00000000" w:rsidRPr="00A53C59" w:rsidP="00A53C59">
            <w:pPr>
              <w:pStyle w:val="List"/>
            </w:pPr>
            <w:r w:rsidRPr="00A53C59">
              <w:t>4.2</w:t>
            </w:r>
            <w:r w:rsidRPr="00A53C59">
              <w:tab/>
              <w:t>Inspect the body for a range of b</w:t>
            </w:r>
            <w:r w:rsidRPr="00A53C59">
              <w:t>ody conditions using appropriate instruments, apparatus and materials.</w:t>
            </w:r>
          </w:p>
          <w:p w:rsidR="00000000" w:rsidRPr="00A53C59" w:rsidP="00A53C59">
            <w:pPr>
              <w:pStyle w:val="List"/>
            </w:pPr>
            <w:r w:rsidRPr="00A53C59">
              <w:t>4.3</w:t>
            </w:r>
            <w:r w:rsidRPr="00A53C59">
              <w:tab/>
              <w:t>Identify and evaluate effects and treatments required for any identified body conditions.</w:t>
            </w:r>
          </w:p>
          <w:p w:rsidR="00000000" w:rsidRPr="00A53C59" w:rsidP="00A53C59">
            <w:pPr>
              <w:pStyle w:val="List"/>
            </w:pPr>
            <w:r w:rsidRPr="00A53C59">
              <w:t>4.4</w:t>
            </w:r>
            <w:r w:rsidRPr="00A53C59">
              <w:tab/>
              <w:t>Determine appropriate embalming techniques and required solution quantity, strength, pr</w:t>
            </w:r>
            <w:r w:rsidRPr="00A53C59">
              <w:t>essures and rates of flow, taking into account identified body conditions and effects of different treatments.</w:t>
            </w:r>
          </w:p>
        </w:tc>
      </w:tr>
    </w:tbl>
    <w:p w:rsidR="00000000" w:rsidRPr="00A53C59" w:rsidP="00A53C59">
      <w:pPr>
        <w:pStyle w:val="BodyText"/>
      </w:pPr>
    </w:p>
    <w:p w:rsidR="00000000" w:rsidRPr="00A53C59" w:rsidP="00A53C59">
      <w:pPr>
        <w:pStyle w:val="AllowPageBreak"/>
      </w:pPr>
    </w:p>
    <w:p w:rsidR="00000000" w:rsidRPr="00A53C59" w:rsidP="00A53C59">
      <w:pPr>
        <w:pStyle w:val="Heading1"/>
      </w:pPr>
      <w:bookmarkStart w:id="6" w:name="O_577889"/>
      <w:bookmarkEnd w:id="6"/>
      <w:r w:rsidRPr="00A53C59">
        <w:t>Foundation Skills</w:t>
      </w:r>
    </w:p>
    <w:p w:rsidR="00000000" w:rsidRPr="00A53C59" w:rsidP="003A27A0">
      <w:pPr>
        <w:pStyle w:val="BodyText"/>
      </w:pPr>
      <w:r w:rsidRPr="00A53C59">
        <w:t>This section describes those language, literacy, numeracy and employment skills that are essential to performance.</w:t>
      </w:r>
    </w:p>
    <w:p w:rsidR="00000000" w:rsidRPr="00A53C59" w:rsidP="003A27A0">
      <w:pPr>
        <w:pStyle w:val="BodyText"/>
      </w:pPr>
      <w:r w:rsidRPr="00A53C59">
        <w:t>Foundation skills essential to performance in this unit, but not explicit in the performance criteria are listed below:</w:t>
      </w:r>
    </w:p>
    <w:p w:rsidR="00000000" w:rsidRPr="00A53C59" w:rsidP="00A53C59">
      <w:pPr>
        <w:pStyle w:val="ListBullet"/>
      </w:pPr>
      <w:r w:rsidRPr="00A53C59">
        <w:t xml:space="preserve">Learning skills to </w:t>
      </w:r>
      <w:r w:rsidRPr="00A53C59">
        <w:t>stay abreast with changing techniques and treatments.</w:t>
      </w:r>
    </w:p>
    <w:p w:rsidR="00000000" w:rsidRPr="00A53C59" w:rsidP="00A53C59">
      <w:pPr>
        <w:pStyle w:val="ListBullet"/>
      </w:pPr>
      <w:r w:rsidRPr="00A53C59">
        <w:t xml:space="preserve">Writing skills to complete embalming requirements report. </w:t>
      </w:r>
    </w:p>
    <w:p w:rsidR="00000000" w:rsidRPr="00A53C59" w:rsidP="00A53C59">
      <w:pPr>
        <w:pStyle w:val="AllowPageBreak"/>
      </w:pPr>
    </w:p>
    <w:p w:rsidR="00000000" w:rsidRPr="00A53C59" w:rsidP="00A53C59">
      <w:pPr>
        <w:pStyle w:val="Heading1"/>
      </w:pPr>
      <w:bookmarkStart w:id="7" w:name="O_577891"/>
      <w:bookmarkEnd w:id="7"/>
      <w:r w:rsidRPr="00A53C59">
        <w:t>Unit Mapping Information</w:t>
      </w:r>
    </w:p>
    <w:p w:rsidR="00000000" w:rsidRPr="00A53C59" w:rsidP="003A27A0">
      <w:pPr>
        <w:pStyle w:val="BodyText"/>
      </w:pPr>
      <w:r w:rsidRPr="00A53C59">
        <w:t>SIFMWK013A Determine embalming requirements.</w:t>
      </w:r>
    </w:p>
    <w:p w:rsidR="00000000" w:rsidRPr="00A53C59" w:rsidP="00A53C59">
      <w:pPr>
        <w:pStyle w:val="Heading1"/>
      </w:pPr>
      <w:bookmarkStart w:id="8" w:name="O_577899"/>
      <w:bookmarkEnd w:id="8"/>
      <w:r w:rsidRPr="00A53C59">
        <w:t>Links</w:t>
      </w:r>
    </w:p>
    <w:p w:rsidR="00000000" w:rsidRPr="00A53C59" w:rsidP="003A27A0">
      <w:pPr>
        <w:pStyle w:val="BodyText"/>
      </w:pPr>
      <w:r w:rsidRPr="00A53C59">
        <w:t>Companion Volume implementation g</w:t>
      </w:r>
      <w:r w:rsidRPr="00A53C59">
        <w:t xml:space="preserve">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754C1F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A53C59" w:rsidP="00A53C59"/>
    <w:sectPr w:rsidSect="00A53C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C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C59" w:rsidRPr="003A27A0" w:rsidP="003A27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C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7A0" w:rsidP="00A53C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27A0" w:rsidP="00A53C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A27A0" w:rsidP="00A53C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C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7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3C59" w:rsidRPr="003A27A0" w:rsidP="003A27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C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7A0" w:rsidRPr="002D2AF8" w:rsidP="00A53C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SIFEMWK013 Determine embalming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3A27A0" w:rsidP="00A53C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0E04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DC1D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C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3C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3C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3C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3C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3C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3C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3C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3C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3C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3C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3C59"/>
  </w:style>
  <w:style w:type="character" w:customStyle="1" w:styleId="Heading1Char">
    <w:name w:val="Heading 1 Char"/>
    <w:basedOn w:val="DefaultParagraphFont"/>
    <w:link w:val="Heading1"/>
    <w:rsid w:val="00A53C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3C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3C5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53C5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3C5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3C59"/>
    <w:rPr>
      <w:b/>
      <w:spacing w:val="0"/>
    </w:rPr>
  </w:style>
  <w:style w:type="paragraph" w:customStyle="1" w:styleId="SuperHeading">
    <w:name w:val="SuperHeading"/>
    <w:basedOn w:val="Normal"/>
    <w:rsid w:val="00A53C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3C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3C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3C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3C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3C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3C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3C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3C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3C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3C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3C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3C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3C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3C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3C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3C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3C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3C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3C5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53C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3C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3C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3C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3C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3C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3C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3C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3C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3C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3C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3C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3C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3C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3C59"/>
    <w:rPr>
      <w:i/>
    </w:rPr>
  </w:style>
  <w:style w:type="paragraph" w:styleId="Caption">
    <w:name w:val="caption"/>
    <w:basedOn w:val="BodyText"/>
    <w:next w:val="Normal"/>
    <w:qFormat/>
    <w:rsid w:val="00A53C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3C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3C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3C59"/>
  </w:style>
  <w:style w:type="paragraph" w:styleId="TableofFigures">
    <w:name w:val="table of figures"/>
    <w:basedOn w:val="Normal"/>
    <w:next w:val="Normal"/>
    <w:semiHidden/>
    <w:rsid w:val="00A53C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3C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3C59"/>
    <w:rPr>
      <w:rFonts w:ascii="Wingdings" w:hAnsi="Wingdings"/>
    </w:rPr>
  </w:style>
  <w:style w:type="paragraph" w:customStyle="1" w:styleId="TableHeading">
    <w:name w:val="Table Heading"/>
    <w:basedOn w:val="HeadingBase"/>
    <w:rsid w:val="00A53C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3C59"/>
    <w:rPr>
      <w:color w:val="0033CC"/>
      <w:u w:val="none"/>
    </w:rPr>
  </w:style>
  <w:style w:type="paragraph" w:customStyle="1" w:styleId="BodyTextRight">
    <w:name w:val="Body Text Right"/>
    <w:basedOn w:val="BodyText"/>
    <w:rsid w:val="00A53C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3C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3C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3C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3C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3C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3C59"/>
    <w:rPr>
      <w:sz w:val="32"/>
    </w:rPr>
  </w:style>
  <w:style w:type="paragraph" w:customStyle="1" w:styleId="HeadingProcedure">
    <w:name w:val="Heading Procedure"/>
    <w:basedOn w:val="HeadingBase"/>
    <w:next w:val="Normal"/>
    <w:rsid w:val="00A53C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3C59"/>
    <w:pPr>
      <w:spacing w:before="60" w:after="60"/>
    </w:pPr>
  </w:style>
  <w:style w:type="paragraph" w:styleId="ListContinue">
    <w:name w:val="List Continue"/>
    <w:basedOn w:val="List"/>
    <w:rsid w:val="00A53C59"/>
    <w:pPr>
      <w:ind w:firstLine="0"/>
    </w:pPr>
  </w:style>
  <w:style w:type="paragraph" w:customStyle="1" w:styleId="ListNote">
    <w:name w:val="List Note"/>
    <w:basedOn w:val="List"/>
    <w:rsid w:val="00A53C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3C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3C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3C59"/>
    <w:rPr>
      <w:rFonts w:ascii="Courier New" w:hAnsi="Courier New"/>
    </w:rPr>
  </w:style>
  <w:style w:type="paragraph" w:customStyle="1" w:styleId="NoteBullet">
    <w:name w:val="Note Bullet"/>
    <w:basedOn w:val="Note"/>
    <w:rsid w:val="00A53C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3C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3C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3C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3C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3C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3C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3C59"/>
    <w:rPr>
      <w:b/>
      <w:smallCaps/>
    </w:rPr>
  </w:style>
  <w:style w:type="paragraph" w:customStyle="1" w:styleId="TableListNumber">
    <w:name w:val="Table List Number"/>
    <w:basedOn w:val="ListNumber"/>
    <w:rsid w:val="00A53C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3C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3C59"/>
    <w:pPr>
      <w:numPr>
        <w:numId w:val="8"/>
      </w:numPr>
    </w:pPr>
  </w:style>
  <w:style w:type="paragraph" w:customStyle="1" w:styleId="ListAlpha2">
    <w:name w:val="List Alpha 2"/>
    <w:basedOn w:val="List2"/>
    <w:rsid w:val="00A53C59"/>
    <w:pPr>
      <w:numPr>
        <w:numId w:val="7"/>
      </w:numPr>
    </w:pPr>
  </w:style>
  <w:style w:type="paragraph" w:styleId="List2">
    <w:name w:val="List 2"/>
    <w:basedOn w:val="BodyText"/>
    <w:rsid w:val="00A53C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3C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3C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3C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3C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3C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3C59"/>
    <w:pPr>
      <w:numPr>
        <w:numId w:val="3"/>
      </w:numPr>
    </w:pPr>
  </w:style>
  <w:style w:type="paragraph" w:styleId="ListContinue2">
    <w:name w:val="List Continue 2"/>
    <w:basedOn w:val="List2"/>
    <w:rsid w:val="00A53C59"/>
    <w:pPr>
      <w:ind w:firstLine="0"/>
    </w:pPr>
  </w:style>
  <w:style w:type="paragraph" w:styleId="ListContinue3">
    <w:name w:val="List Continue 3"/>
    <w:basedOn w:val="List3"/>
    <w:rsid w:val="00A53C59"/>
    <w:pPr>
      <w:ind w:left="1021" w:firstLine="0"/>
    </w:pPr>
  </w:style>
  <w:style w:type="paragraph" w:styleId="ListContinue4">
    <w:name w:val="List Continue 4"/>
    <w:basedOn w:val="List4"/>
    <w:rsid w:val="00A53C59"/>
    <w:pPr>
      <w:ind w:firstLine="0"/>
    </w:pPr>
  </w:style>
  <w:style w:type="paragraph" w:styleId="ListContinue5">
    <w:name w:val="List Continue 5"/>
    <w:basedOn w:val="List5"/>
    <w:rsid w:val="00A53C59"/>
    <w:pPr>
      <w:ind w:firstLine="0"/>
    </w:pPr>
  </w:style>
  <w:style w:type="paragraph" w:styleId="ListNumber3">
    <w:name w:val="List Number 3"/>
    <w:basedOn w:val="List3"/>
    <w:rsid w:val="00A53C59"/>
    <w:pPr>
      <w:numPr>
        <w:numId w:val="4"/>
      </w:numPr>
    </w:pPr>
  </w:style>
  <w:style w:type="paragraph" w:styleId="ListNumber4">
    <w:name w:val="List Number 4"/>
    <w:basedOn w:val="List4"/>
    <w:rsid w:val="00A53C59"/>
    <w:pPr>
      <w:numPr>
        <w:numId w:val="5"/>
      </w:numPr>
    </w:pPr>
  </w:style>
  <w:style w:type="paragraph" w:styleId="ListNumber5">
    <w:name w:val="List Number 5"/>
    <w:basedOn w:val="List5"/>
    <w:rsid w:val="00A53C59"/>
    <w:pPr>
      <w:numPr>
        <w:numId w:val="6"/>
      </w:numPr>
    </w:pPr>
  </w:style>
  <w:style w:type="paragraph" w:styleId="BlockText">
    <w:name w:val="Block Text"/>
    <w:basedOn w:val="Normal"/>
    <w:rsid w:val="00A53C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3C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3C59"/>
    <w:rPr>
      <w:sz w:val="16"/>
      <w:vertAlign w:val="superscript"/>
    </w:rPr>
  </w:style>
  <w:style w:type="character" w:customStyle="1" w:styleId="Symbols">
    <w:name w:val="Symbols"/>
    <w:basedOn w:val="DefaultParagraphFont"/>
    <w:rsid w:val="00A53C59"/>
    <w:rPr>
      <w:rFonts w:ascii="Symbol" w:hAnsi="Symbol"/>
    </w:rPr>
  </w:style>
  <w:style w:type="character" w:customStyle="1" w:styleId="MenuOptions">
    <w:name w:val="Menu Options"/>
    <w:basedOn w:val="DefaultParagraphFont"/>
    <w:rsid w:val="00A53C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3C59"/>
    <w:rPr>
      <w:b/>
    </w:rPr>
  </w:style>
  <w:style w:type="character" w:customStyle="1" w:styleId="Underlined">
    <w:name w:val="Underlined"/>
    <w:basedOn w:val="DefaultParagraphFont"/>
    <w:rsid w:val="00A53C59"/>
    <w:rPr>
      <w:u w:val="single"/>
    </w:rPr>
  </w:style>
  <w:style w:type="paragraph" w:customStyle="1" w:styleId="TableBodyTextRight">
    <w:name w:val="Table Body Text Right"/>
    <w:basedOn w:val="TableBodyText"/>
    <w:rsid w:val="00A53C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3C59"/>
    <w:rPr>
      <w:sz w:val="18"/>
    </w:rPr>
  </w:style>
  <w:style w:type="paragraph" w:customStyle="1" w:styleId="BodySmallRight">
    <w:name w:val="Body Small Right"/>
    <w:basedOn w:val="BodyTextRight"/>
    <w:rsid w:val="00A53C59"/>
    <w:rPr>
      <w:sz w:val="18"/>
      <w:szCs w:val="18"/>
    </w:rPr>
  </w:style>
  <w:style w:type="paragraph" w:customStyle="1" w:styleId="MarginEdition">
    <w:name w:val="Margin Edition"/>
    <w:basedOn w:val="MarginNote"/>
    <w:rsid w:val="00A53C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3C59"/>
    <w:rPr>
      <w:sz w:val="2"/>
      <w:szCs w:val="2"/>
    </w:rPr>
  </w:style>
  <w:style w:type="character" w:customStyle="1" w:styleId="Small">
    <w:name w:val="Small"/>
    <w:basedOn w:val="DefaultParagraphFont"/>
    <w:rsid w:val="00A53C59"/>
    <w:rPr>
      <w:sz w:val="16"/>
    </w:rPr>
  </w:style>
  <w:style w:type="paragraph" w:customStyle="1" w:styleId="WideTable">
    <w:name w:val="Wide Table"/>
    <w:basedOn w:val="Normal"/>
    <w:rsid w:val="00A53C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3C59"/>
  </w:style>
  <w:style w:type="paragraph" w:styleId="Quote">
    <w:name w:val="Quote"/>
    <w:basedOn w:val="Heading1"/>
    <w:link w:val="QuoteChar"/>
    <w:qFormat/>
    <w:rsid w:val="00A53C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3C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3C59"/>
    <w:pPr>
      <w:pageBreakBefore/>
    </w:pPr>
  </w:style>
  <w:style w:type="paragraph" w:customStyle="1" w:styleId="Border">
    <w:name w:val="Border"/>
    <w:basedOn w:val="Normal"/>
    <w:qFormat/>
    <w:rsid w:val="00A53C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3C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C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C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3C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3C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3C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3C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3C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3C59"/>
    <w:rPr>
      <w:u w:val="single"/>
    </w:rPr>
  </w:style>
  <w:style w:type="character" w:customStyle="1" w:styleId="BoldandItalics">
    <w:name w:val="Bold and Italics"/>
    <w:qFormat/>
    <w:rsid w:val="00A53C59"/>
    <w:rPr>
      <w:b/>
      <w:i/>
      <w:u w:val="none"/>
    </w:rPr>
  </w:style>
  <w:style w:type="paragraph" w:styleId="BalloonText">
    <w:name w:val="Balloon Text"/>
    <w:basedOn w:val="Normal"/>
    <w:link w:val="BalloonTextChar"/>
    <w:rsid w:val="00A53C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3C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3C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3C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3C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3C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3C59"/>
    <w:pPr>
      <w:spacing w:before="0" w:after="0"/>
    </w:pPr>
  </w:style>
  <w:style w:type="paragraph" w:customStyle="1" w:styleId="BodyTextBold">
    <w:name w:val="Body Text Bold"/>
    <w:basedOn w:val="BodyText"/>
    <w:qFormat/>
    <w:rsid w:val="00A53C59"/>
    <w:rPr>
      <w:b/>
    </w:rPr>
  </w:style>
  <w:style w:type="character" w:styleId="Hyperlink">
    <w:name w:val="Hyperlink"/>
    <w:basedOn w:val="DefaultParagraphFont"/>
    <w:uiPriority w:val="99"/>
    <w:unhideWhenUsed/>
    <w:rsid w:val="003A27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399</Words>
  <Characters>2571</Characters>
  <Application>Microsoft Office Word</Application>
  <DocSecurity>0</DocSecurity>
  <Lines>82</Lines>
  <Paragraphs>51</Paragraphs>
  <ScaleCrop>false</ScaleCrop>
  <Company>Author-it Software Corporation Ltd.</Company>
  <LinksUpToDate>false</LinksUpToDate>
  <CharactersWithSpaces>2919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SIFEMWK013 Determine embalming requirements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2022-04-04T01:32:00Z</dcterms:created>
  <dcterms:modified xsi:type="dcterms:W3CDTF">2022-04-04T01:33:00Z</dcterms:modified>
</cp:coreProperties>
</file>