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CD9" w:rsidP="00BC2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SIFEMWK012 Restore and set eyes after eye donations</w:t>
      </w:r>
      <w:r>
        <w:fldChar w:fldCharType="end"/>
      </w:r>
    </w:p>
    <w:p w:rsidR="00BC2CD9" w:rsidP="00BC2CD9">
      <w:pPr>
        <w:pStyle w:val="Version"/>
        <w:sectPr w:rsidSect="00DE1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3B9" w:rsidP="00DE13B9">
      <w:pPr>
        <w:pStyle w:val="SuperHeading"/>
      </w:pPr>
      <w:r w:rsidRPr="00DE13B9">
        <w:t>Assessment Requirements for SIFEMWK012 Restore and set eyes after eye donations</w:t>
      </w:r>
    </w:p>
    <w:p w:rsidR="00000000" w:rsidRPr="00DE13B9" w:rsidP="00DE13B9">
      <w:pPr>
        <w:pStyle w:val="Heading1"/>
      </w:pPr>
      <w:bookmarkStart w:id="1" w:name="O_577874"/>
      <w:bookmarkEnd w:id="1"/>
      <w:r w:rsidRPr="00DE13B9">
        <w:t>Modification History</w:t>
      </w:r>
    </w:p>
    <w:p w:rsidR="00000000" w:rsidRPr="00DE13B9" w:rsidP="00BC2CD9">
      <w:pPr>
        <w:pStyle w:val="BodyText"/>
      </w:pPr>
      <w:r w:rsidRPr="00DE13B9">
        <w:t>Not applicable.</w:t>
      </w:r>
    </w:p>
    <w:p w:rsidR="00000000" w:rsidRPr="00DE13B9" w:rsidP="00DE13B9">
      <w:pPr>
        <w:pStyle w:val="Heading1"/>
      </w:pPr>
      <w:bookmarkStart w:id="2" w:name="O_577875"/>
      <w:bookmarkEnd w:id="2"/>
      <w:r w:rsidRPr="00DE13B9">
        <w:t>Performance Evidence</w:t>
      </w:r>
    </w:p>
    <w:p w:rsidR="00000000" w:rsidRPr="00DE13B9" w:rsidP="00BC2CD9">
      <w:pPr>
        <w:pStyle w:val="BodyText"/>
      </w:pPr>
      <w:r w:rsidRPr="00DE13B9">
        <w:t>Evidence of the ability to:</w:t>
      </w:r>
    </w:p>
    <w:p w:rsidR="00000000" w:rsidRPr="00DE13B9" w:rsidP="00DE13B9">
      <w:pPr>
        <w:pStyle w:val="ListBullet"/>
      </w:pPr>
      <w:r w:rsidRPr="00DE13B9">
        <w:t>identify restorative requirements through examination and to restore and set eyes using correct techniques and following work health and safety/occupational health and safety and infection control practices</w:t>
      </w:r>
    </w:p>
    <w:p w:rsidR="00000000" w:rsidRPr="00DE13B9" w:rsidP="00DE13B9">
      <w:pPr>
        <w:pStyle w:val="ListBullet"/>
      </w:pPr>
      <w:r w:rsidRPr="00DE13B9">
        <w:t>prepare mortuary area and select and use the requ</w:t>
      </w:r>
      <w:r w:rsidRPr="00DE13B9">
        <w:t xml:space="preserve">ired instruments and equipment </w:t>
      </w:r>
    </w:p>
    <w:p w:rsidR="00000000" w:rsidRPr="00DE13B9" w:rsidP="00DE13B9">
      <w:pPr>
        <w:pStyle w:val="ListBullet"/>
      </w:pPr>
      <w:r w:rsidRPr="00DE13B9">
        <w:t>clean, disinfect and sterilise the mortuary area, instruments and equipment at conclusion of the treatment.</w:t>
      </w:r>
    </w:p>
    <w:p w:rsidR="00000000" w:rsidRPr="00DE13B9" w:rsidP="00DE13B9">
      <w:pPr>
        <w:pStyle w:val="BodyText"/>
      </w:pPr>
    </w:p>
    <w:p w:rsidR="00000000" w:rsidRPr="00DE13B9" w:rsidP="00BC2CD9">
      <w:pPr>
        <w:pStyle w:val="BodyText"/>
      </w:pPr>
      <w:r w:rsidRPr="00DE13B9">
        <w:t>Evidence of performance of restoring and setting eyes after eye donation of different cases on two or more occasion</w:t>
      </w:r>
      <w:r w:rsidRPr="00DE13B9">
        <w:t>s is required to demonstrate consistency of performance and ability to respond to different situations.</w:t>
      </w:r>
    </w:p>
    <w:p w:rsidR="00000000" w:rsidRPr="00DE13B9" w:rsidP="00DE13B9">
      <w:pPr>
        <w:pStyle w:val="Heading1"/>
      </w:pPr>
      <w:bookmarkStart w:id="3" w:name="O_577876"/>
      <w:bookmarkEnd w:id="3"/>
      <w:r w:rsidRPr="00DE13B9">
        <w:t>Knowledge Evidence</w:t>
      </w:r>
    </w:p>
    <w:p w:rsidR="00000000" w:rsidRPr="00DE13B9" w:rsidP="00BC2CD9">
      <w:pPr>
        <w:pStyle w:val="BodyText"/>
      </w:pPr>
      <w:r w:rsidRPr="00DE13B9">
        <w:t>Demonstrated knowledge of:</w:t>
      </w:r>
    </w:p>
    <w:p w:rsidR="00000000" w:rsidRPr="00DE13B9" w:rsidP="00DE13B9">
      <w:pPr>
        <w:pStyle w:val="ListBullet"/>
      </w:pPr>
      <w:r w:rsidRPr="00DE13B9">
        <w:t>mortuary instruments and equipment used for restoration of eyes after donation and assoc</w:t>
      </w:r>
      <w:r w:rsidRPr="00DE13B9">
        <w:t>iated uses</w:t>
      </w:r>
    </w:p>
    <w:p w:rsidR="00000000" w:rsidRPr="00DE13B9" w:rsidP="00DE13B9">
      <w:pPr>
        <w:pStyle w:val="ListBullet"/>
      </w:pPr>
      <w:r w:rsidRPr="00DE13B9">
        <w:t>requirements for preparing the mortuary area</w:t>
      </w:r>
    </w:p>
    <w:p w:rsidR="00000000" w:rsidRPr="00DE13B9" w:rsidP="00DE13B9">
      <w:pPr>
        <w:pStyle w:val="ListBullet"/>
      </w:pPr>
      <w:r w:rsidRPr="00DE13B9">
        <w:t>properties and uses of germicidal sprays and disinfectants</w:t>
      </w:r>
    </w:p>
    <w:p w:rsidR="00000000" w:rsidRPr="00DE13B9" w:rsidP="00DE13B9">
      <w:pPr>
        <w:pStyle w:val="ListBullet"/>
      </w:pPr>
      <w:r w:rsidRPr="00DE13B9">
        <w:t xml:space="preserve">structure and function of the eyes and head in relation to eye removal and restoration </w:t>
      </w:r>
    </w:p>
    <w:p w:rsidR="00000000" w:rsidRPr="00DE13B9" w:rsidP="00DE13B9">
      <w:pPr>
        <w:pStyle w:val="ListBullet"/>
      </w:pPr>
      <w:r w:rsidRPr="00DE13B9">
        <w:t>eye shaping techniques that may include use of eye ca</w:t>
      </w:r>
      <w:r w:rsidRPr="00DE13B9">
        <w:t>ps and positioning of eyelids</w:t>
      </w:r>
    </w:p>
    <w:p w:rsidR="00000000" w:rsidRPr="00DE13B9" w:rsidP="00DE13B9">
      <w:pPr>
        <w:pStyle w:val="ListBullet"/>
      </w:pPr>
      <w:r w:rsidRPr="00DE13B9">
        <w:t>workplace policies and procedures for performing head treatments</w:t>
      </w:r>
    </w:p>
    <w:p w:rsidR="00000000" w:rsidRPr="00DE13B9" w:rsidP="00DE13B9">
      <w:pPr>
        <w:pStyle w:val="ListBullet"/>
      </w:pPr>
      <w:r w:rsidRPr="00DE13B9">
        <w:t>correct and environmentally sound disposal methods for all types of waste and in particular for hazardous substances</w:t>
      </w:r>
    </w:p>
    <w:p w:rsidR="00000000" w:rsidRPr="00DE13B9" w:rsidP="00DE13B9">
      <w:pPr>
        <w:pStyle w:val="ListBullet"/>
      </w:pPr>
      <w:r w:rsidRPr="00DE13B9">
        <w:t>funeral services industry parameters and pro</w:t>
      </w:r>
      <w:r w:rsidRPr="00DE13B9">
        <w:t>tocols for dealing with the deceased, including social, cultural and religious requirements considerations</w:t>
      </w:r>
    </w:p>
    <w:p w:rsidR="00000000" w:rsidRPr="00DE13B9" w:rsidP="00DE13B9">
      <w:pPr>
        <w:pStyle w:val="ListBullet"/>
      </w:pPr>
      <w:r w:rsidRPr="00DE13B9">
        <w:t>federal, state or territory, and local government legislation and regulations relating to work health and safety/occupational health and safety, infection control and handling human remains.</w:t>
      </w:r>
    </w:p>
    <w:p w:rsidR="00000000" w:rsidRPr="00DE13B9" w:rsidP="00DE13B9">
      <w:pPr>
        <w:pStyle w:val="AllowPageBreak"/>
      </w:pPr>
    </w:p>
    <w:p w:rsidR="00000000" w:rsidRPr="00DE13B9" w:rsidP="00DE13B9">
      <w:pPr>
        <w:pStyle w:val="Heading1"/>
      </w:pPr>
      <w:bookmarkStart w:id="4" w:name="O_577877"/>
      <w:bookmarkEnd w:id="4"/>
      <w:r w:rsidRPr="00DE13B9">
        <w:t>Assessment Conditions</w:t>
      </w:r>
    </w:p>
    <w:p w:rsidR="00000000" w:rsidRPr="00DE13B9" w:rsidP="00BC2CD9">
      <w:pPr>
        <w:pStyle w:val="BodyText"/>
      </w:pPr>
      <w:r w:rsidRPr="00DE13B9">
        <w:t>Skills must be demonstrate</w:t>
      </w:r>
      <w:r w:rsidRPr="00DE13B9">
        <w:t>d in a mortuary workplace:</w:t>
      </w:r>
    </w:p>
    <w:p w:rsidR="00000000" w:rsidRPr="00DE13B9" w:rsidP="00DE13B9">
      <w:pPr>
        <w:pStyle w:val="ListBullet"/>
      </w:pPr>
      <w:r w:rsidRPr="00DE13B9">
        <w:t>using suitable equipment and resources, including:</w:t>
      </w:r>
    </w:p>
    <w:p w:rsidR="00000000" w:rsidRPr="00DE13B9" w:rsidP="00DE13B9">
      <w:pPr>
        <w:pStyle w:val="ListBullet2"/>
      </w:pPr>
      <w:r w:rsidRPr="00DE13B9">
        <w:t>deceased bodies that have been subject to eye donation</w:t>
      </w:r>
    </w:p>
    <w:p w:rsidR="00000000" w:rsidRPr="00DE13B9" w:rsidP="00DE13B9">
      <w:pPr>
        <w:pStyle w:val="ListBullet2"/>
      </w:pPr>
      <w:r w:rsidRPr="00DE13B9">
        <w:t>mortuary instruments and equipment including personal protective equipment and cleansing and disinfecting products</w:t>
      </w:r>
    </w:p>
    <w:p w:rsidR="00000000" w:rsidRPr="00DE13B9" w:rsidP="00DE13B9">
      <w:pPr>
        <w:pStyle w:val="ListBullet"/>
      </w:pPr>
      <w:r w:rsidRPr="00DE13B9">
        <w:t>under</w:t>
      </w:r>
      <w:r w:rsidRPr="00DE13B9">
        <w:t xml:space="preserve"> industry operating conditions where there is:</w:t>
      </w:r>
    </w:p>
    <w:p w:rsidR="00000000" w:rsidRPr="00DE13B9" w:rsidP="00DE13B9">
      <w:pPr>
        <w:pStyle w:val="ListBullet2"/>
      </w:pPr>
      <w:r w:rsidRPr="00DE13B9">
        <w:t xml:space="preserve">integration of tasks with possible interruptions to work typical of the job role </w:t>
      </w:r>
    </w:p>
    <w:p w:rsidR="00000000" w:rsidRPr="00DE13B9" w:rsidP="00DE13B9">
      <w:pPr>
        <w:pStyle w:val="ListBullet2"/>
      </w:pPr>
      <w:r w:rsidRPr="00DE13B9">
        <w:t xml:space="preserve">speed and timing requirements that reflect commercial operating conditions </w:t>
      </w:r>
    </w:p>
    <w:p w:rsidR="00000000" w:rsidRPr="00DE13B9" w:rsidP="00DE13B9">
      <w:pPr>
        <w:pStyle w:val="BodyText"/>
      </w:pPr>
    </w:p>
    <w:p w:rsidR="00000000" w:rsidRPr="00DE13B9" w:rsidP="00BC2CD9">
      <w:pPr>
        <w:pStyle w:val="BodyText"/>
      </w:pPr>
      <w:r w:rsidRPr="00DE13B9">
        <w:t>As well as satisfying the NVR/AQTF mandatory comp</w:t>
      </w:r>
      <w:r w:rsidRPr="00DE13B9">
        <w:t>etency requirements, assessors must also hold formal qualifications as an embalmer.</w:t>
      </w:r>
    </w:p>
    <w:p w:rsidR="00000000" w:rsidRPr="00DE13B9" w:rsidP="00DE13B9">
      <w:pPr>
        <w:pStyle w:val="Heading1"/>
      </w:pPr>
      <w:bookmarkStart w:id="5" w:name="O_577879"/>
      <w:bookmarkEnd w:id="5"/>
      <w:r w:rsidRPr="00DE13B9">
        <w:t>Links</w:t>
      </w:r>
    </w:p>
    <w:p w:rsidR="00000000" w:rsidRPr="00DE13B9" w:rsidP="00BC2CD9">
      <w:pPr>
        <w:pStyle w:val="BodyText"/>
      </w:pPr>
      <w:r w:rsidRPr="00DE13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82A8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E13B9" w:rsidP="00DE13B9"/>
    <w:sectPr w:rsidSect="00DE1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B9" w:rsidRPr="00BC2CD9" w:rsidP="00BC2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9" w:rsidP="00DE1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CD9" w:rsidP="00DE1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2CD9" w:rsidP="00DE1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3B9" w:rsidRPr="00BC2CD9" w:rsidP="00BC2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D9" w:rsidRPr="002D2AF8" w:rsidP="00DE1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SIFEMWK012 Restore and set eyes after eye donations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BC2CD9" w:rsidP="00DE1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06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D2A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FA7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3B9"/>
  </w:style>
  <w:style w:type="character" w:customStyle="1" w:styleId="Heading1Char">
    <w:name w:val="Heading 1 Char"/>
    <w:basedOn w:val="DefaultParagraphFont"/>
    <w:link w:val="Heading1"/>
    <w:rsid w:val="00DE1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3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3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3B9"/>
    <w:rPr>
      <w:b/>
      <w:spacing w:val="0"/>
    </w:rPr>
  </w:style>
  <w:style w:type="paragraph" w:customStyle="1" w:styleId="SuperTitle">
    <w:name w:val="SuperTitle"/>
    <w:basedOn w:val="Title"/>
    <w:rsid w:val="00DE1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3B9"/>
    <w:rPr>
      <w:i/>
    </w:rPr>
  </w:style>
  <w:style w:type="paragraph" w:styleId="Caption">
    <w:name w:val="caption"/>
    <w:basedOn w:val="BodyText"/>
    <w:next w:val="Normal"/>
    <w:qFormat/>
    <w:rsid w:val="00DE1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3B9"/>
  </w:style>
  <w:style w:type="paragraph" w:styleId="TableofFigures">
    <w:name w:val="table of figures"/>
    <w:basedOn w:val="Normal"/>
    <w:next w:val="Normal"/>
    <w:semiHidden/>
    <w:rsid w:val="00DE1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3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3B9"/>
    <w:rPr>
      <w:rFonts w:ascii="Wingdings" w:hAnsi="Wingdings"/>
    </w:rPr>
  </w:style>
  <w:style w:type="paragraph" w:customStyle="1" w:styleId="TableHeading">
    <w:name w:val="Table Heading"/>
    <w:basedOn w:val="HeadingBase"/>
    <w:rsid w:val="00DE1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3B9"/>
    <w:rPr>
      <w:color w:val="0033CC"/>
      <w:u w:val="none"/>
    </w:rPr>
  </w:style>
  <w:style w:type="paragraph" w:customStyle="1" w:styleId="BodyTextRight">
    <w:name w:val="Body Text Right"/>
    <w:basedOn w:val="BodyText"/>
    <w:rsid w:val="00DE1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3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3B9"/>
    <w:rPr>
      <w:sz w:val="32"/>
    </w:rPr>
  </w:style>
  <w:style w:type="paragraph" w:customStyle="1" w:styleId="HeadingProcedure">
    <w:name w:val="Heading Procedure"/>
    <w:basedOn w:val="HeadingBase"/>
    <w:next w:val="Normal"/>
    <w:rsid w:val="00DE1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3B9"/>
    <w:pPr>
      <w:spacing w:before="60" w:after="60"/>
    </w:pPr>
  </w:style>
  <w:style w:type="paragraph" w:styleId="ListContinue">
    <w:name w:val="List Continue"/>
    <w:basedOn w:val="List"/>
    <w:rsid w:val="00DE13B9"/>
    <w:pPr>
      <w:ind w:firstLine="0"/>
    </w:pPr>
  </w:style>
  <w:style w:type="paragraph" w:customStyle="1" w:styleId="ListNote">
    <w:name w:val="List Note"/>
    <w:basedOn w:val="List"/>
    <w:rsid w:val="00DE1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3B9"/>
    <w:rPr>
      <w:rFonts w:ascii="Courier New" w:hAnsi="Courier New"/>
    </w:rPr>
  </w:style>
  <w:style w:type="paragraph" w:customStyle="1" w:styleId="NoteBullet">
    <w:name w:val="Note Bullet"/>
    <w:basedOn w:val="Note"/>
    <w:rsid w:val="00DE1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3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3B9"/>
    <w:rPr>
      <w:b/>
      <w:smallCaps/>
    </w:rPr>
  </w:style>
  <w:style w:type="paragraph" w:customStyle="1" w:styleId="TableListNumber">
    <w:name w:val="Table List Number"/>
    <w:basedOn w:val="ListNumber"/>
    <w:rsid w:val="00DE1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3B9"/>
    <w:pPr>
      <w:numPr>
        <w:numId w:val="9"/>
      </w:numPr>
    </w:pPr>
  </w:style>
  <w:style w:type="paragraph" w:customStyle="1" w:styleId="ListAlpha2">
    <w:name w:val="List Alpha 2"/>
    <w:basedOn w:val="List2"/>
    <w:rsid w:val="00DE13B9"/>
    <w:pPr>
      <w:numPr>
        <w:numId w:val="8"/>
      </w:numPr>
    </w:pPr>
  </w:style>
  <w:style w:type="paragraph" w:styleId="List2">
    <w:name w:val="List 2"/>
    <w:basedOn w:val="BodyText"/>
    <w:rsid w:val="00DE1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3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3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3B9"/>
    <w:pPr>
      <w:numPr>
        <w:numId w:val="4"/>
      </w:numPr>
    </w:pPr>
  </w:style>
  <w:style w:type="paragraph" w:styleId="ListContinue2">
    <w:name w:val="List Continue 2"/>
    <w:basedOn w:val="List2"/>
    <w:rsid w:val="00DE13B9"/>
    <w:pPr>
      <w:ind w:firstLine="0"/>
    </w:pPr>
  </w:style>
  <w:style w:type="paragraph" w:styleId="ListContinue3">
    <w:name w:val="List Continue 3"/>
    <w:basedOn w:val="List3"/>
    <w:rsid w:val="00DE13B9"/>
    <w:pPr>
      <w:ind w:left="1021" w:firstLine="0"/>
    </w:pPr>
  </w:style>
  <w:style w:type="paragraph" w:styleId="ListContinue4">
    <w:name w:val="List Continue 4"/>
    <w:basedOn w:val="List4"/>
    <w:rsid w:val="00DE13B9"/>
    <w:pPr>
      <w:ind w:firstLine="0"/>
    </w:pPr>
  </w:style>
  <w:style w:type="paragraph" w:styleId="ListContinue5">
    <w:name w:val="List Continue 5"/>
    <w:basedOn w:val="List5"/>
    <w:rsid w:val="00DE13B9"/>
    <w:pPr>
      <w:ind w:firstLine="0"/>
    </w:pPr>
  </w:style>
  <w:style w:type="paragraph" w:styleId="ListNumber3">
    <w:name w:val="List Number 3"/>
    <w:basedOn w:val="List3"/>
    <w:rsid w:val="00DE13B9"/>
    <w:pPr>
      <w:numPr>
        <w:numId w:val="5"/>
      </w:numPr>
    </w:pPr>
  </w:style>
  <w:style w:type="paragraph" w:styleId="ListNumber4">
    <w:name w:val="List Number 4"/>
    <w:basedOn w:val="List4"/>
    <w:rsid w:val="00DE13B9"/>
    <w:pPr>
      <w:numPr>
        <w:numId w:val="6"/>
      </w:numPr>
    </w:pPr>
  </w:style>
  <w:style w:type="paragraph" w:styleId="ListNumber5">
    <w:name w:val="List Number 5"/>
    <w:basedOn w:val="List5"/>
    <w:rsid w:val="00DE13B9"/>
    <w:pPr>
      <w:numPr>
        <w:numId w:val="7"/>
      </w:numPr>
    </w:pPr>
  </w:style>
  <w:style w:type="paragraph" w:styleId="BlockText">
    <w:name w:val="Block Text"/>
    <w:basedOn w:val="Normal"/>
    <w:rsid w:val="00DE1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3B9"/>
    <w:rPr>
      <w:sz w:val="16"/>
      <w:vertAlign w:val="superscript"/>
    </w:rPr>
  </w:style>
  <w:style w:type="character" w:customStyle="1" w:styleId="Symbols">
    <w:name w:val="Symbols"/>
    <w:basedOn w:val="DefaultParagraphFont"/>
    <w:rsid w:val="00DE13B9"/>
    <w:rPr>
      <w:rFonts w:ascii="Symbol" w:hAnsi="Symbol"/>
    </w:rPr>
  </w:style>
  <w:style w:type="character" w:customStyle="1" w:styleId="MenuOptions">
    <w:name w:val="Menu Options"/>
    <w:basedOn w:val="DefaultParagraphFont"/>
    <w:rsid w:val="00DE1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3B9"/>
    <w:rPr>
      <w:b/>
    </w:rPr>
  </w:style>
  <w:style w:type="character" w:customStyle="1" w:styleId="Underlined">
    <w:name w:val="Underlined"/>
    <w:basedOn w:val="DefaultParagraphFont"/>
    <w:rsid w:val="00DE13B9"/>
    <w:rPr>
      <w:u w:val="single"/>
    </w:rPr>
  </w:style>
  <w:style w:type="paragraph" w:customStyle="1" w:styleId="TableBodyTextRight">
    <w:name w:val="Table Body Text Right"/>
    <w:basedOn w:val="TableBodyText"/>
    <w:rsid w:val="00DE1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3B9"/>
    <w:rPr>
      <w:sz w:val="18"/>
    </w:rPr>
  </w:style>
  <w:style w:type="paragraph" w:customStyle="1" w:styleId="BodySmallRight">
    <w:name w:val="Body Small Right"/>
    <w:basedOn w:val="BodyTextRight"/>
    <w:rsid w:val="00DE13B9"/>
    <w:rPr>
      <w:sz w:val="18"/>
      <w:szCs w:val="18"/>
    </w:rPr>
  </w:style>
  <w:style w:type="paragraph" w:customStyle="1" w:styleId="MarginEdition">
    <w:name w:val="Margin Edition"/>
    <w:basedOn w:val="MarginNote"/>
    <w:rsid w:val="00DE1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3B9"/>
    <w:rPr>
      <w:sz w:val="2"/>
      <w:szCs w:val="2"/>
    </w:rPr>
  </w:style>
  <w:style w:type="character" w:customStyle="1" w:styleId="Small">
    <w:name w:val="Small"/>
    <w:basedOn w:val="DefaultParagraphFont"/>
    <w:rsid w:val="00DE13B9"/>
    <w:rPr>
      <w:sz w:val="16"/>
    </w:rPr>
  </w:style>
  <w:style w:type="paragraph" w:customStyle="1" w:styleId="WideTable">
    <w:name w:val="Wide Table"/>
    <w:basedOn w:val="Normal"/>
    <w:rsid w:val="00DE1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3B9"/>
  </w:style>
  <w:style w:type="paragraph" w:styleId="Quote">
    <w:name w:val="Quote"/>
    <w:basedOn w:val="Heading1"/>
    <w:link w:val="QuoteChar"/>
    <w:qFormat/>
    <w:rsid w:val="00DE1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3B9"/>
    <w:pPr>
      <w:pageBreakBefore/>
    </w:pPr>
  </w:style>
  <w:style w:type="paragraph" w:customStyle="1" w:styleId="Border">
    <w:name w:val="Border"/>
    <w:basedOn w:val="Normal"/>
    <w:qFormat/>
    <w:rsid w:val="00DE1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3B9"/>
    <w:rPr>
      <w:u w:val="single"/>
    </w:rPr>
  </w:style>
  <w:style w:type="character" w:customStyle="1" w:styleId="BoldandItalics">
    <w:name w:val="Bold and Italics"/>
    <w:qFormat/>
    <w:rsid w:val="00DE13B9"/>
    <w:rPr>
      <w:b/>
      <w:i/>
      <w:u w:val="none"/>
    </w:rPr>
  </w:style>
  <w:style w:type="paragraph" w:styleId="BalloonText">
    <w:name w:val="Balloon Text"/>
    <w:basedOn w:val="Normal"/>
    <w:link w:val="BalloonTextChar"/>
    <w:rsid w:val="00DE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3B9"/>
    <w:pPr>
      <w:spacing w:before="0" w:after="0"/>
    </w:pPr>
  </w:style>
  <w:style w:type="paragraph" w:customStyle="1" w:styleId="BodyTextBold">
    <w:name w:val="Body Text Bold"/>
    <w:basedOn w:val="BodyText"/>
    <w:qFormat/>
    <w:rsid w:val="00DE13B9"/>
    <w:rPr>
      <w:b/>
    </w:rPr>
  </w:style>
  <w:style w:type="character" w:styleId="Hyperlink">
    <w:name w:val="Hyperlink"/>
    <w:basedOn w:val="DefaultParagraphFont"/>
    <w:uiPriority w:val="99"/>
    <w:unhideWhenUsed/>
    <w:rsid w:val="00BC2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2412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SIFEMWK012 Restore and set eyes after eye donations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2024-06-24T11:08:00Z</dcterms:created>
  <dcterms:modified xsi:type="dcterms:W3CDTF">2024-06-24T11:08:00Z</dcterms:modified>
</cp:coreProperties>
</file>