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7BC4" w:rsidP="004D7B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SIFEMWK011 Treat the head and body after autopsies</w:t>
      </w:r>
      <w:r>
        <w:fldChar w:fldCharType="end"/>
      </w:r>
    </w:p>
    <w:p w:rsidR="004D7BC4" w:rsidP="004D7BC4">
      <w:pPr>
        <w:pStyle w:val="Version"/>
        <w:sectPr w:rsidSect="008852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52F5" w:rsidP="008852F5">
      <w:pPr>
        <w:pStyle w:val="SuperHeading"/>
      </w:pPr>
      <w:r w:rsidRPr="008852F5">
        <w:t>Assessment Requirements for SIFEMWK011 Treat the head and body after autopsies</w:t>
      </w:r>
    </w:p>
    <w:p w:rsidR="00000000" w:rsidRPr="008852F5" w:rsidP="008852F5">
      <w:pPr>
        <w:pStyle w:val="Heading1"/>
      </w:pPr>
      <w:bookmarkStart w:id="1" w:name="O_577855"/>
      <w:bookmarkEnd w:id="1"/>
      <w:r w:rsidRPr="008852F5">
        <w:t>Modification History</w:t>
      </w:r>
    </w:p>
    <w:p w:rsidR="00000000" w:rsidRPr="008852F5" w:rsidP="004D7BC4">
      <w:pPr>
        <w:pStyle w:val="BodyText"/>
      </w:pPr>
      <w:r w:rsidRPr="008852F5">
        <w:t>Not applicable.</w:t>
      </w:r>
    </w:p>
    <w:p w:rsidR="00000000" w:rsidRPr="008852F5" w:rsidP="008852F5">
      <w:pPr>
        <w:pStyle w:val="Heading1"/>
      </w:pPr>
      <w:bookmarkStart w:id="2" w:name="O_577856"/>
      <w:bookmarkEnd w:id="2"/>
      <w:r w:rsidRPr="008852F5">
        <w:t>Performance Evidence</w:t>
      </w:r>
    </w:p>
    <w:p w:rsidR="00000000" w:rsidRPr="008852F5" w:rsidP="004D7BC4">
      <w:pPr>
        <w:pStyle w:val="BodyText"/>
      </w:pPr>
      <w:r w:rsidRPr="008852F5">
        <w:t>Evidence of the ability to:</w:t>
      </w:r>
    </w:p>
    <w:p w:rsidR="00000000" w:rsidRPr="008852F5" w:rsidP="008852F5">
      <w:pPr>
        <w:pStyle w:val="ListBullet"/>
      </w:pPr>
      <w:r w:rsidRPr="008852F5">
        <w:t>identify requirements through examination to treat the head and body after an autopsy using correct techniques and following work health and safety/occupational health and safety and infection control practices</w:t>
      </w:r>
    </w:p>
    <w:p w:rsidR="00000000" w:rsidRPr="008852F5" w:rsidP="008852F5">
      <w:pPr>
        <w:pStyle w:val="ListBullet"/>
      </w:pPr>
      <w:r w:rsidRPr="008852F5">
        <w:t xml:space="preserve">prepare mortuary area and select and use the </w:t>
      </w:r>
      <w:r w:rsidRPr="008852F5">
        <w:t xml:space="preserve">required instruments and equipment </w:t>
      </w:r>
    </w:p>
    <w:p w:rsidR="00000000" w:rsidRPr="008852F5" w:rsidP="008852F5">
      <w:pPr>
        <w:pStyle w:val="ListBullet"/>
      </w:pPr>
      <w:r w:rsidRPr="008852F5">
        <w:t>clean, disinfect and sterilise the mortuary area, instruments and equipment at conclusion of the treatment.</w:t>
      </w:r>
    </w:p>
    <w:p w:rsidR="00000000" w:rsidRPr="008852F5" w:rsidP="008852F5">
      <w:pPr>
        <w:pStyle w:val="BodyText"/>
      </w:pPr>
    </w:p>
    <w:p w:rsidR="00000000" w:rsidRPr="008852F5" w:rsidP="004D7BC4">
      <w:pPr>
        <w:pStyle w:val="BodyText"/>
      </w:pPr>
      <w:r w:rsidRPr="008852F5">
        <w:t>Evidence of performance of treating the head and body after autopsy of different cases on two or more occasions</w:t>
      </w:r>
      <w:r w:rsidRPr="008852F5">
        <w:t xml:space="preserve"> is required to demonstrate consistency of performance and ability to respond to different situations.</w:t>
      </w:r>
    </w:p>
    <w:p w:rsidR="00000000" w:rsidRPr="008852F5" w:rsidP="008852F5">
      <w:pPr>
        <w:pStyle w:val="Heading1"/>
      </w:pPr>
      <w:bookmarkStart w:id="3" w:name="O_577857"/>
      <w:bookmarkEnd w:id="3"/>
      <w:r w:rsidRPr="008852F5">
        <w:t>Knowledge Evidence</w:t>
      </w:r>
    </w:p>
    <w:p w:rsidR="00000000" w:rsidRPr="008852F5" w:rsidP="004D7BC4">
      <w:pPr>
        <w:pStyle w:val="BodyText"/>
      </w:pPr>
      <w:r w:rsidRPr="008852F5">
        <w:t>Demonstrated knowledge of:</w:t>
      </w:r>
    </w:p>
    <w:p w:rsidR="00000000" w:rsidRPr="008852F5" w:rsidP="008852F5">
      <w:pPr>
        <w:pStyle w:val="ListBullet"/>
      </w:pPr>
      <w:r w:rsidRPr="008852F5">
        <w:t xml:space="preserve">mortuary instruments and equipment used for restoring the head and body after an autopsy </w:t>
      </w:r>
      <w:r w:rsidRPr="008852F5">
        <w:t>and  associated uses</w:t>
      </w:r>
    </w:p>
    <w:p w:rsidR="00000000" w:rsidRPr="008852F5" w:rsidP="008852F5">
      <w:pPr>
        <w:pStyle w:val="ListBullet"/>
      </w:pPr>
      <w:r w:rsidRPr="008852F5">
        <w:t>requirements for preparing the mortuary area</w:t>
      </w:r>
    </w:p>
    <w:p w:rsidR="00000000" w:rsidRPr="008852F5" w:rsidP="008852F5">
      <w:pPr>
        <w:pStyle w:val="ListBullet"/>
      </w:pPr>
      <w:r w:rsidRPr="008852F5">
        <w:t>properties and uses of germicidal sprays and disinfectants</w:t>
      </w:r>
    </w:p>
    <w:p w:rsidR="00000000" w:rsidRPr="008852F5" w:rsidP="008852F5">
      <w:pPr>
        <w:pStyle w:val="ListBullet"/>
      </w:pPr>
      <w:r w:rsidRPr="008852F5">
        <w:t>anatomical structure and functions of the head and body in relation to the restoration of the head and body after autopsy</w:t>
      </w:r>
    </w:p>
    <w:p w:rsidR="00000000" w:rsidRPr="008852F5" w:rsidP="008852F5">
      <w:pPr>
        <w:pStyle w:val="ListBullet"/>
      </w:pPr>
      <w:r w:rsidRPr="008852F5">
        <w:t>concept o</w:t>
      </w:r>
      <w:r w:rsidRPr="008852F5">
        <w:t>f suturing and basic techniques in relation to embalming</w:t>
      </w:r>
    </w:p>
    <w:p w:rsidR="00000000" w:rsidRPr="008852F5" w:rsidP="008852F5">
      <w:pPr>
        <w:pStyle w:val="ListBullet"/>
      </w:pPr>
      <w:r w:rsidRPr="008852F5">
        <w:t>hazards, complications and problems that may be associated with head and body restoration, including:</w:t>
      </w:r>
    </w:p>
    <w:p w:rsidR="00000000" w:rsidRPr="008852F5" w:rsidP="008852F5">
      <w:pPr>
        <w:pStyle w:val="ListBullet2"/>
      </w:pPr>
      <w:r w:rsidRPr="008852F5">
        <w:t>sharps injuries</w:t>
      </w:r>
    </w:p>
    <w:p w:rsidR="00000000" w:rsidRPr="008852F5" w:rsidP="008852F5">
      <w:pPr>
        <w:pStyle w:val="ListBullet2"/>
      </w:pPr>
      <w:r w:rsidRPr="008852F5">
        <w:t>needle stick injuries</w:t>
      </w:r>
    </w:p>
    <w:p w:rsidR="00000000" w:rsidRPr="008852F5" w:rsidP="008852F5">
      <w:pPr>
        <w:pStyle w:val="ListBullet2"/>
      </w:pPr>
      <w:r w:rsidRPr="008852F5">
        <w:t>blood splash</w:t>
      </w:r>
    </w:p>
    <w:p w:rsidR="00000000" w:rsidRPr="008852F5" w:rsidP="008852F5">
      <w:pPr>
        <w:pStyle w:val="ListBullet2"/>
      </w:pPr>
      <w:r w:rsidRPr="008852F5">
        <w:t>infection</w:t>
      </w:r>
    </w:p>
    <w:p w:rsidR="00000000" w:rsidRPr="008852F5" w:rsidP="008852F5">
      <w:pPr>
        <w:pStyle w:val="ListBullet2"/>
      </w:pPr>
      <w:r w:rsidRPr="008852F5">
        <w:t>chemical spill</w:t>
      </w:r>
    </w:p>
    <w:p w:rsidR="00000000" w:rsidRPr="008852F5" w:rsidP="008852F5">
      <w:pPr>
        <w:pStyle w:val="ListBullet2"/>
      </w:pPr>
      <w:r w:rsidRPr="008852F5">
        <w:t>wet area</w:t>
      </w:r>
    </w:p>
    <w:p w:rsidR="00000000" w:rsidRPr="008852F5" w:rsidP="008852F5">
      <w:pPr>
        <w:pStyle w:val="ListBullet"/>
      </w:pPr>
      <w:r w:rsidRPr="008852F5">
        <w:t>application of standard precautions, including</w:t>
      </w:r>
    </w:p>
    <w:p w:rsidR="00000000" w:rsidRPr="008852F5" w:rsidP="008852F5">
      <w:pPr>
        <w:pStyle w:val="ListBullet2"/>
      </w:pPr>
      <w:r w:rsidRPr="008852F5">
        <w:t>use of personal protective equipment</w:t>
      </w:r>
    </w:p>
    <w:p w:rsidR="00000000" w:rsidRPr="008852F5" w:rsidP="008852F5">
      <w:pPr>
        <w:pStyle w:val="ListBullet2"/>
      </w:pPr>
      <w:r w:rsidRPr="008852F5">
        <w:t>presumption that all blood and body fluids are infectious</w:t>
      </w:r>
    </w:p>
    <w:p w:rsidR="00000000" w:rsidRPr="008852F5" w:rsidP="008852F5">
      <w:pPr>
        <w:pStyle w:val="ListBullet2"/>
      </w:pPr>
      <w:r w:rsidRPr="008852F5">
        <w:t>covering exposed cuts and abrasions, particularly on workers’ hands, with waterproof coverings prior to commencem</w:t>
      </w:r>
      <w:r w:rsidRPr="008852F5">
        <w:t>ent of work</w:t>
      </w:r>
    </w:p>
    <w:p w:rsidR="00000000" w:rsidRPr="008852F5" w:rsidP="008852F5">
      <w:pPr>
        <w:pStyle w:val="ListBullet2"/>
      </w:pPr>
      <w:r w:rsidRPr="008852F5">
        <w:t>immediate treatment of puncture wounds or abrasions</w:t>
      </w:r>
    </w:p>
    <w:p w:rsidR="00000000" w:rsidRPr="008852F5" w:rsidP="008852F5">
      <w:pPr>
        <w:pStyle w:val="ListBullet"/>
      </w:pPr>
      <w:r w:rsidRPr="008852F5">
        <w:t xml:space="preserve">workplace policies and procedures for performing head and body restorations </w:t>
      </w:r>
    </w:p>
    <w:p w:rsidR="00000000" w:rsidRPr="008852F5" w:rsidP="008852F5">
      <w:pPr>
        <w:pStyle w:val="ListBullet"/>
      </w:pPr>
      <w:r w:rsidRPr="008852F5">
        <w:t>correct and environmentally sound disposal methods for all types of waste and in particular for hazardous substanc</w:t>
      </w:r>
      <w:r w:rsidRPr="008852F5">
        <w:t>es</w:t>
      </w:r>
    </w:p>
    <w:p w:rsidR="00000000" w:rsidRPr="008852F5" w:rsidP="008852F5">
      <w:pPr>
        <w:pStyle w:val="ListBullet"/>
      </w:pPr>
      <w:r w:rsidRPr="008852F5">
        <w:t>funeral services industry parameters and protocols for dealing with the deceased, including social, cultural and religious requirements considerations</w:t>
      </w:r>
    </w:p>
    <w:p w:rsidR="00000000" w:rsidRPr="008852F5" w:rsidP="008852F5">
      <w:pPr>
        <w:pStyle w:val="ListBullet"/>
      </w:pPr>
      <w:r w:rsidRPr="008852F5">
        <w:t xml:space="preserve">federal, state or territory, and local government legislation and regulations relating to work health </w:t>
      </w:r>
      <w:r w:rsidRPr="008852F5">
        <w:t>and safety/occupational health and safety, infection control and handling human remains.</w:t>
      </w:r>
    </w:p>
    <w:p w:rsidR="00000000" w:rsidRPr="008852F5" w:rsidP="008852F5">
      <w:pPr>
        <w:pStyle w:val="AllowPageBreak"/>
      </w:pPr>
    </w:p>
    <w:p w:rsidR="00000000" w:rsidRPr="008852F5" w:rsidP="008852F5">
      <w:pPr>
        <w:pStyle w:val="Heading1"/>
      </w:pPr>
      <w:bookmarkStart w:id="4" w:name="O_577858"/>
      <w:bookmarkEnd w:id="4"/>
      <w:r w:rsidRPr="008852F5">
        <w:t>Assessment Conditions</w:t>
      </w:r>
    </w:p>
    <w:p w:rsidR="00000000" w:rsidRPr="008852F5" w:rsidP="004D7BC4">
      <w:pPr>
        <w:pStyle w:val="BodyText"/>
      </w:pPr>
      <w:r w:rsidRPr="008852F5">
        <w:t>Skills must be demonstrated in a mortuary workplace:</w:t>
      </w:r>
    </w:p>
    <w:p w:rsidR="00000000" w:rsidRPr="008852F5" w:rsidP="008852F5">
      <w:pPr>
        <w:pStyle w:val="ListBullet"/>
      </w:pPr>
      <w:r w:rsidRPr="008852F5">
        <w:t>using suitable equipment and resources, including:</w:t>
      </w:r>
    </w:p>
    <w:p w:rsidR="00000000" w:rsidRPr="008852F5" w:rsidP="008852F5">
      <w:pPr>
        <w:pStyle w:val="ListBullet2"/>
      </w:pPr>
      <w:r w:rsidRPr="008852F5">
        <w:t>deceased bodies on which autopsies have been performed</w:t>
      </w:r>
    </w:p>
    <w:p w:rsidR="00000000" w:rsidRPr="008852F5" w:rsidP="008852F5">
      <w:pPr>
        <w:pStyle w:val="ListBullet2"/>
      </w:pPr>
      <w:r w:rsidRPr="008852F5">
        <w:t>mortuary instruments and equipment including personal protective equipment and cleansing and disinfecting products</w:t>
      </w:r>
    </w:p>
    <w:p w:rsidR="00000000" w:rsidRPr="008852F5" w:rsidP="008852F5">
      <w:pPr>
        <w:pStyle w:val="ListBullet"/>
      </w:pPr>
      <w:r w:rsidRPr="008852F5">
        <w:t>under industry operating conditions where there is:</w:t>
      </w:r>
    </w:p>
    <w:p w:rsidR="00000000" w:rsidRPr="008852F5" w:rsidP="008852F5">
      <w:pPr>
        <w:pStyle w:val="ListBullet2"/>
      </w:pPr>
      <w:r w:rsidRPr="008852F5">
        <w:t>integration of tasks with possib</w:t>
      </w:r>
      <w:r w:rsidRPr="008852F5">
        <w:t xml:space="preserve">le interruptions to work typical of the job role </w:t>
      </w:r>
    </w:p>
    <w:p w:rsidR="00000000" w:rsidRPr="008852F5" w:rsidP="008852F5">
      <w:pPr>
        <w:pStyle w:val="ListBullet2"/>
      </w:pPr>
      <w:r w:rsidRPr="008852F5">
        <w:t xml:space="preserve">speed and timing requirements that reflect commercial operating conditions </w:t>
      </w:r>
    </w:p>
    <w:p w:rsidR="00000000" w:rsidRPr="008852F5" w:rsidP="008852F5">
      <w:pPr>
        <w:pStyle w:val="BodyText"/>
      </w:pPr>
    </w:p>
    <w:p w:rsidR="00000000" w:rsidRPr="008852F5" w:rsidP="004D7BC4">
      <w:pPr>
        <w:pStyle w:val="BodyText"/>
      </w:pPr>
      <w:r w:rsidRPr="008852F5">
        <w:t>As well as satisfying the NVR/AQTF mandatory competency requirements, assessors must also hold formal qualifications as an embalm</w:t>
      </w:r>
      <w:r w:rsidRPr="008852F5">
        <w:t>er.</w:t>
      </w:r>
    </w:p>
    <w:p w:rsidR="00000000" w:rsidRPr="008852F5" w:rsidP="008852F5">
      <w:pPr>
        <w:pStyle w:val="Heading1"/>
      </w:pPr>
      <w:bookmarkStart w:id="5" w:name="O_577860"/>
      <w:bookmarkEnd w:id="5"/>
      <w:r w:rsidRPr="008852F5">
        <w:t>Links</w:t>
      </w:r>
    </w:p>
    <w:p w:rsidR="00000000" w:rsidRPr="008852F5" w:rsidP="004D7BC4">
      <w:pPr>
        <w:pStyle w:val="BodyText"/>
      </w:pPr>
      <w:r w:rsidRPr="008852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EB429A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8852F5" w:rsidP="008852F5"/>
    <w:sectPr w:rsidSect="008852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2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2F5" w:rsidRPr="004D7BC4" w:rsidP="004D7B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2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BC4" w:rsidP="008852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D7BC4" w:rsidP="008852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D7BC4" w:rsidP="008852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2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B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52F5" w:rsidRPr="004D7BC4" w:rsidP="004D7B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2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BC4" w:rsidRPr="002D2AF8" w:rsidP="008852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SIFEMWK011 Treat the head and body after autopsies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4D7BC4" w:rsidP="008852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AA9D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F821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4EBD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2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52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52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52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52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52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52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52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52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52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52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52F5"/>
  </w:style>
  <w:style w:type="character" w:customStyle="1" w:styleId="Heading1Char">
    <w:name w:val="Heading 1 Char"/>
    <w:basedOn w:val="DefaultParagraphFont"/>
    <w:link w:val="Heading1"/>
    <w:rsid w:val="008852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52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52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52F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852F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52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52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52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52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52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52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52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52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52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52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52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52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52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52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52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52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52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52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52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52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52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52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52F5"/>
    <w:rPr>
      <w:b/>
      <w:spacing w:val="0"/>
    </w:rPr>
  </w:style>
  <w:style w:type="paragraph" w:customStyle="1" w:styleId="SuperTitle">
    <w:name w:val="SuperTitle"/>
    <w:basedOn w:val="Title"/>
    <w:rsid w:val="008852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52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52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52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52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52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52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52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52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52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52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52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52F5"/>
    <w:rPr>
      <w:i/>
    </w:rPr>
  </w:style>
  <w:style w:type="paragraph" w:styleId="Caption">
    <w:name w:val="caption"/>
    <w:basedOn w:val="BodyText"/>
    <w:next w:val="Normal"/>
    <w:qFormat/>
    <w:rsid w:val="008852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52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52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52F5"/>
  </w:style>
  <w:style w:type="paragraph" w:styleId="TableofFigures">
    <w:name w:val="table of figures"/>
    <w:basedOn w:val="Normal"/>
    <w:next w:val="Normal"/>
    <w:semiHidden/>
    <w:rsid w:val="008852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52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52F5"/>
    <w:rPr>
      <w:rFonts w:ascii="Wingdings" w:hAnsi="Wingdings"/>
    </w:rPr>
  </w:style>
  <w:style w:type="paragraph" w:customStyle="1" w:styleId="TableHeading">
    <w:name w:val="Table Heading"/>
    <w:basedOn w:val="HeadingBase"/>
    <w:rsid w:val="008852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52F5"/>
    <w:rPr>
      <w:color w:val="0033CC"/>
      <w:u w:val="none"/>
    </w:rPr>
  </w:style>
  <w:style w:type="paragraph" w:customStyle="1" w:styleId="BodyTextRight">
    <w:name w:val="Body Text Right"/>
    <w:basedOn w:val="BodyText"/>
    <w:rsid w:val="008852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52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52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52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52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52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52F5"/>
    <w:rPr>
      <w:sz w:val="32"/>
    </w:rPr>
  </w:style>
  <w:style w:type="paragraph" w:customStyle="1" w:styleId="HeadingProcedure">
    <w:name w:val="Heading Procedure"/>
    <w:basedOn w:val="HeadingBase"/>
    <w:next w:val="Normal"/>
    <w:rsid w:val="008852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52F5"/>
    <w:pPr>
      <w:spacing w:before="60" w:after="60"/>
    </w:pPr>
  </w:style>
  <w:style w:type="paragraph" w:styleId="ListContinue">
    <w:name w:val="List Continue"/>
    <w:basedOn w:val="List"/>
    <w:rsid w:val="008852F5"/>
    <w:pPr>
      <w:ind w:firstLine="0"/>
    </w:pPr>
  </w:style>
  <w:style w:type="paragraph" w:customStyle="1" w:styleId="ListNote">
    <w:name w:val="List Note"/>
    <w:basedOn w:val="List"/>
    <w:rsid w:val="008852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52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52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52F5"/>
    <w:rPr>
      <w:rFonts w:ascii="Courier New" w:hAnsi="Courier New"/>
    </w:rPr>
  </w:style>
  <w:style w:type="paragraph" w:customStyle="1" w:styleId="NoteBullet">
    <w:name w:val="Note Bullet"/>
    <w:basedOn w:val="Note"/>
    <w:rsid w:val="008852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52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52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52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52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52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52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52F5"/>
    <w:rPr>
      <w:b/>
      <w:smallCaps/>
    </w:rPr>
  </w:style>
  <w:style w:type="paragraph" w:customStyle="1" w:styleId="TableListNumber">
    <w:name w:val="Table List Number"/>
    <w:basedOn w:val="ListNumber"/>
    <w:rsid w:val="008852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52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52F5"/>
    <w:pPr>
      <w:numPr>
        <w:numId w:val="9"/>
      </w:numPr>
    </w:pPr>
  </w:style>
  <w:style w:type="paragraph" w:customStyle="1" w:styleId="ListAlpha2">
    <w:name w:val="List Alpha 2"/>
    <w:basedOn w:val="List2"/>
    <w:rsid w:val="008852F5"/>
    <w:pPr>
      <w:numPr>
        <w:numId w:val="8"/>
      </w:numPr>
    </w:pPr>
  </w:style>
  <w:style w:type="paragraph" w:styleId="List2">
    <w:name w:val="List 2"/>
    <w:basedOn w:val="BodyText"/>
    <w:rsid w:val="008852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52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52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52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52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52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52F5"/>
    <w:pPr>
      <w:numPr>
        <w:numId w:val="4"/>
      </w:numPr>
    </w:pPr>
  </w:style>
  <w:style w:type="paragraph" w:styleId="ListContinue2">
    <w:name w:val="List Continue 2"/>
    <w:basedOn w:val="List2"/>
    <w:rsid w:val="008852F5"/>
    <w:pPr>
      <w:ind w:firstLine="0"/>
    </w:pPr>
  </w:style>
  <w:style w:type="paragraph" w:styleId="ListContinue3">
    <w:name w:val="List Continue 3"/>
    <w:basedOn w:val="List3"/>
    <w:rsid w:val="008852F5"/>
    <w:pPr>
      <w:ind w:left="1021" w:firstLine="0"/>
    </w:pPr>
  </w:style>
  <w:style w:type="paragraph" w:styleId="ListContinue4">
    <w:name w:val="List Continue 4"/>
    <w:basedOn w:val="List4"/>
    <w:rsid w:val="008852F5"/>
    <w:pPr>
      <w:ind w:firstLine="0"/>
    </w:pPr>
  </w:style>
  <w:style w:type="paragraph" w:styleId="ListContinue5">
    <w:name w:val="List Continue 5"/>
    <w:basedOn w:val="List5"/>
    <w:rsid w:val="008852F5"/>
    <w:pPr>
      <w:ind w:firstLine="0"/>
    </w:pPr>
  </w:style>
  <w:style w:type="paragraph" w:styleId="ListNumber3">
    <w:name w:val="List Number 3"/>
    <w:basedOn w:val="List3"/>
    <w:rsid w:val="008852F5"/>
    <w:pPr>
      <w:numPr>
        <w:numId w:val="5"/>
      </w:numPr>
    </w:pPr>
  </w:style>
  <w:style w:type="paragraph" w:styleId="ListNumber4">
    <w:name w:val="List Number 4"/>
    <w:basedOn w:val="List4"/>
    <w:rsid w:val="008852F5"/>
    <w:pPr>
      <w:numPr>
        <w:numId w:val="6"/>
      </w:numPr>
    </w:pPr>
  </w:style>
  <w:style w:type="paragraph" w:styleId="ListNumber5">
    <w:name w:val="List Number 5"/>
    <w:basedOn w:val="List5"/>
    <w:rsid w:val="008852F5"/>
    <w:pPr>
      <w:numPr>
        <w:numId w:val="7"/>
      </w:numPr>
    </w:pPr>
  </w:style>
  <w:style w:type="paragraph" w:styleId="BlockText">
    <w:name w:val="Block Text"/>
    <w:basedOn w:val="Normal"/>
    <w:rsid w:val="008852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52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52F5"/>
    <w:rPr>
      <w:sz w:val="16"/>
      <w:vertAlign w:val="superscript"/>
    </w:rPr>
  </w:style>
  <w:style w:type="character" w:customStyle="1" w:styleId="Symbols">
    <w:name w:val="Symbols"/>
    <w:basedOn w:val="DefaultParagraphFont"/>
    <w:rsid w:val="008852F5"/>
    <w:rPr>
      <w:rFonts w:ascii="Symbol" w:hAnsi="Symbol"/>
    </w:rPr>
  </w:style>
  <w:style w:type="character" w:customStyle="1" w:styleId="MenuOptions">
    <w:name w:val="Menu Options"/>
    <w:basedOn w:val="DefaultParagraphFont"/>
    <w:rsid w:val="008852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52F5"/>
    <w:rPr>
      <w:b/>
    </w:rPr>
  </w:style>
  <w:style w:type="character" w:customStyle="1" w:styleId="Underlined">
    <w:name w:val="Underlined"/>
    <w:basedOn w:val="DefaultParagraphFont"/>
    <w:rsid w:val="008852F5"/>
    <w:rPr>
      <w:u w:val="single"/>
    </w:rPr>
  </w:style>
  <w:style w:type="paragraph" w:customStyle="1" w:styleId="TableBodyTextRight">
    <w:name w:val="Table Body Text Right"/>
    <w:basedOn w:val="TableBodyText"/>
    <w:rsid w:val="008852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52F5"/>
    <w:rPr>
      <w:sz w:val="18"/>
    </w:rPr>
  </w:style>
  <w:style w:type="paragraph" w:customStyle="1" w:styleId="BodySmallRight">
    <w:name w:val="Body Small Right"/>
    <w:basedOn w:val="BodyTextRight"/>
    <w:rsid w:val="008852F5"/>
    <w:rPr>
      <w:sz w:val="18"/>
      <w:szCs w:val="18"/>
    </w:rPr>
  </w:style>
  <w:style w:type="paragraph" w:customStyle="1" w:styleId="MarginEdition">
    <w:name w:val="Margin Edition"/>
    <w:basedOn w:val="MarginNote"/>
    <w:rsid w:val="008852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52F5"/>
    <w:rPr>
      <w:sz w:val="2"/>
      <w:szCs w:val="2"/>
    </w:rPr>
  </w:style>
  <w:style w:type="character" w:customStyle="1" w:styleId="Small">
    <w:name w:val="Small"/>
    <w:basedOn w:val="DefaultParagraphFont"/>
    <w:rsid w:val="008852F5"/>
    <w:rPr>
      <w:sz w:val="16"/>
    </w:rPr>
  </w:style>
  <w:style w:type="paragraph" w:customStyle="1" w:styleId="WideTable">
    <w:name w:val="Wide Table"/>
    <w:basedOn w:val="Normal"/>
    <w:rsid w:val="008852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52F5"/>
  </w:style>
  <w:style w:type="paragraph" w:styleId="Quote">
    <w:name w:val="Quote"/>
    <w:basedOn w:val="Heading1"/>
    <w:link w:val="QuoteChar"/>
    <w:qFormat/>
    <w:rsid w:val="008852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52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52F5"/>
    <w:pPr>
      <w:pageBreakBefore/>
    </w:pPr>
  </w:style>
  <w:style w:type="paragraph" w:customStyle="1" w:styleId="Border">
    <w:name w:val="Border"/>
    <w:basedOn w:val="Normal"/>
    <w:qFormat/>
    <w:rsid w:val="008852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52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52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52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52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52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52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52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52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52F5"/>
    <w:rPr>
      <w:u w:val="single"/>
    </w:rPr>
  </w:style>
  <w:style w:type="character" w:customStyle="1" w:styleId="BoldandItalics">
    <w:name w:val="Bold and Italics"/>
    <w:qFormat/>
    <w:rsid w:val="008852F5"/>
    <w:rPr>
      <w:b/>
      <w:i/>
      <w:u w:val="none"/>
    </w:rPr>
  </w:style>
  <w:style w:type="paragraph" w:styleId="BalloonText">
    <w:name w:val="Balloon Text"/>
    <w:basedOn w:val="Normal"/>
    <w:link w:val="BalloonTextChar"/>
    <w:rsid w:val="008852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52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52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52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52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52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52F5"/>
    <w:pPr>
      <w:spacing w:before="0" w:after="0"/>
    </w:pPr>
  </w:style>
  <w:style w:type="paragraph" w:customStyle="1" w:styleId="BodyTextBold">
    <w:name w:val="Body Text Bold"/>
    <w:basedOn w:val="BodyText"/>
    <w:qFormat/>
    <w:rsid w:val="008852F5"/>
    <w:rPr>
      <w:b/>
    </w:rPr>
  </w:style>
  <w:style w:type="character" w:styleId="Hyperlink">
    <w:name w:val="Hyperlink"/>
    <w:basedOn w:val="DefaultParagraphFont"/>
    <w:uiPriority w:val="99"/>
    <w:unhideWhenUsed/>
    <w:rsid w:val="004D7B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444</Words>
  <Characters>2880</Characters>
  <Application>Microsoft Office Word</Application>
  <DocSecurity>0</DocSecurity>
  <Lines>75</Lines>
  <Paragraphs>53</Paragraphs>
  <ScaleCrop>false</ScaleCrop>
  <Company>Author-it Software Corporation Ltd.</Company>
  <LinksUpToDate>false</LinksUpToDate>
  <CharactersWithSpaces>3271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SIFEMWK011 Treat the head and body after autopsies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2022-04-04T01:29:00Z</dcterms:created>
  <dcterms:modified xsi:type="dcterms:W3CDTF">2022-04-04T01:29:00Z</dcterms:modified>
</cp:coreProperties>
</file>