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30C" w:rsidP="005A0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SIFEMWK009 Apply anatomy and physiology principles to embalming</w:t>
      </w:r>
      <w:r>
        <w:fldChar w:fldCharType="end"/>
      </w:r>
    </w:p>
    <w:p w:rsidR="005A030C" w:rsidP="005A030C">
      <w:pPr>
        <w:pStyle w:val="Version"/>
        <w:sectPr w:rsidSect="00B22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023" w:rsidP="00B22023">
      <w:pPr>
        <w:pStyle w:val="SuperHeading"/>
      </w:pPr>
      <w:r w:rsidRPr="00B22023">
        <w:t>Assessment Requirements for SIFEMWK009 Apply anatomy and physiology principles to embalming</w:t>
      </w:r>
    </w:p>
    <w:p w:rsidR="00000000" w:rsidRPr="00B22023" w:rsidP="00B22023">
      <w:pPr>
        <w:pStyle w:val="Heading1"/>
      </w:pPr>
      <w:bookmarkStart w:id="1" w:name="O_577817"/>
      <w:bookmarkEnd w:id="1"/>
      <w:r w:rsidRPr="00B22023">
        <w:t>Modification History</w:t>
      </w:r>
    </w:p>
    <w:p w:rsidR="00000000" w:rsidRPr="00B22023" w:rsidP="005A030C">
      <w:pPr>
        <w:pStyle w:val="BodyText"/>
      </w:pPr>
      <w:r w:rsidRPr="00B22023">
        <w:t>Not applicable.</w:t>
      </w:r>
    </w:p>
    <w:p w:rsidR="00000000" w:rsidRPr="00B22023" w:rsidP="00B22023">
      <w:pPr>
        <w:pStyle w:val="Heading1"/>
      </w:pPr>
      <w:bookmarkStart w:id="2" w:name="O_577818"/>
      <w:bookmarkEnd w:id="2"/>
      <w:r w:rsidRPr="00B22023">
        <w:t>Performance Evidence</w:t>
      </w:r>
    </w:p>
    <w:p w:rsidR="00000000" w:rsidRPr="00B22023" w:rsidP="005A030C">
      <w:pPr>
        <w:pStyle w:val="BodyText"/>
      </w:pPr>
      <w:r w:rsidRPr="00B22023">
        <w:t>Evidence of the ability to:</w:t>
      </w:r>
    </w:p>
    <w:p w:rsidR="00000000" w:rsidRPr="00B22023" w:rsidP="00B22023">
      <w:pPr>
        <w:pStyle w:val="ListBullet"/>
      </w:pPr>
      <w:r w:rsidRPr="00B22023">
        <w:t xml:space="preserve">use anatomical and physiological terminology as they apply to the embalming process </w:t>
      </w:r>
    </w:p>
    <w:p w:rsidR="00000000" w:rsidRPr="00B22023" w:rsidP="00B22023">
      <w:pPr>
        <w:pStyle w:val="ListBullet"/>
      </w:pPr>
      <w:r w:rsidRPr="00B22023">
        <w:t>apply knowledge of the structure and functions of anatomy and physiology to the embalming process.</w:t>
      </w:r>
    </w:p>
    <w:p w:rsidR="00000000" w:rsidRPr="00B22023" w:rsidP="00B22023">
      <w:pPr>
        <w:pStyle w:val="BodyText"/>
      </w:pPr>
    </w:p>
    <w:p w:rsidR="00000000" w:rsidRPr="00B22023" w:rsidP="005A030C">
      <w:pPr>
        <w:pStyle w:val="BodyText"/>
      </w:pPr>
      <w:r w:rsidRPr="00B22023">
        <w:t>Evidence of performance of applying anatomy and physiology principles t</w:t>
      </w:r>
      <w:r w:rsidRPr="00B22023">
        <w:t>o the embalming process on two or more occasions is required to demonstrate consistency of performance and ability to respond to different situations.</w:t>
      </w:r>
    </w:p>
    <w:p w:rsidR="00000000" w:rsidRPr="00B22023" w:rsidP="00B22023">
      <w:pPr>
        <w:pStyle w:val="Heading1"/>
      </w:pPr>
      <w:bookmarkStart w:id="3" w:name="O_577819"/>
      <w:bookmarkEnd w:id="3"/>
      <w:r w:rsidRPr="00B22023">
        <w:t>Knowledge Evidence</w:t>
      </w:r>
    </w:p>
    <w:p w:rsidR="00000000" w:rsidRPr="00B22023" w:rsidP="005A030C">
      <w:pPr>
        <w:pStyle w:val="BodyText"/>
      </w:pPr>
      <w:r w:rsidRPr="00B22023">
        <w:t>Demonstrated knowledge of:</w:t>
      </w:r>
    </w:p>
    <w:p w:rsidR="00000000" w:rsidRPr="00B22023" w:rsidP="00B22023">
      <w:pPr>
        <w:pStyle w:val="ListBullet"/>
      </w:pPr>
      <w:r w:rsidRPr="00B22023">
        <w:t xml:space="preserve">anatomy and physiology terminology as it </w:t>
      </w:r>
      <w:r w:rsidRPr="00B22023">
        <w:t>relates to embalming</w:t>
      </w:r>
    </w:p>
    <w:p w:rsidR="00000000" w:rsidRPr="00B22023" w:rsidP="00B22023">
      <w:pPr>
        <w:pStyle w:val="ListBullet"/>
      </w:pPr>
      <w:r w:rsidRPr="00B22023">
        <w:t>anatomy and physiology as it relates to embalming, including:</w:t>
      </w:r>
    </w:p>
    <w:p w:rsidR="00000000" w:rsidRPr="00B22023" w:rsidP="00B22023">
      <w:pPr>
        <w:pStyle w:val="ListBullet2"/>
      </w:pPr>
      <w:r w:rsidRPr="00B22023">
        <w:t>the structural levels of organisation in the study of anatomy and physiology</w:t>
      </w:r>
    </w:p>
    <w:p w:rsidR="00000000" w:rsidRPr="00B22023" w:rsidP="00B22023">
      <w:pPr>
        <w:pStyle w:val="ListBullet2"/>
      </w:pPr>
      <w:r w:rsidRPr="00B22023">
        <w:t>the functions of the internal transportation systems of the body</w:t>
      </w:r>
    </w:p>
    <w:p w:rsidR="00000000" w:rsidRPr="00B22023" w:rsidP="00B22023">
      <w:pPr>
        <w:pStyle w:val="ListBullet2"/>
      </w:pPr>
      <w:r w:rsidRPr="00B22023">
        <w:t>the gas exchange that occurs within the respiratory system</w:t>
      </w:r>
    </w:p>
    <w:p w:rsidR="00000000" w:rsidRPr="00B22023" w:rsidP="00B22023">
      <w:pPr>
        <w:pStyle w:val="ListBullet2"/>
      </w:pPr>
      <w:r w:rsidRPr="00B22023">
        <w:t>role of the nervous system</w:t>
      </w:r>
    </w:p>
    <w:p w:rsidR="00000000" w:rsidRPr="00B22023" w:rsidP="00B22023">
      <w:pPr>
        <w:pStyle w:val="ListBullet2"/>
      </w:pPr>
      <w:r w:rsidRPr="00B22023">
        <w:t>role of the musculo-skeletal system</w:t>
      </w:r>
    </w:p>
    <w:p w:rsidR="00000000" w:rsidRPr="00B22023" w:rsidP="00B22023">
      <w:pPr>
        <w:pStyle w:val="ListBullet"/>
      </w:pPr>
      <w:r w:rsidRPr="00B22023">
        <w:t>body systems in regard to their interdependence and relationship to the muscles and nerves as related to the embalming process:</w:t>
      </w:r>
    </w:p>
    <w:p w:rsidR="00000000" w:rsidRPr="00B22023" w:rsidP="00B22023">
      <w:pPr>
        <w:pStyle w:val="ListBullet2"/>
      </w:pPr>
      <w:r w:rsidRPr="00B22023">
        <w:t>skel</w:t>
      </w:r>
      <w:r w:rsidRPr="00B22023">
        <w:t>etal and muscular, including muscle contractibility and motor points</w:t>
      </w:r>
    </w:p>
    <w:p w:rsidR="00000000" w:rsidRPr="00B22023" w:rsidP="00B22023">
      <w:pPr>
        <w:pStyle w:val="ListBullet2"/>
      </w:pPr>
      <w:r w:rsidRPr="00B22023">
        <w:t>lymphatic, digestive, respiratory, and circulatory systems</w:t>
      </w:r>
    </w:p>
    <w:p w:rsidR="00000000" w:rsidRPr="00B22023" w:rsidP="00B22023">
      <w:pPr>
        <w:pStyle w:val="ListBullet"/>
      </w:pPr>
      <w:r w:rsidRPr="00B22023">
        <w:t>arterial sites and venous sites used for injecting embalming fluid</w:t>
      </w:r>
    </w:p>
    <w:p w:rsidR="00000000" w:rsidRPr="00B22023" w:rsidP="00B22023">
      <w:pPr>
        <w:pStyle w:val="ListBullet"/>
      </w:pPr>
      <w:r w:rsidRPr="00B22023">
        <w:t>physical and chemical changes that occur after death and the</w:t>
      </w:r>
      <w:r w:rsidRPr="00B22023">
        <w:t>ir possible impact on the embalming process.</w:t>
      </w:r>
    </w:p>
    <w:p w:rsidR="00000000" w:rsidRPr="00B22023" w:rsidP="00B22023">
      <w:pPr>
        <w:pStyle w:val="AllowPageBreak"/>
      </w:pPr>
    </w:p>
    <w:p w:rsidR="00000000" w:rsidRPr="00B22023" w:rsidP="00B22023">
      <w:pPr>
        <w:pStyle w:val="Heading1"/>
      </w:pPr>
      <w:bookmarkStart w:id="4" w:name="O_577820"/>
      <w:bookmarkEnd w:id="4"/>
      <w:r w:rsidRPr="00B22023">
        <w:t>Assessment Conditions</w:t>
      </w:r>
    </w:p>
    <w:p w:rsidR="00000000" w:rsidRPr="00B22023" w:rsidP="005A030C">
      <w:pPr>
        <w:pStyle w:val="BodyText"/>
      </w:pPr>
      <w:r w:rsidRPr="00B22023">
        <w:t>Skills must be demonstrated in a mortuary workplace or in a simulated environment that is as industry realistic as possible. In a simulated environment, it is essential tha</w:t>
      </w:r>
      <w:r w:rsidRPr="00B22023">
        <w:t xml:space="preserve">t assessment is conducted: </w:t>
      </w:r>
    </w:p>
    <w:p w:rsidR="00000000" w:rsidRPr="00B22023" w:rsidP="00B22023">
      <w:pPr>
        <w:pStyle w:val="ListBullet"/>
      </w:pPr>
      <w:r w:rsidRPr="00B22023">
        <w:t>using suitable facilities, equipment and resources, including:</w:t>
      </w:r>
    </w:p>
    <w:p w:rsidR="00000000" w:rsidRPr="00B22023" w:rsidP="00B22023">
      <w:pPr>
        <w:pStyle w:val="ListBullet2"/>
      </w:pPr>
      <w:r w:rsidRPr="00B22023">
        <w:t>a mortuary environment</w:t>
      </w:r>
    </w:p>
    <w:p w:rsidR="00000000" w:rsidRPr="00B22023" w:rsidP="00B22023">
      <w:pPr>
        <w:pStyle w:val="ListBullet2"/>
      </w:pPr>
      <w:r w:rsidRPr="00B22023">
        <w:t xml:space="preserve">deceased bodies or models of deceased bodies </w:t>
      </w:r>
    </w:p>
    <w:p w:rsidR="00000000" w:rsidRPr="00B22023" w:rsidP="00B22023">
      <w:pPr>
        <w:pStyle w:val="ListBullet2"/>
      </w:pPr>
      <w:r w:rsidRPr="00B22023">
        <w:t>mortuary instruments and equipment including personal protective equipment and chemicals</w:t>
      </w:r>
    </w:p>
    <w:p w:rsidR="00000000" w:rsidRPr="00B22023" w:rsidP="00B22023">
      <w:pPr>
        <w:pStyle w:val="ListBullet"/>
      </w:pPr>
      <w:r w:rsidRPr="00B22023">
        <w:t>under industry operating conditions where there is:</w:t>
      </w:r>
    </w:p>
    <w:p w:rsidR="00000000" w:rsidRPr="00B22023" w:rsidP="00B22023">
      <w:pPr>
        <w:pStyle w:val="ListBullet2"/>
      </w:pPr>
      <w:r w:rsidRPr="00B22023">
        <w:t xml:space="preserve">integration of tasks with possible interruptions to work typical of the job role </w:t>
      </w:r>
    </w:p>
    <w:p w:rsidR="00000000" w:rsidRPr="00B22023" w:rsidP="00B22023">
      <w:pPr>
        <w:pStyle w:val="BodyText"/>
      </w:pPr>
    </w:p>
    <w:p w:rsidR="00000000" w:rsidRPr="00B22023" w:rsidP="005A030C">
      <w:pPr>
        <w:pStyle w:val="BodyText"/>
      </w:pPr>
      <w:r w:rsidRPr="00B22023">
        <w:t>As well as satisfying the NVR/AQTF mandatory competency requirements, assessors must also be a qualified embalmer.</w:t>
      </w:r>
    </w:p>
    <w:p w:rsidR="00000000" w:rsidRPr="00B22023" w:rsidP="00B22023">
      <w:pPr>
        <w:pStyle w:val="Heading1"/>
      </w:pPr>
      <w:bookmarkStart w:id="5" w:name="O_577822"/>
      <w:bookmarkEnd w:id="5"/>
      <w:r w:rsidRPr="00B22023">
        <w:t>Links</w:t>
      </w:r>
    </w:p>
    <w:p w:rsidR="00000000" w:rsidRPr="00B22023" w:rsidP="005A030C">
      <w:pPr>
        <w:pStyle w:val="BodyText"/>
      </w:pPr>
      <w:r w:rsidRPr="00B220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67D3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22023" w:rsidP="00B22023"/>
    <w:sectPr w:rsidSect="00B22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3" w:rsidRPr="005A030C" w:rsidP="005A0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C" w:rsidP="00B22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30C" w:rsidP="00B22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030C" w:rsidP="00B22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023" w:rsidRPr="005A030C" w:rsidP="005A0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C" w:rsidRPr="002D2AF8" w:rsidP="00B22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SIFEMWK009 Apply anatomy and physiology principles to embalming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A030C" w:rsidP="00B22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2F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06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6EB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023"/>
  </w:style>
  <w:style w:type="character" w:customStyle="1" w:styleId="Heading1Char">
    <w:name w:val="Heading 1 Char"/>
    <w:basedOn w:val="DefaultParagraphFont"/>
    <w:link w:val="Heading1"/>
    <w:rsid w:val="00B22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0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20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2023"/>
    <w:rPr>
      <w:b/>
      <w:spacing w:val="0"/>
    </w:rPr>
  </w:style>
  <w:style w:type="paragraph" w:customStyle="1" w:styleId="SuperTitle">
    <w:name w:val="SuperTitle"/>
    <w:basedOn w:val="Title"/>
    <w:rsid w:val="00B22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023"/>
    <w:rPr>
      <w:i/>
    </w:rPr>
  </w:style>
  <w:style w:type="paragraph" w:styleId="Caption">
    <w:name w:val="caption"/>
    <w:basedOn w:val="BodyText"/>
    <w:next w:val="Normal"/>
    <w:qFormat/>
    <w:rsid w:val="00B22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023"/>
  </w:style>
  <w:style w:type="paragraph" w:styleId="TableofFigures">
    <w:name w:val="table of figures"/>
    <w:basedOn w:val="Normal"/>
    <w:next w:val="Normal"/>
    <w:semiHidden/>
    <w:rsid w:val="00B22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0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023"/>
    <w:rPr>
      <w:rFonts w:ascii="Wingdings" w:hAnsi="Wingdings"/>
    </w:rPr>
  </w:style>
  <w:style w:type="paragraph" w:customStyle="1" w:styleId="TableHeading">
    <w:name w:val="Table Heading"/>
    <w:basedOn w:val="HeadingBase"/>
    <w:rsid w:val="00B22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023"/>
    <w:rPr>
      <w:color w:val="0033CC"/>
      <w:u w:val="none"/>
    </w:rPr>
  </w:style>
  <w:style w:type="paragraph" w:customStyle="1" w:styleId="BodyTextRight">
    <w:name w:val="Body Text Right"/>
    <w:basedOn w:val="BodyText"/>
    <w:rsid w:val="00B22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0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023"/>
    <w:rPr>
      <w:sz w:val="32"/>
    </w:rPr>
  </w:style>
  <w:style w:type="paragraph" w:customStyle="1" w:styleId="HeadingProcedure">
    <w:name w:val="Heading Procedure"/>
    <w:basedOn w:val="HeadingBase"/>
    <w:next w:val="Normal"/>
    <w:rsid w:val="00B22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023"/>
    <w:pPr>
      <w:spacing w:before="60" w:after="60"/>
    </w:pPr>
  </w:style>
  <w:style w:type="paragraph" w:styleId="ListContinue">
    <w:name w:val="List Continue"/>
    <w:basedOn w:val="List"/>
    <w:rsid w:val="00B22023"/>
    <w:pPr>
      <w:ind w:firstLine="0"/>
    </w:pPr>
  </w:style>
  <w:style w:type="paragraph" w:customStyle="1" w:styleId="ListNote">
    <w:name w:val="List Note"/>
    <w:basedOn w:val="List"/>
    <w:rsid w:val="00B22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023"/>
    <w:rPr>
      <w:rFonts w:ascii="Courier New" w:hAnsi="Courier New"/>
    </w:rPr>
  </w:style>
  <w:style w:type="paragraph" w:customStyle="1" w:styleId="NoteBullet">
    <w:name w:val="Note Bullet"/>
    <w:basedOn w:val="Note"/>
    <w:rsid w:val="00B22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023"/>
    <w:rPr>
      <w:b/>
      <w:smallCaps/>
    </w:rPr>
  </w:style>
  <w:style w:type="paragraph" w:customStyle="1" w:styleId="TableListNumber">
    <w:name w:val="Table List Number"/>
    <w:basedOn w:val="ListNumber"/>
    <w:rsid w:val="00B22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023"/>
    <w:pPr>
      <w:numPr>
        <w:numId w:val="9"/>
      </w:numPr>
    </w:pPr>
  </w:style>
  <w:style w:type="paragraph" w:customStyle="1" w:styleId="ListAlpha2">
    <w:name w:val="List Alpha 2"/>
    <w:basedOn w:val="List2"/>
    <w:rsid w:val="00B22023"/>
    <w:pPr>
      <w:numPr>
        <w:numId w:val="8"/>
      </w:numPr>
    </w:pPr>
  </w:style>
  <w:style w:type="paragraph" w:styleId="List2">
    <w:name w:val="List 2"/>
    <w:basedOn w:val="BodyText"/>
    <w:rsid w:val="00B22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0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023"/>
    <w:pPr>
      <w:numPr>
        <w:numId w:val="4"/>
      </w:numPr>
    </w:pPr>
  </w:style>
  <w:style w:type="paragraph" w:styleId="ListContinue2">
    <w:name w:val="List Continue 2"/>
    <w:basedOn w:val="List2"/>
    <w:rsid w:val="00B22023"/>
    <w:pPr>
      <w:ind w:firstLine="0"/>
    </w:pPr>
  </w:style>
  <w:style w:type="paragraph" w:styleId="ListContinue3">
    <w:name w:val="List Continue 3"/>
    <w:basedOn w:val="List3"/>
    <w:rsid w:val="00B22023"/>
    <w:pPr>
      <w:ind w:left="1021" w:firstLine="0"/>
    </w:pPr>
  </w:style>
  <w:style w:type="paragraph" w:styleId="ListContinue4">
    <w:name w:val="List Continue 4"/>
    <w:basedOn w:val="List4"/>
    <w:rsid w:val="00B22023"/>
    <w:pPr>
      <w:ind w:firstLine="0"/>
    </w:pPr>
  </w:style>
  <w:style w:type="paragraph" w:styleId="ListContinue5">
    <w:name w:val="List Continue 5"/>
    <w:basedOn w:val="List5"/>
    <w:rsid w:val="00B22023"/>
    <w:pPr>
      <w:ind w:firstLine="0"/>
    </w:pPr>
  </w:style>
  <w:style w:type="paragraph" w:styleId="ListNumber3">
    <w:name w:val="List Number 3"/>
    <w:basedOn w:val="List3"/>
    <w:rsid w:val="00B22023"/>
    <w:pPr>
      <w:numPr>
        <w:numId w:val="5"/>
      </w:numPr>
    </w:pPr>
  </w:style>
  <w:style w:type="paragraph" w:styleId="ListNumber4">
    <w:name w:val="List Number 4"/>
    <w:basedOn w:val="List4"/>
    <w:rsid w:val="00B22023"/>
    <w:pPr>
      <w:numPr>
        <w:numId w:val="6"/>
      </w:numPr>
    </w:pPr>
  </w:style>
  <w:style w:type="paragraph" w:styleId="ListNumber5">
    <w:name w:val="List Number 5"/>
    <w:basedOn w:val="List5"/>
    <w:rsid w:val="00B22023"/>
    <w:pPr>
      <w:numPr>
        <w:numId w:val="7"/>
      </w:numPr>
    </w:pPr>
  </w:style>
  <w:style w:type="paragraph" w:styleId="BlockText">
    <w:name w:val="Block Text"/>
    <w:basedOn w:val="Normal"/>
    <w:rsid w:val="00B22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023"/>
    <w:rPr>
      <w:sz w:val="16"/>
      <w:vertAlign w:val="superscript"/>
    </w:rPr>
  </w:style>
  <w:style w:type="character" w:customStyle="1" w:styleId="Symbols">
    <w:name w:val="Symbols"/>
    <w:basedOn w:val="DefaultParagraphFont"/>
    <w:rsid w:val="00B22023"/>
    <w:rPr>
      <w:rFonts w:ascii="Symbol" w:hAnsi="Symbol"/>
    </w:rPr>
  </w:style>
  <w:style w:type="character" w:customStyle="1" w:styleId="MenuOptions">
    <w:name w:val="Menu Options"/>
    <w:basedOn w:val="DefaultParagraphFont"/>
    <w:rsid w:val="00B22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023"/>
    <w:rPr>
      <w:b/>
    </w:rPr>
  </w:style>
  <w:style w:type="character" w:customStyle="1" w:styleId="Underlined">
    <w:name w:val="Underlined"/>
    <w:basedOn w:val="DefaultParagraphFont"/>
    <w:rsid w:val="00B22023"/>
    <w:rPr>
      <w:u w:val="single"/>
    </w:rPr>
  </w:style>
  <w:style w:type="paragraph" w:customStyle="1" w:styleId="TableBodyTextRight">
    <w:name w:val="Table Body Text Right"/>
    <w:basedOn w:val="TableBodyText"/>
    <w:rsid w:val="00B22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023"/>
    <w:rPr>
      <w:sz w:val="18"/>
    </w:rPr>
  </w:style>
  <w:style w:type="paragraph" w:customStyle="1" w:styleId="BodySmallRight">
    <w:name w:val="Body Small Right"/>
    <w:basedOn w:val="BodyTextRight"/>
    <w:rsid w:val="00B22023"/>
    <w:rPr>
      <w:sz w:val="18"/>
      <w:szCs w:val="18"/>
    </w:rPr>
  </w:style>
  <w:style w:type="paragraph" w:customStyle="1" w:styleId="MarginEdition">
    <w:name w:val="Margin Edition"/>
    <w:basedOn w:val="MarginNote"/>
    <w:rsid w:val="00B22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023"/>
    <w:rPr>
      <w:sz w:val="2"/>
      <w:szCs w:val="2"/>
    </w:rPr>
  </w:style>
  <w:style w:type="character" w:customStyle="1" w:styleId="Small">
    <w:name w:val="Small"/>
    <w:basedOn w:val="DefaultParagraphFont"/>
    <w:rsid w:val="00B22023"/>
    <w:rPr>
      <w:sz w:val="16"/>
    </w:rPr>
  </w:style>
  <w:style w:type="paragraph" w:customStyle="1" w:styleId="WideTable">
    <w:name w:val="Wide Table"/>
    <w:basedOn w:val="Normal"/>
    <w:rsid w:val="00B22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023"/>
  </w:style>
  <w:style w:type="paragraph" w:styleId="Quote">
    <w:name w:val="Quote"/>
    <w:basedOn w:val="Heading1"/>
    <w:link w:val="QuoteChar"/>
    <w:qFormat/>
    <w:rsid w:val="00B22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023"/>
    <w:pPr>
      <w:pageBreakBefore/>
    </w:pPr>
  </w:style>
  <w:style w:type="paragraph" w:customStyle="1" w:styleId="Border">
    <w:name w:val="Border"/>
    <w:basedOn w:val="Normal"/>
    <w:qFormat/>
    <w:rsid w:val="00B22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023"/>
    <w:rPr>
      <w:u w:val="single"/>
    </w:rPr>
  </w:style>
  <w:style w:type="character" w:customStyle="1" w:styleId="BoldandItalics">
    <w:name w:val="Bold and Italics"/>
    <w:qFormat/>
    <w:rsid w:val="00B22023"/>
    <w:rPr>
      <w:b/>
      <w:i/>
      <w:u w:val="none"/>
    </w:rPr>
  </w:style>
  <w:style w:type="paragraph" w:styleId="BalloonText">
    <w:name w:val="Balloon Text"/>
    <w:basedOn w:val="Normal"/>
    <w:link w:val="BalloonTextChar"/>
    <w:rsid w:val="00B22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023"/>
    <w:pPr>
      <w:spacing w:before="0" w:after="0"/>
    </w:pPr>
  </w:style>
  <w:style w:type="paragraph" w:customStyle="1" w:styleId="BodyTextBold">
    <w:name w:val="Body Text Bold"/>
    <w:basedOn w:val="BodyText"/>
    <w:qFormat/>
    <w:rsid w:val="00B22023"/>
    <w:rPr>
      <w:b/>
    </w:rPr>
  </w:style>
  <w:style w:type="character" w:styleId="Hyperlink">
    <w:name w:val="Hyperlink"/>
    <w:basedOn w:val="DefaultParagraphFont"/>
    <w:uiPriority w:val="99"/>
    <w:unhideWhenUsed/>
    <w:rsid w:val="005A0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2224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SIFEMWK009 Apply anatomy and physiology principles to embalming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