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A37" w:rsidP="00C02A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SIFEMWK007 Treat abdominal and thoracic cavities</w:t>
      </w:r>
      <w:r>
        <w:fldChar w:fldCharType="end"/>
      </w:r>
    </w:p>
    <w:p w:rsidR="00C02A37" w:rsidP="00C02A37">
      <w:pPr>
        <w:pStyle w:val="Version"/>
        <w:sectPr w:rsidSect="00E072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237" w:rsidP="00E07237">
      <w:pPr>
        <w:pStyle w:val="SuperHeading"/>
      </w:pPr>
      <w:r w:rsidRPr="00E07237">
        <w:t>SIFEMWK007 Treat abdominal and thoracic cavities</w:t>
      </w:r>
    </w:p>
    <w:p w:rsidR="00000000" w:rsidRPr="00E07237" w:rsidP="00E07237">
      <w:pPr>
        <w:pStyle w:val="Heading1"/>
      </w:pPr>
      <w:bookmarkStart w:id="1" w:name="O_571778"/>
      <w:bookmarkEnd w:id="1"/>
      <w:r w:rsidRPr="00E07237">
        <w:t>Modification History</w:t>
      </w:r>
    </w:p>
    <w:p w:rsidR="00000000" w:rsidRPr="00E07237" w:rsidP="00C02A37">
      <w:pPr>
        <w:pStyle w:val="BodyText"/>
      </w:pPr>
      <w:r w:rsidRPr="00E07237">
        <w:t>Not applicable.</w:t>
      </w:r>
    </w:p>
    <w:p w:rsidR="00000000" w:rsidRPr="00E07237" w:rsidP="00E07237">
      <w:pPr>
        <w:pStyle w:val="Heading1"/>
      </w:pPr>
      <w:bookmarkStart w:id="2" w:name="O_571779"/>
      <w:bookmarkEnd w:id="2"/>
      <w:r w:rsidRPr="00E07237">
        <w:t>Application</w:t>
      </w:r>
    </w:p>
    <w:p w:rsidR="00000000" w:rsidRPr="00E07237" w:rsidP="00C02A37">
      <w:pPr>
        <w:pStyle w:val="BodyText"/>
      </w:pPr>
      <w:r w:rsidRPr="00E07237">
        <w:t>This unit describes the performance outcomes, skills and knowledge required to treat abdominal and thoracic cavities on non-autopsied bodies to eliminate the presence of liquid or ga</w:t>
      </w:r>
      <w:r w:rsidRPr="00E07237">
        <w:t>seous substances. It applies to embalming staff who work autonomously with a high level of responsibility, according to work health and safety, relevant legislation and workplace policies and procedures.</w:t>
      </w:r>
    </w:p>
    <w:p w:rsidR="00C02A37" w:rsidP="00C02A37">
      <w:pPr>
        <w:pStyle w:val="BodyText"/>
      </w:pPr>
      <w:r w:rsidRPr="00E07237">
        <w:t>No licensing, legislative or certification requirem</w:t>
      </w:r>
      <w:r w:rsidRPr="00E07237">
        <w:t>ents apply to this unit at the time of publication.</w:t>
      </w:r>
    </w:p>
    <w:p w:rsidR="00000000" w:rsidRPr="00E07237" w:rsidP="00E07237">
      <w:pPr>
        <w:pStyle w:val="Heading1"/>
      </w:pPr>
      <w:bookmarkStart w:id="3" w:name="O_571781"/>
      <w:bookmarkEnd w:id="3"/>
      <w:r w:rsidRPr="00E07237">
        <w:t>Competency Field</w:t>
      </w:r>
    </w:p>
    <w:p w:rsidR="00000000" w:rsidRPr="00E07237" w:rsidP="00C02A37">
      <w:pPr>
        <w:pStyle w:val="BodyText"/>
      </w:pPr>
      <w:r w:rsidRPr="00E07237">
        <w:t>Mortuary Work and Embalming</w:t>
      </w:r>
    </w:p>
    <w:p w:rsidR="00000000" w:rsidRPr="00E07237" w:rsidP="00E07237">
      <w:pPr>
        <w:pStyle w:val="Heading1"/>
      </w:pPr>
      <w:bookmarkStart w:id="4" w:name="O_571782"/>
      <w:bookmarkEnd w:id="4"/>
      <w:r w:rsidRPr="00E07237">
        <w:t>Unit Sector</w:t>
      </w:r>
    </w:p>
    <w:p w:rsidR="00000000" w:rsidRPr="00E07237" w:rsidP="00C02A37">
      <w:pPr>
        <w:pStyle w:val="BodyText"/>
      </w:pPr>
      <w:r w:rsidRPr="00E07237">
        <w:t>Embalming</w:t>
      </w:r>
    </w:p>
    <w:p w:rsidR="00000000" w:rsidRPr="00E07237" w:rsidP="00E07237">
      <w:pPr>
        <w:pStyle w:val="Heading1"/>
      </w:pPr>
      <w:bookmarkStart w:id="5" w:name="O_571783"/>
      <w:bookmarkEnd w:id="5"/>
      <w:r w:rsidRPr="00E0723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02A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37" w:rsidP="00E07237">
            <w:pPr>
              <w:pStyle w:val="BodyText"/>
            </w:pPr>
            <w:r w:rsidRPr="00E0723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37">
            <w:pPr>
              <w:pStyle w:val="BodyText"/>
              <w:rPr>
                <w:lang w:val="en-NZ"/>
              </w:rPr>
            </w:pPr>
            <w:r w:rsidRPr="00E07237">
              <w:rPr>
                <w:rStyle w:val="SpecialBold"/>
              </w:rPr>
              <w:t>PERFORMANCE CRITERIA</w:t>
            </w:r>
          </w:p>
        </w:tc>
      </w:tr>
      <w:tr w:rsidTr="00C02A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37">
            <w:pPr>
              <w:pStyle w:val="BodyText"/>
              <w:rPr>
                <w:lang w:val="en-NZ"/>
              </w:rPr>
            </w:pPr>
            <w:r w:rsidRPr="00E07237">
              <w:t>Elements describe th</w:t>
            </w:r>
            <w:r w:rsidRPr="00E07237">
              <w:t>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37">
            <w:pPr>
              <w:pStyle w:val="BodyText"/>
              <w:rPr>
                <w:lang w:val="en-NZ"/>
              </w:rPr>
            </w:pPr>
            <w:r w:rsidRPr="00E07237">
              <w:t xml:space="preserve">Performance criteria describe the performance needed to demonstrate achievement of the element. </w:t>
            </w:r>
          </w:p>
        </w:tc>
      </w:tr>
      <w:tr w:rsidTr="00C02A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37">
            <w:pPr>
              <w:pStyle w:val="List"/>
              <w:rPr>
                <w:lang w:val="en-NZ"/>
              </w:rPr>
            </w:pPr>
            <w:r w:rsidRPr="00E07237">
              <w:t>1.</w:t>
            </w:r>
            <w:r w:rsidRPr="00E07237">
              <w:tab/>
              <w:t>Prepare to treat abdominal and thoracic cavities.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37" w:rsidP="00E07237">
            <w:pPr>
              <w:pStyle w:val="List"/>
            </w:pPr>
            <w:r w:rsidRPr="00E07237">
              <w:t>1.1</w:t>
            </w:r>
            <w:r w:rsidRPr="00E07237">
              <w:tab/>
              <w:t>Interpret body preparation documentation.</w:t>
            </w:r>
          </w:p>
          <w:p w:rsidR="00000000" w:rsidRPr="00E07237" w:rsidP="00E07237">
            <w:pPr>
              <w:pStyle w:val="List"/>
            </w:pPr>
            <w:r w:rsidRPr="00E07237">
              <w:t>1.2</w:t>
            </w:r>
            <w:r w:rsidRPr="00E07237">
              <w:tab/>
            </w:r>
            <w:r w:rsidRPr="00E07237">
              <w:t>Prepare and use personal protective equipment.</w:t>
            </w:r>
          </w:p>
          <w:p w:rsidR="00000000" w:rsidRPr="00E07237" w:rsidP="00E07237">
            <w:pPr>
              <w:pStyle w:val="List"/>
            </w:pPr>
            <w:r w:rsidRPr="00E07237">
              <w:t>1.3</w:t>
            </w:r>
            <w:r w:rsidRPr="00E07237">
              <w:tab/>
              <w:t>Prepare mortuary area and appropriate mortuary instruments and equipment.</w:t>
            </w:r>
          </w:p>
          <w:p w:rsidR="00000000" w:rsidRPr="00E07237" w:rsidP="00E07237">
            <w:pPr>
              <w:pStyle w:val="List"/>
            </w:pPr>
            <w:r w:rsidRPr="00E07237">
              <w:t>1.4</w:t>
            </w:r>
            <w:r w:rsidRPr="00E07237">
              <w:tab/>
              <w:t>Identify organs of the body requiring cavity treatment.</w:t>
            </w:r>
          </w:p>
          <w:p w:rsidR="00000000" w:rsidRPr="00E07237" w:rsidP="00E07237">
            <w:pPr>
              <w:pStyle w:val="List"/>
            </w:pPr>
            <w:r w:rsidRPr="00E07237">
              <w:t>1.5</w:t>
            </w:r>
            <w:r w:rsidRPr="00E07237">
              <w:tab/>
              <w:t>Determine appropriate cavity treatment and volume of fluid, allowin</w:t>
            </w:r>
            <w:r w:rsidRPr="00E07237">
              <w:t>g for individual case characteristics.</w:t>
            </w:r>
          </w:p>
          <w:p w:rsidR="00000000" w:rsidRPr="00E07237" w:rsidP="00E07237">
            <w:pPr>
              <w:pStyle w:val="List"/>
            </w:pPr>
            <w:r w:rsidRPr="00E07237">
              <w:t>1.6</w:t>
            </w:r>
            <w:r w:rsidRPr="00E07237">
              <w:tab/>
              <w:t xml:space="preserve">Remove invasive and non invasive medical </w:t>
            </w:r>
            <w:r w:rsidRPr="00E07237">
              <w:t>paraphernalia as required.</w:t>
            </w:r>
          </w:p>
          <w:p w:rsidR="00000000" w:rsidP="00E07237">
            <w:pPr>
              <w:pStyle w:val="List"/>
              <w:rPr>
                <w:lang w:val="en-NZ"/>
              </w:rPr>
            </w:pPr>
          </w:p>
        </w:tc>
      </w:tr>
      <w:tr w:rsidTr="00C02A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37">
            <w:pPr>
              <w:pStyle w:val="List"/>
              <w:rPr>
                <w:lang w:val="en-NZ"/>
              </w:rPr>
            </w:pPr>
            <w:r w:rsidRPr="00E07237">
              <w:t>2.</w:t>
            </w:r>
            <w:r w:rsidRPr="00E07237">
              <w:tab/>
              <w:t>Perform treatments.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37" w:rsidP="00E07237">
            <w:pPr>
              <w:pStyle w:val="List"/>
            </w:pPr>
            <w:r w:rsidRPr="00E07237">
              <w:t>2.1</w:t>
            </w:r>
            <w:r w:rsidRPr="00E07237">
              <w:tab/>
              <w:t>Determine trocar entry point for aspiration, make incision and insert trocar into abdomen using approved surgical te</w:t>
            </w:r>
            <w:r w:rsidRPr="00E07237">
              <w:t>chniques.</w:t>
            </w:r>
          </w:p>
          <w:p w:rsidR="00000000" w:rsidRPr="00E07237" w:rsidP="00E07237">
            <w:pPr>
              <w:pStyle w:val="List"/>
            </w:pPr>
            <w:r w:rsidRPr="00E07237">
              <w:t>2.2</w:t>
            </w:r>
            <w:r w:rsidRPr="00E07237">
              <w:tab/>
              <w:t>Aspirate upper body and thoracic areas, identifying organ placement and if any aspirated material would be expected from each.</w:t>
            </w:r>
          </w:p>
          <w:p w:rsidR="00000000" w:rsidRPr="00E07237" w:rsidP="00E07237">
            <w:pPr>
              <w:pStyle w:val="List"/>
            </w:pPr>
            <w:r w:rsidRPr="00E07237">
              <w:t>2.3</w:t>
            </w:r>
            <w:r w:rsidRPr="00E07237">
              <w:tab/>
              <w:t>Remove trocar and clean according to infection control practices.</w:t>
            </w:r>
          </w:p>
          <w:p w:rsidR="00000000" w:rsidRPr="00E07237" w:rsidP="00E07237">
            <w:pPr>
              <w:pStyle w:val="List"/>
            </w:pPr>
            <w:r w:rsidRPr="00E07237">
              <w:t>2.4</w:t>
            </w:r>
            <w:r w:rsidRPr="00E07237">
              <w:tab/>
              <w:t>Reinsert trocar into the abdomen and aspi</w:t>
            </w:r>
            <w:r w:rsidRPr="00E07237">
              <w:t>rate lower body and abdominal organs, identifying organ placement and if any aspirated material would be expected from each.</w:t>
            </w:r>
          </w:p>
          <w:p w:rsidR="00000000" w:rsidRPr="00E07237" w:rsidP="00E07237">
            <w:pPr>
              <w:pStyle w:val="List"/>
            </w:pPr>
            <w:r w:rsidRPr="00E07237">
              <w:t>2.5</w:t>
            </w:r>
            <w:r w:rsidRPr="00E07237">
              <w:tab/>
              <w:t>Inject correct volume of cavity fluid into aspirated regions.</w:t>
            </w:r>
          </w:p>
          <w:p w:rsidR="00000000" w:rsidRPr="00E07237" w:rsidP="00E07237">
            <w:pPr>
              <w:pStyle w:val="List"/>
            </w:pPr>
            <w:r w:rsidRPr="00E07237">
              <w:t>2.6</w:t>
            </w:r>
            <w:r w:rsidRPr="00E07237">
              <w:tab/>
              <w:t>Remove trocar and close entry point.</w:t>
            </w:r>
          </w:p>
          <w:p w:rsidR="00000000" w:rsidRPr="00E07237" w:rsidP="00E07237">
            <w:pPr>
              <w:pStyle w:val="List"/>
            </w:pPr>
            <w:r w:rsidRPr="00E07237">
              <w:t>2.7</w:t>
            </w:r>
            <w:r w:rsidRPr="00E07237">
              <w:tab/>
              <w:t>Evaluate effectivene</w:t>
            </w:r>
            <w:r w:rsidRPr="00E07237">
              <w:t>ss of aspiration and perform re-aspiration and re-injection if required.</w:t>
            </w:r>
          </w:p>
          <w:p w:rsidR="00000000" w:rsidRPr="00E07237" w:rsidP="00E07237">
            <w:pPr>
              <w:pStyle w:val="List"/>
            </w:pPr>
            <w:r w:rsidRPr="00E07237">
              <w:t>2.8</w:t>
            </w:r>
            <w:r w:rsidRPr="00E07237">
              <w:tab/>
              <w:t>Identify and manage hazards, complications and problems.</w:t>
            </w:r>
          </w:p>
          <w:p w:rsidR="00000000" w:rsidP="00E07237">
            <w:pPr>
              <w:pStyle w:val="List"/>
              <w:rPr>
                <w:lang w:val="en-NZ"/>
              </w:rPr>
            </w:pPr>
          </w:p>
        </w:tc>
      </w:tr>
      <w:tr w:rsidTr="00C02A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37">
            <w:pPr>
              <w:pStyle w:val="List"/>
              <w:rPr>
                <w:lang w:val="en-NZ"/>
              </w:rPr>
            </w:pPr>
            <w:r w:rsidRPr="00E07237">
              <w:t>3.</w:t>
            </w:r>
            <w:r w:rsidRPr="00E07237">
              <w:tab/>
              <w:t>Complete documentation and clean instruments, equipment and mortuary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37" w:rsidP="00E07237">
            <w:pPr>
              <w:pStyle w:val="List"/>
            </w:pPr>
            <w:r w:rsidRPr="00E07237">
              <w:t>3.1</w:t>
            </w:r>
            <w:r w:rsidRPr="00E07237">
              <w:tab/>
            </w:r>
            <w:r w:rsidRPr="00E07237">
              <w:t>Complete case analysis report that includes reference to any complications that may have arisen and corrective actions taken.</w:t>
            </w:r>
          </w:p>
          <w:p w:rsidR="00000000" w:rsidRPr="00E07237" w:rsidP="00E07237">
            <w:pPr>
              <w:pStyle w:val="List"/>
            </w:pPr>
            <w:r w:rsidRPr="00E07237">
              <w:t>3.2</w:t>
            </w:r>
            <w:r w:rsidRPr="00E07237">
              <w:tab/>
              <w:t>Clean, disinfect or sterilise instruments and equipment.</w:t>
            </w:r>
          </w:p>
          <w:p w:rsidR="00000000" w:rsidRPr="00E07237" w:rsidP="00E07237">
            <w:pPr>
              <w:pStyle w:val="List"/>
            </w:pPr>
            <w:r w:rsidRPr="00E07237">
              <w:t>3.3</w:t>
            </w:r>
            <w:r w:rsidRPr="00E07237">
              <w:tab/>
              <w:t>Dispose of waste materials.</w:t>
            </w:r>
          </w:p>
          <w:p w:rsidR="00000000" w:rsidRPr="00E07237" w:rsidP="00E07237">
            <w:pPr>
              <w:pStyle w:val="List"/>
            </w:pPr>
            <w:r w:rsidRPr="00E07237">
              <w:t>3.4</w:t>
            </w:r>
            <w:r w:rsidRPr="00E07237">
              <w:tab/>
              <w:t>Store instruments and equipment a</w:t>
            </w:r>
            <w:r w:rsidRPr="00E07237">
              <w:t>nd report faults.</w:t>
            </w:r>
          </w:p>
          <w:p w:rsidR="00000000" w:rsidRPr="00E07237" w:rsidP="00E07237">
            <w:pPr>
              <w:pStyle w:val="List"/>
            </w:pPr>
            <w:r w:rsidRPr="00E07237">
              <w:t>3.5</w:t>
            </w:r>
            <w:r w:rsidRPr="00E07237">
              <w:tab/>
              <w:t>Clean and disinfect mortuary area.</w:t>
            </w:r>
          </w:p>
          <w:p w:rsidR="00000000" w:rsidRPr="00E07237" w:rsidP="00E07237">
            <w:pPr>
              <w:pStyle w:val="List"/>
            </w:pPr>
          </w:p>
        </w:tc>
      </w:tr>
    </w:tbl>
    <w:p w:rsidR="00000000" w:rsidRPr="00E07237" w:rsidP="00E07237">
      <w:pPr>
        <w:pStyle w:val="BodyText"/>
      </w:pPr>
    </w:p>
    <w:p w:rsidR="00000000" w:rsidRPr="00E07237" w:rsidP="00E07237">
      <w:pPr>
        <w:pStyle w:val="AllowPageBreak"/>
      </w:pPr>
    </w:p>
    <w:p w:rsidR="00000000" w:rsidRPr="00E07237" w:rsidP="00E07237">
      <w:pPr>
        <w:pStyle w:val="Heading1"/>
      </w:pPr>
      <w:bookmarkStart w:id="6" w:name="O_571784"/>
      <w:bookmarkEnd w:id="6"/>
      <w:r w:rsidRPr="00E07237">
        <w:t>Foundation Skills</w:t>
      </w:r>
    </w:p>
    <w:p w:rsidR="00C02A37" w:rsidP="00C02A37">
      <w:pPr>
        <w:pStyle w:val="BodyText"/>
      </w:pPr>
      <w:r w:rsidRPr="00E07237">
        <w:t>This section describes those language, literacy, numeracy and employment skills that are essential to performance.</w:t>
      </w:r>
    </w:p>
    <w:p w:rsidR="00000000" w:rsidRPr="00E07237" w:rsidP="00C02A37">
      <w:pPr>
        <w:pStyle w:val="BodyText"/>
      </w:pPr>
      <w:r w:rsidRPr="00E07237">
        <w:t>Foundation skills essential to performance a</w:t>
      </w:r>
      <w:r w:rsidRPr="00E07237">
        <w:t>re explicit in the performance criteria of this unit of competency.</w:t>
      </w:r>
    </w:p>
    <w:p w:rsidR="00000000" w:rsidRPr="00E07237" w:rsidP="00E07237">
      <w:pPr>
        <w:pStyle w:val="Heading1"/>
      </w:pPr>
      <w:bookmarkStart w:id="7" w:name="O_571786"/>
      <w:bookmarkEnd w:id="7"/>
      <w:r w:rsidRPr="00E07237">
        <w:t>Unit Mapping Information</w:t>
      </w:r>
    </w:p>
    <w:p w:rsidR="00000000" w:rsidRPr="00E07237" w:rsidP="00C02A37">
      <w:pPr>
        <w:pStyle w:val="BodyText"/>
      </w:pPr>
      <w:r w:rsidRPr="00E07237">
        <w:t>SIFMWK015A Treat abdominal and thoracic cavities.</w:t>
      </w:r>
    </w:p>
    <w:p w:rsidR="00000000" w:rsidRPr="00E07237" w:rsidP="00E07237">
      <w:pPr>
        <w:pStyle w:val="Heading1"/>
      </w:pPr>
      <w:bookmarkStart w:id="8" w:name="O_571794"/>
      <w:bookmarkEnd w:id="8"/>
      <w:r w:rsidRPr="00E07237">
        <w:t>Links</w:t>
      </w:r>
    </w:p>
    <w:p w:rsidR="00000000" w:rsidRPr="00E07237" w:rsidP="00C02A37">
      <w:pPr>
        <w:pStyle w:val="BodyText"/>
      </w:pPr>
      <w:r w:rsidRPr="00E072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3F6818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E07237" w:rsidP="00E07237"/>
    <w:sectPr w:rsidSect="00E072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2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237" w:rsidRPr="00C02A37" w:rsidP="00C02A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2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A37" w:rsidP="00E07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2A37" w:rsidP="00E07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02A37" w:rsidP="00E072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2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A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237" w:rsidRPr="00C02A37" w:rsidP="00C02A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2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A37" w:rsidRPr="002D2AF8" w:rsidP="00E07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SIFEMWK007 Treat abdominal and thoracic cavities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C02A37" w:rsidP="00E072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2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2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2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2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2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2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2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2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2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2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2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237"/>
  </w:style>
  <w:style w:type="character" w:customStyle="1" w:styleId="Heading1Char">
    <w:name w:val="Heading 1 Char"/>
    <w:basedOn w:val="DefaultParagraphFont"/>
    <w:link w:val="Heading1"/>
    <w:rsid w:val="00E072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2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2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723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07237"/>
    <w:rPr>
      <w:b/>
      <w:spacing w:val="0"/>
    </w:rPr>
  </w:style>
  <w:style w:type="paragraph" w:customStyle="1" w:styleId="SuperHeading">
    <w:name w:val="SuperHeading"/>
    <w:basedOn w:val="Normal"/>
    <w:rsid w:val="00E072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2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2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2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2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2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2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2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2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2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2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2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2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2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2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23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0723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72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2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2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2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23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2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2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2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2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2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2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2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2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2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237"/>
    <w:rPr>
      <w:i/>
    </w:rPr>
  </w:style>
  <w:style w:type="paragraph" w:styleId="Caption">
    <w:name w:val="caption"/>
    <w:basedOn w:val="BodyText"/>
    <w:next w:val="Normal"/>
    <w:qFormat/>
    <w:rsid w:val="00E072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2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2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237"/>
  </w:style>
  <w:style w:type="paragraph" w:styleId="TableofFigures">
    <w:name w:val="table of figures"/>
    <w:basedOn w:val="Normal"/>
    <w:next w:val="Normal"/>
    <w:semiHidden/>
    <w:rsid w:val="00E072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23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7237"/>
    <w:rPr>
      <w:rFonts w:ascii="Wingdings" w:hAnsi="Wingdings"/>
    </w:rPr>
  </w:style>
  <w:style w:type="paragraph" w:customStyle="1" w:styleId="TableHeading">
    <w:name w:val="Table Heading"/>
    <w:basedOn w:val="HeadingBase"/>
    <w:rsid w:val="00E072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237"/>
    <w:rPr>
      <w:color w:val="0033CC"/>
      <w:u w:val="none"/>
    </w:rPr>
  </w:style>
  <w:style w:type="paragraph" w:customStyle="1" w:styleId="BodyTextRight">
    <w:name w:val="Body Text Right"/>
    <w:basedOn w:val="BodyText"/>
    <w:rsid w:val="00E072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2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2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2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2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2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237"/>
    <w:rPr>
      <w:sz w:val="32"/>
    </w:rPr>
  </w:style>
  <w:style w:type="paragraph" w:customStyle="1" w:styleId="HeadingProcedure">
    <w:name w:val="Heading Procedure"/>
    <w:basedOn w:val="HeadingBase"/>
    <w:next w:val="Normal"/>
    <w:rsid w:val="00E072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237"/>
    <w:pPr>
      <w:spacing w:before="60" w:after="60"/>
    </w:pPr>
  </w:style>
  <w:style w:type="paragraph" w:styleId="ListContinue">
    <w:name w:val="List Continue"/>
    <w:basedOn w:val="List"/>
    <w:rsid w:val="00E07237"/>
    <w:pPr>
      <w:ind w:firstLine="0"/>
    </w:pPr>
  </w:style>
  <w:style w:type="paragraph" w:customStyle="1" w:styleId="ListNote">
    <w:name w:val="List Note"/>
    <w:basedOn w:val="List"/>
    <w:rsid w:val="00E072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2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2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237"/>
    <w:rPr>
      <w:rFonts w:ascii="Courier New" w:hAnsi="Courier New"/>
    </w:rPr>
  </w:style>
  <w:style w:type="paragraph" w:customStyle="1" w:styleId="NoteBullet">
    <w:name w:val="Note Bullet"/>
    <w:basedOn w:val="Note"/>
    <w:rsid w:val="00E072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2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2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2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23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72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2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237"/>
    <w:rPr>
      <w:b/>
      <w:smallCaps/>
    </w:rPr>
  </w:style>
  <w:style w:type="paragraph" w:customStyle="1" w:styleId="TableListNumber">
    <w:name w:val="Table List Number"/>
    <w:basedOn w:val="ListNumber"/>
    <w:rsid w:val="00E072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2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237"/>
    <w:pPr>
      <w:numPr>
        <w:numId w:val="7"/>
      </w:numPr>
    </w:pPr>
  </w:style>
  <w:style w:type="paragraph" w:customStyle="1" w:styleId="ListAlpha2">
    <w:name w:val="List Alpha 2"/>
    <w:basedOn w:val="List2"/>
    <w:rsid w:val="00E07237"/>
    <w:pPr>
      <w:numPr>
        <w:numId w:val="6"/>
      </w:numPr>
    </w:pPr>
  </w:style>
  <w:style w:type="paragraph" w:styleId="List2">
    <w:name w:val="List 2"/>
    <w:basedOn w:val="BodyText"/>
    <w:rsid w:val="00E072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2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2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2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23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23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7237"/>
    <w:pPr>
      <w:numPr>
        <w:numId w:val="2"/>
      </w:numPr>
    </w:pPr>
  </w:style>
  <w:style w:type="paragraph" w:styleId="ListContinue2">
    <w:name w:val="List Continue 2"/>
    <w:basedOn w:val="List2"/>
    <w:rsid w:val="00E07237"/>
    <w:pPr>
      <w:ind w:firstLine="0"/>
    </w:pPr>
  </w:style>
  <w:style w:type="paragraph" w:styleId="ListContinue3">
    <w:name w:val="List Continue 3"/>
    <w:basedOn w:val="List3"/>
    <w:rsid w:val="00E07237"/>
    <w:pPr>
      <w:ind w:left="1021" w:firstLine="0"/>
    </w:pPr>
  </w:style>
  <w:style w:type="paragraph" w:styleId="ListContinue4">
    <w:name w:val="List Continue 4"/>
    <w:basedOn w:val="List4"/>
    <w:rsid w:val="00E07237"/>
    <w:pPr>
      <w:ind w:firstLine="0"/>
    </w:pPr>
  </w:style>
  <w:style w:type="paragraph" w:styleId="ListContinue5">
    <w:name w:val="List Continue 5"/>
    <w:basedOn w:val="List5"/>
    <w:rsid w:val="00E07237"/>
    <w:pPr>
      <w:ind w:firstLine="0"/>
    </w:pPr>
  </w:style>
  <w:style w:type="paragraph" w:styleId="ListNumber3">
    <w:name w:val="List Number 3"/>
    <w:basedOn w:val="List3"/>
    <w:rsid w:val="00E07237"/>
    <w:pPr>
      <w:numPr>
        <w:numId w:val="3"/>
      </w:numPr>
    </w:pPr>
  </w:style>
  <w:style w:type="paragraph" w:styleId="ListNumber4">
    <w:name w:val="List Number 4"/>
    <w:basedOn w:val="List4"/>
    <w:rsid w:val="00E07237"/>
    <w:pPr>
      <w:numPr>
        <w:numId w:val="4"/>
      </w:numPr>
    </w:pPr>
  </w:style>
  <w:style w:type="paragraph" w:styleId="ListNumber5">
    <w:name w:val="List Number 5"/>
    <w:basedOn w:val="List5"/>
    <w:rsid w:val="00E07237"/>
    <w:pPr>
      <w:numPr>
        <w:numId w:val="5"/>
      </w:numPr>
    </w:pPr>
  </w:style>
  <w:style w:type="paragraph" w:styleId="BlockText">
    <w:name w:val="Block Text"/>
    <w:basedOn w:val="Normal"/>
    <w:rsid w:val="00E072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2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237"/>
    <w:rPr>
      <w:sz w:val="16"/>
      <w:vertAlign w:val="superscript"/>
    </w:rPr>
  </w:style>
  <w:style w:type="character" w:customStyle="1" w:styleId="Symbols">
    <w:name w:val="Symbols"/>
    <w:basedOn w:val="DefaultParagraphFont"/>
    <w:rsid w:val="00E07237"/>
    <w:rPr>
      <w:rFonts w:ascii="Symbol" w:hAnsi="Symbol"/>
    </w:rPr>
  </w:style>
  <w:style w:type="character" w:customStyle="1" w:styleId="MenuOptions">
    <w:name w:val="Menu Options"/>
    <w:basedOn w:val="DefaultParagraphFont"/>
    <w:rsid w:val="00E072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237"/>
    <w:rPr>
      <w:b/>
    </w:rPr>
  </w:style>
  <w:style w:type="character" w:customStyle="1" w:styleId="Underlined">
    <w:name w:val="Underlined"/>
    <w:basedOn w:val="DefaultParagraphFont"/>
    <w:rsid w:val="00E07237"/>
    <w:rPr>
      <w:u w:val="single"/>
    </w:rPr>
  </w:style>
  <w:style w:type="paragraph" w:customStyle="1" w:styleId="TableBodyTextRight">
    <w:name w:val="Table Body Text Right"/>
    <w:basedOn w:val="TableBodyText"/>
    <w:rsid w:val="00E072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237"/>
    <w:rPr>
      <w:sz w:val="18"/>
    </w:rPr>
  </w:style>
  <w:style w:type="paragraph" w:customStyle="1" w:styleId="BodySmallRight">
    <w:name w:val="Body Small Right"/>
    <w:basedOn w:val="BodyTextRight"/>
    <w:rsid w:val="00E07237"/>
    <w:rPr>
      <w:sz w:val="18"/>
      <w:szCs w:val="18"/>
    </w:rPr>
  </w:style>
  <w:style w:type="paragraph" w:customStyle="1" w:styleId="MarginEdition">
    <w:name w:val="Margin Edition"/>
    <w:basedOn w:val="MarginNote"/>
    <w:rsid w:val="00E072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237"/>
    <w:rPr>
      <w:sz w:val="2"/>
      <w:szCs w:val="2"/>
    </w:rPr>
  </w:style>
  <w:style w:type="character" w:customStyle="1" w:styleId="Small">
    <w:name w:val="Small"/>
    <w:basedOn w:val="DefaultParagraphFont"/>
    <w:rsid w:val="00E07237"/>
    <w:rPr>
      <w:sz w:val="16"/>
    </w:rPr>
  </w:style>
  <w:style w:type="paragraph" w:customStyle="1" w:styleId="WideTable">
    <w:name w:val="Wide Table"/>
    <w:basedOn w:val="Normal"/>
    <w:rsid w:val="00E072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237"/>
  </w:style>
  <w:style w:type="paragraph" w:styleId="Quote">
    <w:name w:val="Quote"/>
    <w:basedOn w:val="Heading1"/>
    <w:link w:val="QuoteChar"/>
    <w:qFormat/>
    <w:rsid w:val="00E072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2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237"/>
    <w:pPr>
      <w:pageBreakBefore/>
    </w:pPr>
  </w:style>
  <w:style w:type="paragraph" w:customStyle="1" w:styleId="Border">
    <w:name w:val="Border"/>
    <w:basedOn w:val="Normal"/>
    <w:qFormat/>
    <w:rsid w:val="00E072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2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2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2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2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2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2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2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2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237"/>
    <w:rPr>
      <w:u w:val="single"/>
    </w:rPr>
  </w:style>
  <w:style w:type="character" w:customStyle="1" w:styleId="BoldandItalics">
    <w:name w:val="Bold and Italics"/>
    <w:qFormat/>
    <w:rsid w:val="00E07237"/>
    <w:rPr>
      <w:b/>
      <w:i/>
      <w:u w:val="none"/>
    </w:rPr>
  </w:style>
  <w:style w:type="paragraph" w:styleId="BalloonText">
    <w:name w:val="Balloon Text"/>
    <w:basedOn w:val="Normal"/>
    <w:link w:val="BalloonTextChar"/>
    <w:rsid w:val="00E07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2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2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2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2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2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237"/>
    <w:pPr>
      <w:spacing w:before="0" w:after="0"/>
    </w:pPr>
  </w:style>
  <w:style w:type="paragraph" w:customStyle="1" w:styleId="BodyTextBold">
    <w:name w:val="Body Text Bold"/>
    <w:basedOn w:val="BodyText"/>
    <w:qFormat/>
    <w:rsid w:val="00E07237"/>
    <w:rPr>
      <w:b/>
    </w:rPr>
  </w:style>
  <w:style w:type="character" w:styleId="Hyperlink">
    <w:name w:val="Hyperlink"/>
    <w:basedOn w:val="DefaultParagraphFont"/>
    <w:uiPriority w:val="99"/>
    <w:unhideWhenUsed/>
    <w:rsid w:val="00C02A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2792</Characters>
  <Application>Microsoft Office Word</Application>
  <DocSecurity>0</DocSecurity>
  <Lines>99</Lines>
  <Paragraphs>55</Paragraphs>
  <ScaleCrop>false</ScaleCrop>
  <Company>Author-it Software Corporation Ltd.</Company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SIFEMWK007 Treat abdominal and thoracic cavities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2022-04-04T01:32:00Z</dcterms:created>
  <dcterms:modified xsi:type="dcterms:W3CDTF">2022-04-04T01:32:00Z</dcterms:modified>
</cp:coreProperties>
</file>