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FB0" w:rsidP="00EA0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SIFEMWK003 Determine body preparation requirements</w:t>
      </w:r>
      <w:r>
        <w:fldChar w:fldCharType="end"/>
      </w:r>
    </w:p>
    <w:p w:rsidR="00EA0FB0" w:rsidP="00EA0FB0">
      <w:pPr>
        <w:pStyle w:val="Version"/>
        <w:sectPr w:rsidSect="00150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7B2" w:rsidP="001507B2">
      <w:pPr>
        <w:pStyle w:val="SuperHeading"/>
      </w:pPr>
      <w:r w:rsidRPr="001507B2">
        <w:t>SIFEMWK003 Determine body preparation requirements</w:t>
      </w:r>
    </w:p>
    <w:p w:rsidR="00000000" w:rsidRPr="001507B2" w:rsidP="001507B2">
      <w:pPr>
        <w:pStyle w:val="Heading1"/>
      </w:pPr>
      <w:bookmarkStart w:id="1" w:name="O_571664"/>
      <w:bookmarkEnd w:id="1"/>
      <w:r w:rsidRPr="001507B2">
        <w:t>Modification History</w:t>
      </w:r>
    </w:p>
    <w:p w:rsidR="00000000" w:rsidRPr="001507B2" w:rsidP="00EA0FB0">
      <w:pPr>
        <w:pStyle w:val="BodyText"/>
      </w:pPr>
      <w:r w:rsidRPr="001507B2">
        <w:t>Not applicable.</w:t>
      </w:r>
    </w:p>
    <w:p w:rsidR="00000000" w:rsidRPr="001507B2" w:rsidP="001507B2">
      <w:pPr>
        <w:pStyle w:val="Heading1"/>
      </w:pPr>
      <w:bookmarkStart w:id="2" w:name="O_571665"/>
      <w:bookmarkEnd w:id="2"/>
      <w:r w:rsidRPr="001507B2">
        <w:t>Application</w:t>
      </w:r>
    </w:p>
    <w:p w:rsidR="00000000" w:rsidRPr="001507B2" w:rsidP="00EA0FB0">
      <w:pPr>
        <w:pStyle w:val="BodyText"/>
      </w:pPr>
      <w:r w:rsidRPr="001507B2">
        <w:t>This unit describes the performance outcomes, skills and knowledge required to identify general body preparation requirements for each case and prepare the mortuary and required inst</w:t>
      </w:r>
      <w:r w:rsidRPr="001507B2">
        <w:t>ruments accordingly. It applies to funeral home staff working autonomously with a high level of responsibility and according to work health and safety, relevant legislation and workplace policies and procedures.</w:t>
      </w:r>
    </w:p>
    <w:p w:rsidR="00EA0FB0" w:rsidP="00EA0FB0">
      <w:pPr>
        <w:pStyle w:val="BodyText"/>
      </w:pPr>
      <w:r w:rsidRPr="001507B2">
        <w:t xml:space="preserve">No licensing, legislative or certification </w:t>
      </w:r>
      <w:r w:rsidRPr="001507B2">
        <w:t>requirements apply to this unit at the time of publication.</w:t>
      </w:r>
    </w:p>
    <w:p w:rsidR="00000000" w:rsidRPr="001507B2" w:rsidP="001507B2">
      <w:pPr>
        <w:pStyle w:val="Heading1"/>
      </w:pPr>
      <w:bookmarkStart w:id="3" w:name="O_571667"/>
      <w:bookmarkEnd w:id="3"/>
      <w:r w:rsidRPr="001507B2">
        <w:t>Competency Field</w:t>
      </w:r>
    </w:p>
    <w:p w:rsidR="00000000" w:rsidRPr="001507B2" w:rsidP="00EA0FB0">
      <w:pPr>
        <w:pStyle w:val="BodyText"/>
      </w:pPr>
      <w:r w:rsidRPr="001507B2">
        <w:t>Mortuary Work and Embalming</w:t>
      </w:r>
    </w:p>
    <w:p w:rsidR="00000000" w:rsidRPr="001507B2" w:rsidP="001507B2">
      <w:pPr>
        <w:pStyle w:val="Heading1"/>
      </w:pPr>
      <w:bookmarkStart w:id="4" w:name="O_571668"/>
      <w:bookmarkEnd w:id="4"/>
      <w:r w:rsidRPr="001507B2">
        <w:t>Unit Sector</w:t>
      </w:r>
    </w:p>
    <w:p w:rsidR="00000000" w:rsidRPr="001507B2" w:rsidP="00EA0FB0">
      <w:pPr>
        <w:pStyle w:val="BodyText"/>
      </w:pPr>
      <w:r w:rsidRPr="001507B2">
        <w:t>Embalming</w:t>
      </w:r>
    </w:p>
    <w:p w:rsidR="00000000" w:rsidRPr="001507B2" w:rsidP="001507B2">
      <w:pPr>
        <w:pStyle w:val="Heading1"/>
      </w:pPr>
      <w:bookmarkStart w:id="5" w:name="O_571669"/>
      <w:bookmarkEnd w:id="5"/>
      <w:r w:rsidRPr="001507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A0F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B2" w:rsidP="001507B2">
            <w:pPr>
              <w:pStyle w:val="BodyText"/>
            </w:pPr>
            <w:r w:rsidRPr="001507B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B2">
            <w:pPr>
              <w:pStyle w:val="BodyText"/>
              <w:rPr>
                <w:lang w:val="en-NZ"/>
              </w:rPr>
            </w:pPr>
            <w:r w:rsidRPr="001507B2">
              <w:rPr>
                <w:rStyle w:val="SpecialBold"/>
              </w:rPr>
              <w:t>PERFORMANCE CRITERIA</w:t>
            </w:r>
          </w:p>
        </w:tc>
      </w:tr>
      <w:tr w:rsidTr="00EA0F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B2">
            <w:pPr>
              <w:pStyle w:val="BodyText"/>
              <w:rPr>
                <w:lang w:val="en-NZ"/>
              </w:rPr>
            </w:pPr>
            <w:r w:rsidRPr="001507B2">
              <w:t>Elements des</w:t>
            </w:r>
            <w:r w:rsidRPr="001507B2">
              <w:t>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B2">
            <w:pPr>
              <w:pStyle w:val="BodyText"/>
              <w:rPr>
                <w:lang w:val="en-NZ"/>
              </w:rPr>
            </w:pPr>
            <w:r w:rsidRPr="001507B2">
              <w:t xml:space="preserve">Performance criteria describe the performance needed to demonstrate achievement of the element. </w:t>
            </w:r>
          </w:p>
        </w:tc>
      </w:tr>
      <w:tr w:rsidTr="00EA0F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B2">
            <w:pPr>
              <w:pStyle w:val="List"/>
              <w:rPr>
                <w:lang w:val="en-NZ"/>
              </w:rPr>
            </w:pPr>
            <w:r w:rsidRPr="001507B2">
              <w:t>1.</w:t>
            </w:r>
            <w:r w:rsidRPr="001507B2">
              <w:tab/>
              <w:t>Complete documentation requirements for body preparation.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B2" w:rsidP="001507B2">
            <w:pPr>
              <w:pStyle w:val="List"/>
            </w:pPr>
            <w:r w:rsidRPr="001507B2">
              <w:t>1.1</w:t>
            </w:r>
            <w:r w:rsidRPr="001507B2">
              <w:tab/>
            </w:r>
            <w:r w:rsidRPr="001507B2">
              <w:t>Obtain completed documentation and authorisations from family prior to undertaking body preparation.</w:t>
            </w:r>
          </w:p>
          <w:p w:rsidR="00000000" w:rsidRPr="001507B2" w:rsidP="001507B2">
            <w:pPr>
              <w:pStyle w:val="List"/>
            </w:pPr>
            <w:r w:rsidRPr="001507B2">
              <w:t>1.2</w:t>
            </w:r>
            <w:r w:rsidRPr="001507B2">
              <w:tab/>
              <w:t>Obtain mortuary order for final disposition and facial considerations.</w:t>
            </w:r>
          </w:p>
          <w:p w:rsidR="00000000" w:rsidRPr="001507B2" w:rsidP="001507B2">
            <w:pPr>
              <w:pStyle w:val="List"/>
            </w:pPr>
            <w:r w:rsidRPr="001507B2">
              <w:t>1.3</w:t>
            </w:r>
            <w:r w:rsidRPr="001507B2">
              <w:tab/>
              <w:t>Complete receipts and other documents according to relevant legislation.</w:t>
            </w:r>
          </w:p>
          <w:p w:rsidR="00000000" w:rsidP="001507B2">
            <w:pPr>
              <w:pStyle w:val="List"/>
              <w:rPr>
                <w:lang w:val="en-NZ"/>
              </w:rPr>
            </w:pPr>
          </w:p>
        </w:tc>
      </w:tr>
      <w:tr w:rsidTr="00EA0F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B2">
            <w:pPr>
              <w:pStyle w:val="List"/>
              <w:rPr>
                <w:lang w:val="en-NZ"/>
              </w:rPr>
            </w:pPr>
            <w:r w:rsidRPr="001507B2">
              <w:t>2</w:t>
            </w:r>
            <w:r w:rsidRPr="001507B2">
              <w:t>.</w:t>
            </w:r>
            <w:r w:rsidRPr="001507B2">
              <w:tab/>
              <w:t>Identify scope of body preparation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B2" w:rsidP="001507B2">
            <w:pPr>
              <w:pStyle w:val="List"/>
            </w:pPr>
            <w:r w:rsidRPr="001507B2">
              <w:t>2.1</w:t>
            </w:r>
            <w:r w:rsidRPr="001507B2">
              <w:tab/>
              <w:t xml:space="preserve">Review documentation to identify required extent of body preparation for each case and any </w:t>
            </w:r>
            <w:r w:rsidRPr="001507B2">
              <w:t>specific social, cultural and religious requirements.</w:t>
            </w:r>
          </w:p>
          <w:p w:rsidR="00000000" w:rsidRPr="001507B2" w:rsidP="001507B2">
            <w:pPr>
              <w:pStyle w:val="List"/>
            </w:pPr>
            <w:r w:rsidRPr="001507B2">
              <w:t>2.2</w:t>
            </w:r>
            <w:r w:rsidRPr="001507B2">
              <w:tab/>
              <w:t xml:space="preserve">Liaise with relevant personnel to clarify any questions regarding </w:t>
            </w:r>
            <w:r w:rsidRPr="001507B2">
              <w:t>extent of body preparation required.</w:t>
            </w:r>
          </w:p>
          <w:p w:rsidR="00000000" w:rsidRPr="001507B2" w:rsidP="001507B2">
            <w:pPr>
              <w:pStyle w:val="List"/>
            </w:pPr>
            <w:r w:rsidRPr="001507B2">
              <w:t>2.3</w:t>
            </w:r>
            <w:r w:rsidRPr="001507B2">
              <w:tab/>
              <w:t>Identify specific instruments, apparatus and materials required to perform body preparation.</w:t>
            </w:r>
          </w:p>
          <w:p w:rsidR="00000000" w:rsidP="001507B2">
            <w:pPr>
              <w:pStyle w:val="List"/>
              <w:rPr>
                <w:lang w:val="en-NZ"/>
              </w:rPr>
            </w:pPr>
          </w:p>
        </w:tc>
      </w:tr>
      <w:tr w:rsidTr="00EA0F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B2">
            <w:pPr>
              <w:pStyle w:val="List"/>
              <w:rPr>
                <w:lang w:val="en-NZ"/>
              </w:rPr>
            </w:pPr>
            <w:r w:rsidRPr="001507B2">
              <w:t>3.</w:t>
            </w:r>
            <w:r w:rsidRPr="001507B2">
              <w:tab/>
              <w:t>Prepare mortuary room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B2" w:rsidP="001507B2">
            <w:pPr>
              <w:pStyle w:val="List"/>
            </w:pPr>
            <w:r w:rsidRPr="001507B2">
              <w:t>3.1</w:t>
            </w:r>
            <w:r w:rsidRPr="001507B2">
              <w:tab/>
              <w:t>Monitor and maintain appropriate mortuary ventilation and plumbing requireme</w:t>
            </w:r>
            <w:r w:rsidRPr="001507B2">
              <w:t>nts.</w:t>
            </w:r>
          </w:p>
          <w:p w:rsidR="00000000" w:rsidRPr="001507B2" w:rsidP="001507B2">
            <w:pPr>
              <w:pStyle w:val="List"/>
            </w:pPr>
            <w:r w:rsidRPr="001507B2">
              <w:t>3.2</w:t>
            </w:r>
            <w:r w:rsidRPr="001507B2">
              <w:tab/>
              <w:t>Identify, access and maintain adequate light source.</w:t>
            </w:r>
          </w:p>
          <w:p w:rsidR="00000000" w:rsidRPr="001507B2" w:rsidP="001507B2">
            <w:pPr>
              <w:pStyle w:val="List"/>
            </w:pPr>
            <w:r w:rsidRPr="001507B2">
              <w:t>3.3</w:t>
            </w:r>
            <w:r w:rsidRPr="001507B2">
              <w:tab/>
              <w:t>Prepare mortuary room and assemble and prepare body preparation instruments, apparatus and materials.</w:t>
            </w:r>
          </w:p>
          <w:p w:rsidR="00000000" w:rsidRPr="001507B2" w:rsidP="001507B2">
            <w:pPr>
              <w:pStyle w:val="List"/>
            </w:pPr>
            <w:r w:rsidRPr="001507B2">
              <w:t>3.4</w:t>
            </w:r>
            <w:r w:rsidRPr="001507B2">
              <w:tab/>
              <w:t>Prepare and use personal protective equipment.</w:t>
            </w:r>
          </w:p>
          <w:p w:rsidR="00000000" w:rsidRPr="001507B2" w:rsidP="001507B2">
            <w:pPr>
              <w:pStyle w:val="List"/>
            </w:pPr>
          </w:p>
        </w:tc>
      </w:tr>
    </w:tbl>
    <w:p w:rsidR="00000000" w:rsidRPr="001507B2" w:rsidP="001507B2">
      <w:pPr>
        <w:pStyle w:val="BodyText"/>
      </w:pPr>
    </w:p>
    <w:p w:rsidR="00000000" w:rsidRPr="001507B2" w:rsidP="001507B2">
      <w:pPr>
        <w:pStyle w:val="AllowPageBreak"/>
      </w:pPr>
    </w:p>
    <w:p w:rsidR="00000000" w:rsidRPr="001507B2" w:rsidP="001507B2">
      <w:pPr>
        <w:pStyle w:val="Heading1"/>
      </w:pPr>
      <w:bookmarkStart w:id="6" w:name="O_571670"/>
      <w:bookmarkEnd w:id="6"/>
      <w:r w:rsidRPr="001507B2">
        <w:t>Foundation Skills</w:t>
      </w:r>
    </w:p>
    <w:p w:rsidR="00EA0FB0" w:rsidP="00EA0FB0">
      <w:pPr>
        <w:pStyle w:val="BodyText"/>
      </w:pPr>
      <w:r w:rsidRPr="001507B2">
        <w:t>This section describes those language, literacy, numeracy and employment skills that are essential to performance.</w:t>
      </w:r>
    </w:p>
    <w:p w:rsidR="00000000" w:rsidRPr="001507B2" w:rsidP="00EA0FB0">
      <w:pPr>
        <w:pStyle w:val="BodyText"/>
      </w:pPr>
      <w:r w:rsidRPr="001507B2">
        <w:t>Foundation skills essential to performance are explicit in the performance criteria of this unit of competency.</w:t>
      </w:r>
    </w:p>
    <w:p w:rsidR="00000000" w:rsidRPr="001507B2" w:rsidP="001507B2">
      <w:pPr>
        <w:pStyle w:val="Heading1"/>
      </w:pPr>
      <w:bookmarkStart w:id="7" w:name="O_571672"/>
      <w:bookmarkEnd w:id="7"/>
      <w:r w:rsidRPr="001507B2">
        <w:t>Unit Mapp</w:t>
      </w:r>
      <w:r w:rsidRPr="001507B2">
        <w:t>ing Information</w:t>
      </w:r>
    </w:p>
    <w:p w:rsidR="00000000" w:rsidRPr="001507B2" w:rsidP="00EA0FB0">
      <w:pPr>
        <w:pStyle w:val="BodyText"/>
      </w:pPr>
      <w:r w:rsidRPr="001507B2">
        <w:t>SIFMWK005A Determine body preparation requirements.</w:t>
      </w:r>
    </w:p>
    <w:p w:rsidR="00000000" w:rsidRPr="001507B2" w:rsidP="001507B2">
      <w:pPr>
        <w:pStyle w:val="Heading1"/>
      </w:pPr>
      <w:bookmarkStart w:id="8" w:name="O_571680"/>
      <w:bookmarkEnd w:id="8"/>
      <w:r w:rsidRPr="001507B2">
        <w:t>Links</w:t>
      </w:r>
    </w:p>
    <w:p w:rsidR="00000000" w:rsidRPr="001507B2" w:rsidP="00EA0FB0">
      <w:pPr>
        <w:pStyle w:val="BodyText"/>
      </w:pPr>
      <w:r w:rsidRPr="00150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12064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507B2" w:rsidP="001507B2"/>
    <w:sectPr w:rsidSect="001507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B2" w:rsidRPr="00EA0FB0" w:rsidP="00EA0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B0" w:rsidP="00150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0FB0" w:rsidP="00150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0FB0" w:rsidP="00150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7B2" w:rsidRPr="00EA0FB0" w:rsidP="00EA0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B0" w:rsidRPr="002D2AF8" w:rsidP="00150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SIFEMWK003 Determine body preparation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EA0FB0" w:rsidP="00150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7B2"/>
  </w:style>
  <w:style w:type="character" w:customStyle="1" w:styleId="Heading1Char">
    <w:name w:val="Heading 1 Char"/>
    <w:basedOn w:val="DefaultParagraphFont"/>
    <w:link w:val="Heading1"/>
    <w:rsid w:val="00150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7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7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07B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507B2"/>
    <w:rPr>
      <w:b/>
      <w:spacing w:val="0"/>
    </w:rPr>
  </w:style>
  <w:style w:type="paragraph" w:customStyle="1" w:styleId="SuperHeading">
    <w:name w:val="SuperHeading"/>
    <w:basedOn w:val="Normal"/>
    <w:rsid w:val="00150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7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7B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507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0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7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7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7B2"/>
    <w:rPr>
      <w:i/>
    </w:rPr>
  </w:style>
  <w:style w:type="paragraph" w:styleId="Caption">
    <w:name w:val="caption"/>
    <w:basedOn w:val="BodyText"/>
    <w:next w:val="Normal"/>
    <w:qFormat/>
    <w:rsid w:val="00150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7B2"/>
  </w:style>
  <w:style w:type="paragraph" w:styleId="TableofFigures">
    <w:name w:val="table of figures"/>
    <w:basedOn w:val="Normal"/>
    <w:next w:val="Normal"/>
    <w:semiHidden/>
    <w:rsid w:val="00150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7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07B2"/>
    <w:rPr>
      <w:rFonts w:ascii="Wingdings" w:hAnsi="Wingdings"/>
    </w:rPr>
  </w:style>
  <w:style w:type="paragraph" w:customStyle="1" w:styleId="TableHeading">
    <w:name w:val="Table Heading"/>
    <w:basedOn w:val="HeadingBase"/>
    <w:rsid w:val="001507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7B2"/>
    <w:rPr>
      <w:color w:val="0033CC"/>
      <w:u w:val="none"/>
    </w:rPr>
  </w:style>
  <w:style w:type="paragraph" w:customStyle="1" w:styleId="BodyTextRight">
    <w:name w:val="Body Text Right"/>
    <w:basedOn w:val="BodyText"/>
    <w:rsid w:val="00150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7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7B2"/>
    <w:rPr>
      <w:sz w:val="32"/>
    </w:rPr>
  </w:style>
  <w:style w:type="paragraph" w:customStyle="1" w:styleId="HeadingProcedure">
    <w:name w:val="Heading Procedure"/>
    <w:basedOn w:val="HeadingBase"/>
    <w:next w:val="Normal"/>
    <w:rsid w:val="00150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7B2"/>
    <w:pPr>
      <w:spacing w:before="60" w:after="60"/>
    </w:pPr>
  </w:style>
  <w:style w:type="paragraph" w:styleId="ListContinue">
    <w:name w:val="List Continue"/>
    <w:basedOn w:val="List"/>
    <w:rsid w:val="001507B2"/>
    <w:pPr>
      <w:ind w:firstLine="0"/>
    </w:pPr>
  </w:style>
  <w:style w:type="paragraph" w:customStyle="1" w:styleId="ListNote">
    <w:name w:val="List Note"/>
    <w:basedOn w:val="List"/>
    <w:rsid w:val="00150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7B2"/>
    <w:rPr>
      <w:rFonts w:ascii="Courier New" w:hAnsi="Courier New"/>
    </w:rPr>
  </w:style>
  <w:style w:type="paragraph" w:customStyle="1" w:styleId="NoteBullet">
    <w:name w:val="Note Bullet"/>
    <w:basedOn w:val="Note"/>
    <w:rsid w:val="00150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7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0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7B2"/>
    <w:rPr>
      <w:b/>
      <w:smallCaps/>
    </w:rPr>
  </w:style>
  <w:style w:type="paragraph" w:customStyle="1" w:styleId="TableListNumber">
    <w:name w:val="Table List Number"/>
    <w:basedOn w:val="ListNumber"/>
    <w:rsid w:val="00150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7B2"/>
    <w:pPr>
      <w:numPr>
        <w:numId w:val="7"/>
      </w:numPr>
    </w:pPr>
  </w:style>
  <w:style w:type="paragraph" w:customStyle="1" w:styleId="ListAlpha2">
    <w:name w:val="List Alpha 2"/>
    <w:basedOn w:val="List2"/>
    <w:rsid w:val="001507B2"/>
    <w:pPr>
      <w:numPr>
        <w:numId w:val="6"/>
      </w:numPr>
    </w:pPr>
  </w:style>
  <w:style w:type="paragraph" w:styleId="List2">
    <w:name w:val="List 2"/>
    <w:basedOn w:val="BodyText"/>
    <w:rsid w:val="001507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7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7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7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07B2"/>
    <w:pPr>
      <w:numPr>
        <w:numId w:val="2"/>
      </w:numPr>
    </w:pPr>
  </w:style>
  <w:style w:type="paragraph" w:styleId="ListContinue2">
    <w:name w:val="List Continue 2"/>
    <w:basedOn w:val="List2"/>
    <w:rsid w:val="001507B2"/>
    <w:pPr>
      <w:ind w:firstLine="0"/>
    </w:pPr>
  </w:style>
  <w:style w:type="paragraph" w:styleId="ListContinue3">
    <w:name w:val="List Continue 3"/>
    <w:basedOn w:val="List3"/>
    <w:rsid w:val="001507B2"/>
    <w:pPr>
      <w:ind w:left="1021" w:firstLine="0"/>
    </w:pPr>
  </w:style>
  <w:style w:type="paragraph" w:styleId="ListContinue4">
    <w:name w:val="List Continue 4"/>
    <w:basedOn w:val="List4"/>
    <w:rsid w:val="001507B2"/>
    <w:pPr>
      <w:ind w:firstLine="0"/>
    </w:pPr>
  </w:style>
  <w:style w:type="paragraph" w:styleId="ListContinue5">
    <w:name w:val="List Continue 5"/>
    <w:basedOn w:val="List5"/>
    <w:rsid w:val="001507B2"/>
    <w:pPr>
      <w:ind w:firstLine="0"/>
    </w:pPr>
  </w:style>
  <w:style w:type="paragraph" w:styleId="ListNumber3">
    <w:name w:val="List Number 3"/>
    <w:basedOn w:val="List3"/>
    <w:rsid w:val="001507B2"/>
    <w:pPr>
      <w:numPr>
        <w:numId w:val="3"/>
      </w:numPr>
    </w:pPr>
  </w:style>
  <w:style w:type="paragraph" w:styleId="ListNumber4">
    <w:name w:val="List Number 4"/>
    <w:basedOn w:val="List4"/>
    <w:rsid w:val="001507B2"/>
    <w:pPr>
      <w:numPr>
        <w:numId w:val="4"/>
      </w:numPr>
    </w:pPr>
  </w:style>
  <w:style w:type="paragraph" w:styleId="ListNumber5">
    <w:name w:val="List Number 5"/>
    <w:basedOn w:val="List5"/>
    <w:rsid w:val="001507B2"/>
    <w:pPr>
      <w:numPr>
        <w:numId w:val="5"/>
      </w:numPr>
    </w:pPr>
  </w:style>
  <w:style w:type="paragraph" w:styleId="BlockText">
    <w:name w:val="Block Text"/>
    <w:basedOn w:val="Normal"/>
    <w:rsid w:val="00150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7B2"/>
    <w:rPr>
      <w:sz w:val="16"/>
      <w:vertAlign w:val="superscript"/>
    </w:rPr>
  </w:style>
  <w:style w:type="character" w:customStyle="1" w:styleId="Symbols">
    <w:name w:val="Symbols"/>
    <w:basedOn w:val="DefaultParagraphFont"/>
    <w:rsid w:val="001507B2"/>
    <w:rPr>
      <w:rFonts w:ascii="Symbol" w:hAnsi="Symbol"/>
    </w:rPr>
  </w:style>
  <w:style w:type="character" w:customStyle="1" w:styleId="MenuOptions">
    <w:name w:val="Menu Options"/>
    <w:basedOn w:val="DefaultParagraphFont"/>
    <w:rsid w:val="00150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7B2"/>
    <w:rPr>
      <w:b/>
    </w:rPr>
  </w:style>
  <w:style w:type="character" w:customStyle="1" w:styleId="Underlined">
    <w:name w:val="Underlined"/>
    <w:basedOn w:val="DefaultParagraphFont"/>
    <w:rsid w:val="001507B2"/>
    <w:rPr>
      <w:u w:val="single"/>
    </w:rPr>
  </w:style>
  <w:style w:type="paragraph" w:customStyle="1" w:styleId="TableBodyTextRight">
    <w:name w:val="Table Body Text Right"/>
    <w:basedOn w:val="TableBodyText"/>
    <w:rsid w:val="00150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7B2"/>
    <w:rPr>
      <w:sz w:val="18"/>
    </w:rPr>
  </w:style>
  <w:style w:type="paragraph" w:customStyle="1" w:styleId="BodySmallRight">
    <w:name w:val="Body Small Right"/>
    <w:basedOn w:val="BodyTextRight"/>
    <w:rsid w:val="001507B2"/>
    <w:rPr>
      <w:sz w:val="18"/>
      <w:szCs w:val="18"/>
    </w:rPr>
  </w:style>
  <w:style w:type="paragraph" w:customStyle="1" w:styleId="MarginEdition">
    <w:name w:val="Margin Edition"/>
    <w:basedOn w:val="MarginNote"/>
    <w:rsid w:val="00150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7B2"/>
    <w:rPr>
      <w:sz w:val="2"/>
      <w:szCs w:val="2"/>
    </w:rPr>
  </w:style>
  <w:style w:type="character" w:customStyle="1" w:styleId="Small">
    <w:name w:val="Small"/>
    <w:basedOn w:val="DefaultParagraphFont"/>
    <w:rsid w:val="001507B2"/>
    <w:rPr>
      <w:sz w:val="16"/>
    </w:rPr>
  </w:style>
  <w:style w:type="paragraph" w:customStyle="1" w:styleId="WideTable">
    <w:name w:val="Wide Table"/>
    <w:basedOn w:val="Normal"/>
    <w:rsid w:val="00150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7B2"/>
  </w:style>
  <w:style w:type="paragraph" w:styleId="Quote">
    <w:name w:val="Quote"/>
    <w:basedOn w:val="Heading1"/>
    <w:link w:val="QuoteChar"/>
    <w:qFormat/>
    <w:rsid w:val="00150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7B2"/>
    <w:pPr>
      <w:pageBreakBefore/>
    </w:pPr>
  </w:style>
  <w:style w:type="paragraph" w:customStyle="1" w:styleId="Border">
    <w:name w:val="Border"/>
    <w:basedOn w:val="Normal"/>
    <w:qFormat/>
    <w:rsid w:val="00150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7B2"/>
    <w:rPr>
      <w:u w:val="single"/>
    </w:rPr>
  </w:style>
  <w:style w:type="character" w:customStyle="1" w:styleId="BoldandItalics">
    <w:name w:val="Bold and Italics"/>
    <w:qFormat/>
    <w:rsid w:val="001507B2"/>
    <w:rPr>
      <w:b/>
      <w:i/>
      <w:u w:val="none"/>
    </w:rPr>
  </w:style>
  <w:style w:type="paragraph" w:styleId="BalloonText">
    <w:name w:val="Balloon Text"/>
    <w:basedOn w:val="Normal"/>
    <w:link w:val="BalloonTextChar"/>
    <w:rsid w:val="00150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7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7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7B2"/>
    <w:pPr>
      <w:spacing w:before="0" w:after="0"/>
    </w:pPr>
  </w:style>
  <w:style w:type="paragraph" w:customStyle="1" w:styleId="BodyTextBold">
    <w:name w:val="Body Text Bold"/>
    <w:basedOn w:val="BodyText"/>
    <w:qFormat/>
    <w:rsid w:val="001507B2"/>
    <w:rPr>
      <w:b/>
    </w:rPr>
  </w:style>
  <w:style w:type="character" w:styleId="Hyperlink">
    <w:name w:val="Hyperlink"/>
    <w:basedOn w:val="DefaultParagraphFont"/>
    <w:uiPriority w:val="99"/>
    <w:unhideWhenUsed/>
    <w:rsid w:val="00EA0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2298</Characters>
  <Application>Microsoft Office Word</Application>
  <DocSecurity>0</DocSecurity>
  <Lines>82</Lines>
  <Paragraphs>45</Paragraphs>
  <ScaleCrop>false</ScaleCrop>
  <Company>Author-it Software Corporation Ltd.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SIFEMWK003 Determine body preparation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