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A79" w:rsidP="005E7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SIFEMWK001 Encoffin deceased persons</w:t>
      </w:r>
      <w:r>
        <w:fldChar w:fldCharType="end"/>
      </w:r>
    </w:p>
    <w:p w:rsidR="005E7A79" w:rsidP="005E7A79">
      <w:pPr>
        <w:pStyle w:val="Version"/>
        <w:sectPr w:rsidSect="00BE6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B54" w:rsidP="00BE6B54">
      <w:pPr>
        <w:pStyle w:val="SuperHeading"/>
      </w:pPr>
      <w:r w:rsidRPr="00BE6B54">
        <w:t>SIFEMWK001 Encoffin deceased persons</w:t>
      </w:r>
    </w:p>
    <w:p w:rsidR="00000000" w:rsidRPr="00BE6B54" w:rsidP="00BE6B54">
      <w:pPr>
        <w:pStyle w:val="Heading1"/>
      </w:pPr>
      <w:bookmarkStart w:id="1" w:name="O_571626"/>
      <w:bookmarkEnd w:id="1"/>
      <w:r w:rsidRPr="00BE6B54">
        <w:t>Modification History</w:t>
      </w:r>
    </w:p>
    <w:p w:rsidR="00000000" w:rsidRPr="00BE6B54" w:rsidP="005E7A79">
      <w:pPr>
        <w:pStyle w:val="BodyText"/>
      </w:pPr>
      <w:r w:rsidRPr="00BE6B54">
        <w:t>Not applicable.</w:t>
      </w:r>
    </w:p>
    <w:p w:rsidR="00000000" w:rsidRPr="00BE6B54" w:rsidP="00BE6B54">
      <w:pPr>
        <w:pStyle w:val="Heading1"/>
      </w:pPr>
      <w:bookmarkStart w:id="2" w:name="O_571627"/>
      <w:bookmarkEnd w:id="2"/>
      <w:r w:rsidRPr="00BE6B54">
        <w:t>Application</w:t>
      </w:r>
    </w:p>
    <w:p w:rsidR="00000000" w:rsidRPr="00BE6B54" w:rsidP="005E7A79">
      <w:pPr>
        <w:pStyle w:val="BodyText"/>
      </w:pPr>
      <w:r w:rsidRPr="00BE6B54">
        <w:t>This unit describes the performance outcomes, skills and knowledge required to prepare and encoffin deceased persons safely. It applies to funeral home staff working autonomously with a reas</w:t>
      </w:r>
      <w:r w:rsidRPr="00BE6B54">
        <w:t>onable level of responsibility according to work health and safety, relevant legislation and workplace policies and procedures.</w:t>
      </w:r>
    </w:p>
    <w:p w:rsidR="00000000" w:rsidRPr="00BE6B54" w:rsidP="005E7A79">
      <w:pPr>
        <w:pStyle w:val="BodyText"/>
      </w:pPr>
      <w:r w:rsidRPr="00BE6B54">
        <w:t>No licensing, legislative or certification requirements apply to this unit at the time of publication.</w:t>
      </w:r>
    </w:p>
    <w:p w:rsidR="00000000" w:rsidRPr="00BE6B54" w:rsidP="00BE6B54">
      <w:pPr>
        <w:pStyle w:val="Heading1"/>
      </w:pPr>
      <w:bookmarkStart w:id="3" w:name="O_571629"/>
      <w:bookmarkEnd w:id="3"/>
      <w:r w:rsidRPr="00BE6B54">
        <w:t>Compete</w:t>
      </w:r>
      <w:r w:rsidRPr="00BE6B54">
        <w:t>ncy Field</w:t>
      </w:r>
    </w:p>
    <w:p w:rsidR="00000000" w:rsidRPr="00BE6B54" w:rsidP="005E7A79">
      <w:pPr>
        <w:pStyle w:val="BodyText"/>
      </w:pPr>
      <w:r w:rsidRPr="00BE6B54">
        <w:t>Mortuary Work and Embalming</w:t>
      </w:r>
    </w:p>
    <w:p w:rsidR="00000000" w:rsidRPr="00BE6B54" w:rsidP="00BE6B54">
      <w:pPr>
        <w:pStyle w:val="Heading1"/>
      </w:pPr>
      <w:bookmarkStart w:id="4" w:name="O_571630"/>
      <w:bookmarkEnd w:id="4"/>
      <w:r w:rsidRPr="00BE6B54">
        <w:t>Unit Sector</w:t>
      </w:r>
    </w:p>
    <w:p w:rsidR="00000000" w:rsidRPr="00BE6B54" w:rsidP="005E7A79">
      <w:pPr>
        <w:pStyle w:val="BodyText"/>
      </w:pPr>
      <w:r w:rsidRPr="00BE6B54">
        <w:t>Embalming</w:t>
      </w:r>
    </w:p>
    <w:p w:rsidR="00000000" w:rsidRPr="00BE6B54" w:rsidP="00BE6B54">
      <w:pPr>
        <w:pStyle w:val="Heading1"/>
      </w:pPr>
      <w:bookmarkStart w:id="5" w:name="O_571631"/>
      <w:bookmarkEnd w:id="5"/>
      <w:r w:rsidRPr="00BE6B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E7A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B54" w:rsidP="00BE6B54">
            <w:pPr>
              <w:pStyle w:val="BodyText"/>
            </w:pPr>
            <w:r w:rsidRPr="00BE6B5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B54">
            <w:pPr>
              <w:pStyle w:val="BodyText"/>
              <w:rPr>
                <w:lang w:val="en-NZ"/>
              </w:rPr>
            </w:pPr>
            <w:r w:rsidRPr="00BE6B54">
              <w:rPr>
                <w:rStyle w:val="SpecialBold"/>
              </w:rPr>
              <w:t>PERFORMANCE CRITERIA</w:t>
            </w:r>
          </w:p>
        </w:tc>
      </w:tr>
      <w:tr w:rsidTr="005E7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B54">
            <w:pPr>
              <w:pStyle w:val="BodyText"/>
              <w:rPr>
                <w:lang w:val="en-NZ"/>
              </w:rPr>
            </w:pPr>
            <w:r w:rsidRPr="00BE6B5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B54">
            <w:pPr>
              <w:pStyle w:val="BodyText"/>
              <w:rPr>
                <w:lang w:val="en-NZ"/>
              </w:rPr>
            </w:pPr>
            <w:r w:rsidRPr="00BE6B54">
              <w:t>Performance criteria describe the performance needed to</w:t>
            </w:r>
            <w:r w:rsidRPr="00BE6B54">
              <w:t xml:space="preserve"> demonstrate achievement of the element. </w:t>
            </w:r>
          </w:p>
        </w:tc>
      </w:tr>
      <w:tr w:rsidTr="005E7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B54">
            <w:pPr>
              <w:pStyle w:val="List"/>
              <w:rPr>
                <w:lang w:val="en-NZ"/>
              </w:rPr>
            </w:pPr>
            <w:r w:rsidRPr="00BE6B54">
              <w:t>1.</w:t>
            </w:r>
            <w:r w:rsidRPr="00BE6B54">
              <w:tab/>
              <w:t>Prepare to encoffin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B54" w:rsidP="00BE6B54">
            <w:pPr>
              <w:pStyle w:val="List"/>
            </w:pPr>
            <w:r w:rsidRPr="00BE6B54">
              <w:t>1.1</w:t>
            </w:r>
            <w:r w:rsidRPr="00BE6B54">
              <w:tab/>
              <w:t>Identify and prepare encoffining area and appropriate instruments, equipment and lifting device.</w:t>
            </w:r>
          </w:p>
          <w:p w:rsidR="00000000" w:rsidRPr="00BE6B54" w:rsidP="00BE6B54">
            <w:pPr>
              <w:pStyle w:val="List"/>
            </w:pPr>
            <w:r w:rsidRPr="00BE6B54">
              <w:t>1.2</w:t>
            </w:r>
            <w:r w:rsidRPr="00BE6B54">
              <w:tab/>
              <w:t xml:space="preserve">Prepare and use personal protective equipment. </w:t>
            </w:r>
          </w:p>
          <w:p w:rsidR="00000000" w:rsidRPr="00BE6B54" w:rsidP="00BE6B54">
            <w:pPr>
              <w:pStyle w:val="List"/>
            </w:pPr>
            <w:r w:rsidRPr="00BE6B54">
              <w:t>1.3</w:t>
            </w:r>
            <w:r w:rsidRPr="00BE6B54">
              <w:tab/>
            </w:r>
            <w:r w:rsidRPr="00BE6B54">
              <w:t>Identify correct coffin or casket and check for serviceability and correct preparation, including appropriately engraved name plate, special handles or customising and accessories.</w:t>
            </w:r>
          </w:p>
          <w:p w:rsidR="00000000" w:rsidRPr="00BE6B54" w:rsidP="00BE6B54">
            <w:pPr>
              <w:pStyle w:val="List"/>
            </w:pPr>
            <w:r w:rsidRPr="00BE6B54">
              <w:t>1.4</w:t>
            </w:r>
            <w:r w:rsidRPr="00BE6B54">
              <w:tab/>
              <w:t>Identify and assess considerations for encoffining the deceased person.</w:t>
            </w:r>
          </w:p>
          <w:p w:rsidR="00000000" w:rsidRPr="00BE6B54" w:rsidP="00BE6B54">
            <w:pPr>
              <w:pStyle w:val="List"/>
            </w:pPr>
            <w:r w:rsidRPr="00BE6B54">
              <w:t>1.5</w:t>
            </w:r>
            <w:r w:rsidRPr="00BE6B54">
              <w:tab/>
              <w:t>Check identity of the deceased person against nameplate and encoffining instructions.</w:t>
            </w:r>
          </w:p>
          <w:p w:rsidR="00000000" w:rsidP="00BE6B54">
            <w:pPr>
              <w:pStyle w:val="List"/>
              <w:rPr>
                <w:lang w:val="en-NZ"/>
              </w:rPr>
            </w:pPr>
          </w:p>
        </w:tc>
      </w:tr>
      <w:tr w:rsidTr="005E7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B54">
            <w:pPr>
              <w:pStyle w:val="List"/>
              <w:rPr>
                <w:lang w:val="en-NZ"/>
              </w:rPr>
            </w:pPr>
            <w:r w:rsidRPr="00BE6B54">
              <w:t>2.</w:t>
            </w:r>
            <w:r w:rsidRPr="00BE6B54">
              <w:tab/>
              <w:t>Encoffin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B54" w:rsidP="00BE6B54">
            <w:pPr>
              <w:pStyle w:val="List"/>
            </w:pPr>
            <w:r w:rsidRPr="00BE6B54">
              <w:t>2.1</w:t>
            </w:r>
            <w:r w:rsidRPr="00BE6B54">
              <w:tab/>
              <w:t>Apply manual handling procedures to lift the deceased person into coffin or casket.</w:t>
            </w:r>
          </w:p>
          <w:p w:rsidR="00000000" w:rsidRPr="00BE6B54" w:rsidP="00BE6B54">
            <w:pPr>
              <w:pStyle w:val="List"/>
            </w:pPr>
            <w:r w:rsidRPr="00BE6B54">
              <w:t>2.2</w:t>
            </w:r>
            <w:r w:rsidRPr="00BE6B54">
              <w:tab/>
              <w:t xml:space="preserve">Arrange the deceased person in coffin </w:t>
            </w:r>
            <w:r w:rsidRPr="00BE6B54">
              <w:t>or casket according to work instructions and social, religious or cultural requirements.</w:t>
            </w:r>
          </w:p>
          <w:p w:rsidR="00000000" w:rsidRPr="00BE6B54" w:rsidP="00BE6B54">
            <w:pPr>
              <w:pStyle w:val="List"/>
            </w:pPr>
            <w:r w:rsidRPr="00BE6B54">
              <w:t>2.3</w:t>
            </w:r>
            <w:r w:rsidRPr="00BE6B54">
              <w:tab/>
              <w:t>Undertake final check of presentation and arrangement of the deceased person and make adjustments as required.</w:t>
            </w:r>
          </w:p>
          <w:p w:rsidR="00000000" w:rsidRPr="00BE6B54" w:rsidP="00BE6B54">
            <w:pPr>
              <w:pStyle w:val="List"/>
            </w:pPr>
            <w:r w:rsidRPr="00BE6B54">
              <w:t>2.4</w:t>
            </w:r>
            <w:r w:rsidRPr="00BE6B54">
              <w:tab/>
              <w:t>Seal or close coffin or casket according to work</w:t>
            </w:r>
            <w:r w:rsidRPr="00BE6B54">
              <w:t xml:space="preserve"> instructions.</w:t>
            </w:r>
          </w:p>
          <w:p w:rsidR="00000000" w:rsidRPr="00BE6B54" w:rsidP="00BE6B54">
            <w:pPr>
              <w:pStyle w:val="List"/>
            </w:pPr>
            <w:r w:rsidRPr="00BE6B54">
              <w:t>2.5</w:t>
            </w:r>
            <w:r w:rsidRPr="00BE6B54">
              <w:tab/>
              <w:t>Secure nameplate and trimming accessories and undertake final check for presentation and accuracy.</w:t>
            </w:r>
          </w:p>
          <w:p w:rsidR="00000000" w:rsidP="00BE6B54">
            <w:pPr>
              <w:pStyle w:val="List"/>
              <w:rPr>
                <w:lang w:val="en-NZ"/>
              </w:rPr>
            </w:pPr>
          </w:p>
        </w:tc>
      </w:tr>
      <w:tr w:rsidTr="005E7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B54">
            <w:pPr>
              <w:pStyle w:val="List"/>
              <w:rPr>
                <w:lang w:val="en-NZ"/>
              </w:rPr>
            </w:pPr>
            <w:r w:rsidRPr="00BE6B54">
              <w:t>3.</w:t>
            </w:r>
            <w:r w:rsidRPr="00BE6B54">
              <w:tab/>
              <w:t>Clean 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B54" w:rsidP="00BE6B54">
            <w:pPr>
              <w:pStyle w:val="List"/>
            </w:pPr>
            <w:r w:rsidRPr="00BE6B54">
              <w:t>3.1</w:t>
            </w:r>
            <w:r w:rsidRPr="00BE6B54">
              <w:tab/>
              <w:t>Dispose of waste material according to workplace policies and procedures.</w:t>
            </w:r>
          </w:p>
          <w:p w:rsidR="00000000" w:rsidRPr="00BE6B54" w:rsidP="00BE6B54">
            <w:pPr>
              <w:pStyle w:val="List"/>
            </w:pPr>
            <w:r w:rsidRPr="00BE6B54">
              <w:t>3.2</w:t>
            </w:r>
            <w:r w:rsidRPr="00BE6B54">
              <w:tab/>
              <w:t>Clean and store instruments and equipment</w:t>
            </w:r>
            <w:r w:rsidRPr="00BE6B54">
              <w:t xml:space="preserve"> according to workplace policies and procedures.</w:t>
            </w:r>
          </w:p>
          <w:p w:rsidR="00000000" w:rsidRPr="00BE6B54" w:rsidP="00BE6B54">
            <w:pPr>
              <w:pStyle w:val="List"/>
            </w:pPr>
          </w:p>
        </w:tc>
      </w:tr>
    </w:tbl>
    <w:p w:rsidR="00000000" w:rsidRPr="00BE6B54" w:rsidP="00BE6B54">
      <w:pPr>
        <w:pStyle w:val="BodyText"/>
      </w:pPr>
    </w:p>
    <w:p w:rsidR="00000000" w:rsidRPr="00BE6B54" w:rsidP="00BE6B54">
      <w:pPr>
        <w:pStyle w:val="AllowPageBreak"/>
      </w:pPr>
    </w:p>
    <w:p w:rsidR="00000000" w:rsidRPr="00BE6B54" w:rsidP="00BE6B54">
      <w:pPr>
        <w:pStyle w:val="Heading1"/>
      </w:pPr>
      <w:bookmarkStart w:id="6" w:name="O_571632"/>
      <w:bookmarkEnd w:id="6"/>
      <w:r w:rsidRPr="00BE6B54">
        <w:t>Foundation Skills</w:t>
      </w:r>
    </w:p>
    <w:p w:rsidR="00000000" w:rsidRPr="00BE6B54" w:rsidP="005E7A79">
      <w:pPr>
        <w:pStyle w:val="BodyText"/>
      </w:pPr>
      <w:r w:rsidRPr="00BE6B54">
        <w:t>This section describes those language, literacy, numeracy and employment skills that are essential to performance.</w:t>
      </w:r>
    </w:p>
    <w:p w:rsidR="00000000" w:rsidRPr="00BE6B54" w:rsidP="005E7A79">
      <w:pPr>
        <w:pStyle w:val="BodyText"/>
      </w:pPr>
      <w:r w:rsidRPr="00BE6B54">
        <w:t>Fo</w:t>
      </w:r>
      <w:r w:rsidRPr="00BE6B54">
        <w:t>undation skills essential to performance are explicit in the performance criteria of this unit of competency.</w:t>
      </w:r>
    </w:p>
    <w:p w:rsidR="00000000" w:rsidRPr="00BE6B54" w:rsidP="00BE6B54">
      <w:pPr>
        <w:pStyle w:val="Heading1"/>
      </w:pPr>
      <w:bookmarkStart w:id="7" w:name="O_571634"/>
      <w:bookmarkEnd w:id="7"/>
      <w:r w:rsidRPr="00BE6B54">
        <w:t>Unit Mapping Information</w:t>
      </w:r>
    </w:p>
    <w:p w:rsidR="00000000" w:rsidRPr="00BE6B54" w:rsidP="005E7A79">
      <w:pPr>
        <w:pStyle w:val="BodyText"/>
      </w:pPr>
      <w:r w:rsidRPr="00BE6B54">
        <w:t xml:space="preserve">SIFMWK001A Encoffin the deceased person. </w:t>
      </w:r>
    </w:p>
    <w:p w:rsidR="00000000" w:rsidRPr="00BE6B54" w:rsidP="00BE6B54">
      <w:pPr>
        <w:pStyle w:val="Heading1"/>
      </w:pPr>
      <w:bookmarkStart w:id="8" w:name="O_571642"/>
      <w:bookmarkEnd w:id="8"/>
      <w:r w:rsidRPr="00BE6B54">
        <w:t>Links</w:t>
      </w:r>
    </w:p>
    <w:p w:rsidR="00000000" w:rsidRPr="00BE6B54" w:rsidP="005E7A79">
      <w:pPr>
        <w:pStyle w:val="BodyText"/>
      </w:pPr>
      <w:r w:rsidRPr="00BE6B54">
        <w:t xml:space="preserve">Companion Volume implementation guides </w:t>
      </w:r>
      <w:r w:rsidRPr="00BE6B54">
        <w:t xml:space="preserve">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D545D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E6B54" w:rsidP="005E7A79">
      <w:pPr>
        <w:pStyle w:val="BodyText"/>
        <w:sectPr w:rsidSect="00BE6B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6B54" w:rsidP="00BE6B54">
      <w:pPr>
        <w:pStyle w:val="SuperHeading"/>
      </w:pPr>
      <w:r w:rsidRPr="00BE6B54">
        <w:t>Assessment Requirements for SIFEMWK001 Encoffin deceased persons</w:t>
      </w:r>
    </w:p>
    <w:p w:rsidR="00000000" w:rsidRPr="00BE6B54" w:rsidP="00BE6B54">
      <w:pPr>
        <w:pStyle w:val="Heading1"/>
      </w:pPr>
      <w:bookmarkStart w:id="9" w:name="O_571636"/>
      <w:bookmarkEnd w:id="9"/>
      <w:r w:rsidRPr="00BE6B54">
        <w:t>Modification History</w:t>
      </w:r>
    </w:p>
    <w:p w:rsidR="00000000" w:rsidRPr="00BE6B54" w:rsidP="005E7A79">
      <w:pPr>
        <w:pStyle w:val="BodyText"/>
      </w:pPr>
      <w:r w:rsidRPr="00BE6B54">
        <w:t>Not applicable.</w:t>
      </w:r>
    </w:p>
    <w:p w:rsidR="00000000" w:rsidRPr="00BE6B54" w:rsidP="00BE6B54">
      <w:pPr>
        <w:pStyle w:val="Heading1"/>
      </w:pPr>
      <w:bookmarkStart w:id="10" w:name="O_571637"/>
      <w:bookmarkEnd w:id="10"/>
      <w:r w:rsidRPr="00BE6B54">
        <w:t>Performance Evidence</w:t>
      </w:r>
    </w:p>
    <w:p w:rsidR="00000000" w:rsidRPr="00BE6B54" w:rsidP="005E7A79">
      <w:pPr>
        <w:pStyle w:val="BodyText"/>
      </w:pPr>
      <w:r w:rsidRPr="00BE6B54">
        <w:t>Evidence of the ability to:</w:t>
      </w:r>
    </w:p>
    <w:p w:rsidR="00000000" w:rsidRPr="00BE6B54" w:rsidP="00BE6B54">
      <w:pPr>
        <w:pStyle w:val="ListBullet"/>
      </w:pPr>
      <w:r w:rsidRPr="00BE6B54">
        <w:t xml:space="preserve">identify and correctly encoffin a deceased person safely and appropriately according to work health and </w:t>
      </w:r>
      <w:r w:rsidRPr="00BE6B54">
        <w:t>safety/occupational health and safety procedures and work instructions</w:t>
      </w:r>
    </w:p>
    <w:p w:rsidR="00000000" w:rsidRPr="00BE6B54" w:rsidP="00BE6B54">
      <w:pPr>
        <w:pStyle w:val="ListBullet"/>
      </w:pPr>
      <w:r w:rsidRPr="00BE6B54">
        <w:t>apply safe manual handling techniques in lifting the deceased.</w:t>
      </w:r>
    </w:p>
    <w:p w:rsidR="00000000" w:rsidRPr="00BE6B54" w:rsidP="00BE6B54">
      <w:pPr>
        <w:pStyle w:val="BodyText"/>
      </w:pPr>
    </w:p>
    <w:p w:rsidR="00000000" w:rsidRPr="00BE6B54" w:rsidP="005E7A79">
      <w:pPr>
        <w:pStyle w:val="BodyText"/>
      </w:pPr>
      <w:r w:rsidRPr="00BE6B54">
        <w:t>Evidence of performance of encoffining deceased persons on two or more occasions is required to demonstrate consistency o</w:t>
      </w:r>
      <w:r w:rsidRPr="00BE6B54">
        <w:t>f performance and ability to respond to different situations.</w:t>
      </w:r>
    </w:p>
    <w:p w:rsidR="00000000" w:rsidRPr="00BE6B54" w:rsidP="00BE6B54">
      <w:pPr>
        <w:pStyle w:val="Heading1"/>
      </w:pPr>
      <w:bookmarkStart w:id="11" w:name="O_571638"/>
      <w:bookmarkEnd w:id="11"/>
      <w:r w:rsidRPr="00BE6B54">
        <w:t>Knowledge Evidence</w:t>
      </w:r>
    </w:p>
    <w:p w:rsidR="00000000" w:rsidRPr="00BE6B54" w:rsidP="005E7A79">
      <w:pPr>
        <w:pStyle w:val="BodyText"/>
      </w:pPr>
      <w:r w:rsidRPr="00BE6B54">
        <w:t>Demonstrated knowledge of:</w:t>
      </w:r>
    </w:p>
    <w:p w:rsidR="00000000" w:rsidRPr="00BE6B54" w:rsidP="00BE6B54">
      <w:pPr>
        <w:pStyle w:val="ListBullet"/>
      </w:pPr>
      <w:r w:rsidRPr="00BE6B54">
        <w:t>instruments and equipment used for encoffining deceased persons, including mechanical and manual lifting devices</w:t>
      </w:r>
    </w:p>
    <w:p w:rsidR="00000000" w:rsidRPr="00BE6B54" w:rsidP="00BE6B54">
      <w:pPr>
        <w:pStyle w:val="ListBullet"/>
      </w:pPr>
      <w:r w:rsidRPr="00BE6B54">
        <w:t>use and maintenan</w:t>
      </w:r>
      <w:r w:rsidRPr="00BE6B54">
        <w:t>ce of personal protective equipment</w:t>
      </w:r>
    </w:p>
    <w:p w:rsidR="00000000" w:rsidRPr="00BE6B54" w:rsidP="00BE6B54">
      <w:pPr>
        <w:pStyle w:val="ListBullet"/>
      </w:pPr>
      <w:r w:rsidRPr="00BE6B54">
        <w:t>considerations required for encoffining, including:</w:t>
      </w:r>
    </w:p>
    <w:p w:rsidR="00000000" w:rsidRPr="00BE6B54" w:rsidP="00BE6B54">
      <w:pPr>
        <w:pStyle w:val="ListBullet2"/>
      </w:pPr>
      <w:r w:rsidRPr="00BE6B54">
        <w:t>general body condition</w:t>
      </w:r>
    </w:p>
    <w:p w:rsidR="00000000" w:rsidRPr="00BE6B54" w:rsidP="00BE6B54">
      <w:pPr>
        <w:pStyle w:val="ListBullet2"/>
      </w:pPr>
      <w:r w:rsidRPr="00BE6B54">
        <w:t>type of coffin or casket</w:t>
      </w:r>
    </w:p>
    <w:p w:rsidR="00000000" w:rsidRPr="00BE6B54" w:rsidP="00BE6B54">
      <w:pPr>
        <w:pStyle w:val="ListBullet2"/>
      </w:pPr>
      <w:r w:rsidRPr="00BE6B54">
        <w:t>size and weight of the deceased person</w:t>
      </w:r>
    </w:p>
    <w:p w:rsidR="00000000" w:rsidRPr="00BE6B54" w:rsidP="00BE6B54">
      <w:pPr>
        <w:pStyle w:val="ListBullet2"/>
      </w:pPr>
      <w:r w:rsidRPr="00BE6B54">
        <w:t>place of viewing</w:t>
      </w:r>
    </w:p>
    <w:p w:rsidR="00000000" w:rsidRPr="00BE6B54" w:rsidP="00BE6B54">
      <w:pPr>
        <w:pStyle w:val="ListBullet2"/>
      </w:pPr>
      <w:r w:rsidRPr="00BE6B54">
        <w:t>full body or partial viewing</w:t>
      </w:r>
    </w:p>
    <w:p w:rsidR="00000000" w:rsidRPr="00BE6B54" w:rsidP="00BE6B54">
      <w:pPr>
        <w:pStyle w:val="ListBullet2"/>
      </w:pPr>
      <w:r w:rsidRPr="00BE6B54">
        <w:t xml:space="preserve">social, cultural and religious requirements </w:t>
      </w:r>
    </w:p>
    <w:p w:rsidR="00000000" w:rsidRPr="00BE6B54" w:rsidP="00BE6B54">
      <w:pPr>
        <w:pStyle w:val="ListBullet"/>
      </w:pPr>
      <w:r w:rsidRPr="00BE6B54">
        <w:t>manual handling procedures for the following:</w:t>
      </w:r>
    </w:p>
    <w:p w:rsidR="00000000" w:rsidRPr="00BE6B54" w:rsidP="00BE6B54">
      <w:pPr>
        <w:pStyle w:val="ListBullet2"/>
      </w:pPr>
      <w:r w:rsidRPr="00BE6B54">
        <w:t>single person lift</w:t>
      </w:r>
    </w:p>
    <w:p w:rsidR="00000000" w:rsidRPr="00BE6B54" w:rsidP="00BE6B54">
      <w:pPr>
        <w:pStyle w:val="ListBullet2"/>
      </w:pPr>
      <w:r w:rsidRPr="00BE6B54">
        <w:t>multiple person lift</w:t>
      </w:r>
    </w:p>
    <w:p w:rsidR="00000000" w:rsidRPr="00BE6B54" w:rsidP="00BE6B54">
      <w:pPr>
        <w:pStyle w:val="ListBullet2"/>
      </w:pPr>
      <w:r w:rsidRPr="00BE6B54">
        <w:t>assisted with mechanical lifting device</w:t>
      </w:r>
    </w:p>
    <w:p w:rsidR="00000000" w:rsidRPr="00BE6B54" w:rsidP="00BE6B54">
      <w:pPr>
        <w:pStyle w:val="ListBullet2"/>
      </w:pPr>
      <w:r w:rsidRPr="00BE6B54">
        <w:t>assisted with manual lifting device</w:t>
      </w:r>
    </w:p>
    <w:p w:rsidR="00000000" w:rsidRPr="00BE6B54" w:rsidP="00BE6B54">
      <w:pPr>
        <w:pStyle w:val="ListBullet"/>
      </w:pPr>
      <w:r w:rsidRPr="00BE6B54">
        <w:t>federal, state or territory, and local governm</w:t>
      </w:r>
      <w:r w:rsidRPr="00BE6B54">
        <w:t>ent legislation and regulations that impact on encoffining deceased persons including work health and safety/occupational health and safety, infection control and handling human remains</w:t>
      </w:r>
    </w:p>
    <w:p w:rsidR="00000000" w:rsidRPr="00BE6B54" w:rsidP="00BE6B54">
      <w:pPr>
        <w:pStyle w:val="ListBullet"/>
      </w:pPr>
      <w:r w:rsidRPr="00BE6B54">
        <w:t>workplace policies and procedures in regard to encoffining deceased pe</w:t>
      </w:r>
      <w:r w:rsidRPr="00BE6B54">
        <w:t>rsons</w:t>
      </w:r>
    </w:p>
    <w:p w:rsidR="00000000" w:rsidRPr="00BE6B54" w:rsidP="00BE6B54">
      <w:pPr>
        <w:pStyle w:val="ListBullet"/>
      </w:pPr>
      <w:r w:rsidRPr="00BE6B54">
        <w:t>funeral services industry parameters and protocols when dealing with the deceased.</w:t>
      </w:r>
    </w:p>
    <w:p w:rsidR="00000000" w:rsidRPr="00BE6B54" w:rsidP="00BE6B54">
      <w:pPr>
        <w:pStyle w:val="AllowPageBreak"/>
      </w:pPr>
    </w:p>
    <w:p w:rsidR="00000000" w:rsidRPr="00BE6B54" w:rsidP="00BE6B54">
      <w:pPr>
        <w:pStyle w:val="Heading1"/>
      </w:pPr>
      <w:bookmarkStart w:id="12" w:name="O_571639"/>
      <w:bookmarkEnd w:id="12"/>
      <w:r w:rsidRPr="00BE6B54">
        <w:t>Assessment Conditions</w:t>
      </w:r>
    </w:p>
    <w:p w:rsidR="00000000" w:rsidRPr="00BE6B54" w:rsidP="005E7A79">
      <w:pPr>
        <w:pStyle w:val="BodyText"/>
      </w:pPr>
      <w:r w:rsidRPr="00BE6B54">
        <w:t>Skills must be demonstrated in a funeral home or mortuary workplace:</w:t>
      </w:r>
    </w:p>
    <w:p w:rsidR="00000000" w:rsidRPr="00BE6B54" w:rsidP="00BE6B54">
      <w:pPr>
        <w:pStyle w:val="ListBullet"/>
      </w:pPr>
      <w:r w:rsidRPr="00BE6B54">
        <w:t>using suitable equipment and resources, including:</w:t>
      </w:r>
    </w:p>
    <w:p w:rsidR="00000000" w:rsidRPr="00BE6B54" w:rsidP="00BE6B54">
      <w:pPr>
        <w:pStyle w:val="ListBullet2"/>
      </w:pPr>
      <w:r w:rsidRPr="00BE6B54">
        <w:t>deceased bodies</w:t>
      </w:r>
    </w:p>
    <w:p w:rsidR="00000000" w:rsidRPr="00BE6B54" w:rsidP="00BE6B54">
      <w:pPr>
        <w:pStyle w:val="ListBullet2"/>
      </w:pPr>
      <w:r w:rsidRPr="00BE6B54">
        <w:t>coffins and caskets, encoffining equipment and personal protective equipment</w:t>
      </w:r>
    </w:p>
    <w:p w:rsidR="00000000" w:rsidRPr="00BE6B54" w:rsidP="00BE6B54">
      <w:pPr>
        <w:pStyle w:val="ListBullet"/>
      </w:pPr>
      <w:r w:rsidRPr="00BE6B54">
        <w:t>under industry operating conditions where there is:</w:t>
      </w:r>
    </w:p>
    <w:p w:rsidR="00000000" w:rsidRPr="00BE6B54" w:rsidP="00BE6B54">
      <w:pPr>
        <w:pStyle w:val="ListBullet2"/>
      </w:pPr>
      <w:r w:rsidRPr="00BE6B54">
        <w:t xml:space="preserve">integration of tasks with possible interruptions to work typical of the job role </w:t>
      </w:r>
    </w:p>
    <w:p w:rsidR="00000000" w:rsidRPr="00BE6B54" w:rsidP="00BE6B54">
      <w:pPr>
        <w:pStyle w:val="ListBullet2"/>
      </w:pPr>
      <w:r w:rsidRPr="00BE6B54">
        <w:t>speed and timing requiremen</w:t>
      </w:r>
      <w:r w:rsidRPr="00BE6B54">
        <w:t xml:space="preserve">ts that reflect commercial operating conditions </w:t>
      </w:r>
    </w:p>
    <w:p w:rsidR="00000000" w:rsidRPr="00BE6B54" w:rsidP="00BE6B54">
      <w:pPr>
        <w:pStyle w:val="BodyText"/>
      </w:pPr>
    </w:p>
    <w:p w:rsidR="00000000" w:rsidRPr="00BE6B54" w:rsidP="005E7A79">
      <w:pPr>
        <w:pStyle w:val="BodyText"/>
      </w:pPr>
      <w:r w:rsidRPr="00BE6B54">
        <w:t>Assessors must satisfy the NVR/AQTF mandatory competency requirements for assessors.</w:t>
      </w:r>
    </w:p>
    <w:p w:rsidR="00000000" w:rsidRPr="00BE6B54" w:rsidP="00BE6B54">
      <w:pPr>
        <w:pStyle w:val="Heading1"/>
      </w:pPr>
      <w:bookmarkStart w:id="13" w:name="O_571641"/>
      <w:bookmarkEnd w:id="13"/>
      <w:r w:rsidRPr="00BE6B54">
        <w:t>Links</w:t>
      </w:r>
    </w:p>
    <w:p w:rsidR="00000000" w:rsidRPr="00BE6B54" w:rsidP="005E7A79">
      <w:pPr>
        <w:pStyle w:val="BodyText"/>
      </w:pPr>
      <w:r w:rsidRPr="00BE6B54">
        <w:t>Companion Volume impleme</w:t>
      </w:r>
      <w:r w:rsidRPr="00BE6B54">
        <w:t xml:space="preserve">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D545D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E6B54" w:rsidP="00BE6B54"/>
    <w:sectPr w:rsidSect="00BE6B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4" w:rsidRPr="005E7A79" w:rsidP="005E7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79" w:rsidP="00BE6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A79" w:rsidP="00BE6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E7A79" w:rsidP="00BE6B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4" w:rsidP="00BE6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7A79">
      <w:t>Approved</w:t>
    </w:r>
    <w:r w:rsidR="005E7A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7A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7A79">
      <w:rPr>
        <w:noProof/>
      </w:rPr>
      <w:t>4</w:t>
    </w:r>
    <w:r>
      <w:rPr>
        <w:noProof/>
      </w:rPr>
      <w:fldChar w:fldCharType="end"/>
    </w:r>
  </w:p>
  <w:p w:rsidR="00BE6B54" w:rsidP="00BE6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7A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7A79">
      <w:t>Service and Creative Skills Australia</w:t>
    </w:r>
    <w:r w:rsidR="005E7A79">
      <w:fldChar w:fldCharType="end"/>
    </w:r>
  </w:p>
  <w:p w:rsidR="00BE6B54" w:rsidP="00BE6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B54" w:rsidRPr="005E7A79" w:rsidP="005E7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79" w:rsidRPr="002D2AF8" w:rsidP="00BE6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SIFEMWK001 Encoffin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7A79" w:rsidP="00BE6B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B54" w:rsidRPr="002D2AF8" w:rsidP="00BE6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7A79">
      <w:t>SIFEMWK001 Encoffin deceased persons</w:t>
    </w:r>
    <w:r w:rsidR="005E7A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7A79">
      <w:rPr>
        <w:noProof/>
      </w:rPr>
      <w:t>2 March 2025</w:t>
    </w:r>
    <w:r>
      <w:fldChar w:fldCharType="end"/>
    </w:r>
  </w:p>
  <w:p w:rsidR="00BE6B54" w:rsidP="00BE6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4C0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C6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8CA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B54"/>
  </w:style>
  <w:style w:type="character" w:customStyle="1" w:styleId="Heading1Char">
    <w:name w:val="Heading 1 Char"/>
    <w:basedOn w:val="DefaultParagraphFont"/>
    <w:link w:val="Heading1"/>
    <w:rsid w:val="00BE6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B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6B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6B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B54"/>
    <w:rPr>
      <w:b/>
      <w:spacing w:val="0"/>
    </w:rPr>
  </w:style>
  <w:style w:type="paragraph" w:styleId="ListBullet2">
    <w:name w:val="List Bullet 2"/>
    <w:basedOn w:val="List2"/>
    <w:rsid w:val="00BE6B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6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B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6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B54"/>
    <w:rPr>
      <w:i/>
    </w:rPr>
  </w:style>
  <w:style w:type="paragraph" w:styleId="Caption">
    <w:name w:val="caption"/>
    <w:basedOn w:val="BodyText"/>
    <w:next w:val="Normal"/>
    <w:qFormat/>
    <w:rsid w:val="00BE6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B54"/>
  </w:style>
  <w:style w:type="paragraph" w:styleId="TableofFigures">
    <w:name w:val="table of figures"/>
    <w:basedOn w:val="Normal"/>
    <w:next w:val="Normal"/>
    <w:semiHidden/>
    <w:rsid w:val="00BE6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B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6B54"/>
    <w:rPr>
      <w:rFonts w:ascii="Wingdings" w:hAnsi="Wingdings"/>
    </w:rPr>
  </w:style>
  <w:style w:type="paragraph" w:customStyle="1" w:styleId="TableHeading">
    <w:name w:val="Table Heading"/>
    <w:basedOn w:val="HeadingBase"/>
    <w:rsid w:val="00BE6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B54"/>
    <w:rPr>
      <w:color w:val="0033CC"/>
      <w:u w:val="none"/>
    </w:rPr>
  </w:style>
  <w:style w:type="paragraph" w:customStyle="1" w:styleId="BodyTextRight">
    <w:name w:val="Body Text Right"/>
    <w:basedOn w:val="BodyText"/>
    <w:rsid w:val="00BE6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B54"/>
    <w:rPr>
      <w:sz w:val="32"/>
    </w:rPr>
  </w:style>
  <w:style w:type="paragraph" w:customStyle="1" w:styleId="HeadingProcedure">
    <w:name w:val="Heading Procedure"/>
    <w:basedOn w:val="HeadingBase"/>
    <w:next w:val="Normal"/>
    <w:rsid w:val="00BE6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B54"/>
    <w:pPr>
      <w:spacing w:before="60" w:after="60"/>
    </w:pPr>
  </w:style>
  <w:style w:type="paragraph" w:styleId="ListContinue">
    <w:name w:val="List Continue"/>
    <w:basedOn w:val="List"/>
    <w:rsid w:val="00BE6B54"/>
    <w:pPr>
      <w:ind w:firstLine="0"/>
    </w:pPr>
  </w:style>
  <w:style w:type="paragraph" w:customStyle="1" w:styleId="ListNote">
    <w:name w:val="List Note"/>
    <w:basedOn w:val="List"/>
    <w:rsid w:val="00BE6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B54"/>
    <w:rPr>
      <w:rFonts w:ascii="Courier New" w:hAnsi="Courier New"/>
    </w:rPr>
  </w:style>
  <w:style w:type="paragraph" w:customStyle="1" w:styleId="NoteBullet">
    <w:name w:val="Note Bullet"/>
    <w:basedOn w:val="Note"/>
    <w:rsid w:val="00BE6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B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B54"/>
    <w:rPr>
      <w:b/>
      <w:smallCaps/>
    </w:rPr>
  </w:style>
  <w:style w:type="paragraph" w:customStyle="1" w:styleId="TableListNumber">
    <w:name w:val="Table List Number"/>
    <w:basedOn w:val="ListNumber"/>
    <w:rsid w:val="00BE6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B54"/>
    <w:pPr>
      <w:numPr>
        <w:numId w:val="9"/>
      </w:numPr>
    </w:pPr>
  </w:style>
  <w:style w:type="paragraph" w:customStyle="1" w:styleId="ListAlpha2">
    <w:name w:val="List Alpha 2"/>
    <w:basedOn w:val="List2"/>
    <w:rsid w:val="00BE6B54"/>
    <w:pPr>
      <w:numPr>
        <w:numId w:val="8"/>
      </w:numPr>
    </w:pPr>
  </w:style>
  <w:style w:type="paragraph" w:styleId="List2">
    <w:name w:val="List 2"/>
    <w:basedOn w:val="BodyText"/>
    <w:rsid w:val="00BE6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B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B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B54"/>
    <w:pPr>
      <w:numPr>
        <w:numId w:val="4"/>
      </w:numPr>
    </w:pPr>
  </w:style>
  <w:style w:type="paragraph" w:styleId="ListContinue2">
    <w:name w:val="List Continue 2"/>
    <w:basedOn w:val="List2"/>
    <w:rsid w:val="00BE6B54"/>
    <w:pPr>
      <w:ind w:firstLine="0"/>
    </w:pPr>
  </w:style>
  <w:style w:type="paragraph" w:styleId="ListContinue3">
    <w:name w:val="List Continue 3"/>
    <w:basedOn w:val="List3"/>
    <w:rsid w:val="00BE6B54"/>
    <w:pPr>
      <w:ind w:left="1021" w:firstLine="0"/>
    </w:pPr>
  </w:style>
  <w:style w:type="paragraph" w:styleId="ListContinue4">
    <w:name w:val="List Continue 4"/>
    <w:basedOn w:val="List4"/>
    <w:rsid w:val="00BE6B54"/>
    <w:pPr>
      <w:ind w:firstLine="0"/>
    </w:pPr>
  </w:style>
  <w:style w:type="paragraph" w:styleId="ListContinue5">
    <w:name w:val="List Continue 5"/>
    <w:basedOn w:val="List5"/>
    <w:rsid w:val="00BE6B54"/>
    <w:pPr>
      <w:ind w:firstLine="0"/>
    </w:pPr>
  </w:style>
  <w:style w:type="paragraph" w:styleId="ListNumber3">
    <w:name w:val="List Number 3"/>
    <w:basedOn w:val="List3"/>
    <w:rsid w:val="00BE6B54"/>
    <w:pPr>
      <w:numPr>
        <w:numId w:val="5"/>
      </w:numPr>
    </w:pPr>
  </w:style>
  <w:style w:type="paragraph" w:styleId="ListNumber4">
    <w:name w:val="List Number 4"/>
    <w:basedOn w:val="List4"/>
    <w:rsid w:val="00BE6B54"/>
    <w:pPr>
      <w:numPr>
        <w:numId w:val="6"/>
      </w:numPr>
    </w:pPr>
  </w:style>
  <w:style w:type="paragraph" w:styleId="ListNumber5">
    <w:name w:val="List Number 5"/>
    <w:basedOn w:val="List5"/>
    <w:rsid w:val="00BE6B54"/>
    <w:pPr>
      <w:numPr>
        <w:numId w:val="7"/>
      </w:numPr>
    </w:pPr>
  </w:style>
  <w:style w:type="paragraph" w:styleId="BlockText">
    <w:name w:val="Block Text"/>
    <w:basedOn w:val="Normal"/>
    <w:rsid w:val="00BE6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B54"/>
    <w:rPr>
      <w:sz w:val="16"/>
      <w:vertAlign w:val="superscript"/>
    </w:rPr>
  </w:style>
  <w:style w:type="character" w:customStyle="1" w:styleId="Symbols">
    <w:name w:val="Symbols"/>
    <w:basedOn w:val="DefaultParagraphFont"/>
    <w:rsid w:val="00BE6B54"/>
    <w:rPr>
      <w:rFonts w:ascii="Symbol" w:hAnsi="Symbol"/>
    </w:rPr>
  </w:style>
  <w:style w:type="character" w:customStyle="1" w:styleId="MenuOptions">
    <w:name w:val="Menu Options"/>
    <w:basedOn w:val="DefaultParagraphFont"/>
    <w:rsid w:val="00BE6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B54"/>
    <w:rPr>
      <w:b/>
    </w:rPr>
  </w:style>
  <w:style w:type="character" w:customStyle="1" w:styleId="Underlined">
    <w:name w:val="Underlined"/>
    <w:basedOn w:val="DefaultParagraphFont"/>
    <w:rsid w:val="00BE6B54"/>
    <w:rPr>
      <w:u w:val="single"/>
    </w:rPr>
  </w:style>
  <w:style w:type="paragraph" w:customStyle="1" w:styleId="TableBodyTextRight">
    <w:name w:val="Table Body Text Right"/>
    <w:basedOn w:val="TableBodyText"/>
    <w:rsid w:val="00BE6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B54"/>
    <w:rPr>
      <w:sz w:val="18"/>
    </w:rPr>
  </w:style>
  <w:style w:type="paragraph" w:customStyle="1" w:styleId="BodySmallRight">
    <w:name w:val="Body Small Right"/>
    <w:basedOn w:val="BodyTextRight"/>
    <w:rsid w:val="00BE6B54"/>
    <w:rPr>
      <w:sz w:val="18"/>
      <w:szCs w:val="18"/>
    </w:rPr>
  </w:style>
  <w:style w:type="paragraph" w:customStyle="1" w:styleId="MarginEdition">
    <w:name w:val="Margin Edition"/>
    <w:basedOn w:val="MarginNote"/>
    <w:rsid w:val="00BE6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B54"/>
    <w:rPr>
      <w:sz w:val="2"/>
      <w:szCs w:val="2"/>
    </w:rPr>
  </w:style>
  <w:style w:type="character" w:customStyle="1" w:styleId="Small">
    <w:name w:val="Small"/>
    <w:basedOn w:val="DefaultParagraphFont"/>
    <w:rsid w:val="00BE6B54"/>
    <w:rPr>
      <w:sz w:val="16"/>
    </w:rPr>
  </w:style>
  <w:style w:type="paragraph" w:customStyle="1" w:styleId="WideTable">
    <w:name w:val="Wide Table"/>
    <w:basedOn w:val="Normal"/>
    <w:rsid w:val="00BE6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B54"/>
  </w:style>
  <w:style w:type="paragraph" w:styleId="Quote">
    <w:name w:val="Quote"/>
    <w:basedOn w:val="Heading1"/>
    <w:link w:val="QuoteChar"/>
    <w:qFormat/>
    <w:rsid w:val="00BE6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B54"/>
    <w:pPr>
      <w:pageBreakBefore/>
    </w:pPr>
  </w:style>
  <w:style w:type="paragraph" w:customStyle="1" w:styleId="Border">
    <w:name w:val="Border"/>
    <w:basedOn w:val="Normal"/>
    <w:qFormat/>
    <w:rsid w:val="00BE6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B54"/>
    <w:rPr>
      <w:u w:val="single"/>
    </w:rPr>
  </w:style>
  <w:style w:type="character" w:customStyle="1" w:styleId="BoldandItalics">
    <w:name w:val="Bold and Italics"/>
    <w:qFormat/>
    <w:rsid w:val="00BE6B54"/>
    <w:rPr>
      <w:b/>
      <w:i/>
      <w:u w:val="none"/>
    </w:rPr>
  </w:style>
  <w:style w:type="paragraph" w:styleId="BalloonText">
    <w:name w:val="Balloon Text"/>
    <w:basedOn w:val="Normal"/>
    <w:link w:val="BalloonTextChar"/>
    <w:rsid w:val="00BE6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B54"/>
    <w:pPr>
      <w:spacing w:before="0" w:after="0"/>
    </w:pPr>
  </w:style>
  <w:style w:type="paragraph" w:customStyle="1" w:styleId="BodyTextBold">
    <w:name w:val="Body Text Bold"/>
    <w:basedOn w:val="BodyText"/>
    <w:qFormat/>
    <w:rsid w:val="00BE6B54"/>
    <w:rPr>
      <w:b/>
    </w:rPr>
  </w:style>
  <w:style w:type="character" w:styleId="Hyperlink">
    <w:name w:val="Hyperlink"/>
    <w:basedOn w:val="DefaultParagraphFont"/>
    <w:uiPriority w:val="99"/>
    <w:unhideWhenUsed/>
    <w:rsid w:val="005E7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4432</Characters>
  <Application>Microsoft Office Word</Application>
  <DocSecurity>0</DocSecurity>
  <Lines>142</Lines>
  <Paragraphs>92</Paragraphs>
  <ScaleCrop>false</ScaleCrop>
  <Company>Author-it Software Corporation Ltd.</Company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SIFEMWK001 Encoffin deceased persons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