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47E" w:rsidP="00B4747E">
      <w:pPr>
        <w:pStyle w:val="Title"/>
      </w:pPr>
      <w:r>
        <w:fldChar w:fldCharType="begin"/>
      </w:r>
      <w:r>
        <w:instrText xml:space="preserve"> TITLE   \* MERGEFORMAT </w:instrText>
      </w:r>
      <w:r>
        <w:fldChar w:fldCharType="separate"/>
      </w:r>
      <w:r>
        <w:t>SIFCWHS001 Identify hazards and assess risks in a cemetery or crematorium</w:t>
      </w:r>
      <w:r>
        <w:fldChar w:fldCharType="end"/>
      </w:r>
    </w:p>
    <w:p w:rsidR="00B4747E" w:rsidP="00B4747E">
      <w:pPr>
        <w:pStyle w:val="Version"/>
        <w:sectPr w:rsidSect="00381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1C72" w:rsidP="00381C72">
      <w:pPr>
        <w:pStyle w:val="SuperHeading"/>
      </w:pPr>
      <w:r w:rsidRPr="00381C72">
        <w:t>SIFCWHS001 Identify hazards and assess risks in a cemetery or crematorium</w:t>
      </w:r>
    </w:p>
    <w:p w:rsidR="00000000" w:rsidRPr="00381C72" w:rsidP="00381C72">
      <w:pPr>
        <w:pStyle w:val="Heading1"/>
      </w:pPr>
      <w:bookmarkStart w:id="1" w:name="O_582057"/>
      <w:bookmarkEnd w:id="1"/>
      <w:r w:rsidRPr="00381C72">
        <w:t>Modification History</w:t>
      </w:r>
    </w:p>
    <w:p w:rsidR="00000000" w:rsidRPr="00381C72" w:rsidP="00B4747E">
      <w:pPr>
        <w:pStyle w:val="BodyText"/>
      </w:pPr>
      <w:r w:rsidRPr="00381C72">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381C72">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81C72" w:rsidP="00381C72">
            <w:pPr>
              <w:pStyle w:val="BodyText"/>
            </w:pPr>
            <w:r w:rsidRPr="00381C72">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rPr>
                <w:rStyle w:val="SpecialBold"/>
              </w:rPr>
              <w:t>Comments</w:t>
            </w:r>
          </w:p>
        </w:tc>
      </w:tr>
      <w:tr w:rsidTr="00381C72">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Formatting error corrected in the Application.</w:t>
            </w:r>
          </w:p>
        </w:tc>
      </w:tr>
      <w:tr w:rsidTr="00381C72">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381C72" w:rsidP="00381C72">
            <w:pPr>
              <w:pStyle w:val="BodyText"/>
            </w:pPr>
            <w:r w:rsidRPr="00381C72">
              <w:t xml:space="preserve"> Reflects the Standards for Training Packages.</w:t>
            </w:r>
          </w:p>
        </w:tc>
      </w:tr>
    </w:tbl>
    <w:p w:rsidR="00000000" w:rsidRPr="00381C72" w:rsidP="00381C72">
      <w:pPr>
        <w:pStyle w:val="BodyText"/>
      </w:pPr>
    </w:p>
    <w:p w:rsidR="00000000" w:rsidRPr="00381C72" w:rsidP="00381C72">
      <w:pPr>
        <w:pStyle w:val="AllowPageBreak"/>
      </w:pPr>
    </w:p>
    <w:p w:rsidR="00000000" w:rsidRPr="00381C72" w:rsidP="00381C72">
      <w:pPr>
        <w:pStyle w:val="Heading1"/>
      </w:pPr>
      <w:bookmarkStart w:id="2" w:name="O_582056"/>
      <w:bookmarkEnd w:id="2"/>
      <w:r w:rsidRPr="00381C72">
        <w:t>Application</w:t>
      </w:r>
    </w:p>
    <w:p w:rsidR="00000000" w:rsidRPr="00381C72" w:rsidP="00B4747E">
      <w:pPr>
        <w:pStyle w:val="BodyText"/>
      </w:pPr>
      <w:r w:rsidRPr="00381C72">
        <w:t>This unit describes the performance outcomes, skills and knowledge required to apply risk control processes at a cemetery or crematorium as related to relevant legislation and AS/NZS4360:1999 Risk Management or its authorised update or replacement. It incl</w:t>
      </w:r>
      <w:r w:rsidRPr="00381C72">
        <w:t>udes identifying hazards; assessing risks; identifying unacceptable risks; identifying, analysing and implementing risk treatment; and completing records and reports associated with entry to confined spaces for maintenance and servicing of crematoria or ot</w:t>
      </w:r>
      <w:r w:rsidRPr="00381C72">
        <w:t>her necessary reasons, such as preparing graves in green and brownfield sites, reopening and exhuming graves.</w:t>
      </w:r>
    </w:p>
    <w:p w:rsidR="00000000" w:rsidRPr="00381C72" w:rsidP="00B4747E">
      <w:pPr>
        <w:pStyle w:val="BodyText"/>
      </w:pPr>
      <w:r w:rsidRPr="00381C72">
        <w:t>It applies to cemetery and crematorium staff and contractors who are competent in following confined space requirements and trained in incident r</w:t>
      </w:r>
      <w:r w:rsidRPr="00381C72">
        <w:t xml:space="preserve">esponse, including first aid or Cardio Pulmonary Resuscitation (CPR). </w:t>
      </w:r>
    </w:p>
    <w:p w:rsidR="00B4747E" w:rsidP="00B4747E">
      <w:pPr>
        <w:pStyle w:val="BodyText"/>
      </w:pPr>
      <w:r w:rsidRPr="00381C72">
        <w:t>No licensing, legislative or certification requirements apply to this unit at the time of publication.</w:t>
      </w:r>
    </w:p>
    <w:p w:rsidR="00000000" w:rsidRPr="00381C72" w:rsidP="00381C72">
      <w:pPr>
        <w:pStyle w:val="Heading1"/>
      </w:pPr>
      <w:bookmarkStart w:id="3" w:name="O_582055"/>
      <w:bookmarkEnd w:id="3"/>
      <w:r w:rsidRPr="00381C72">
        <w:t>Competency Field</w:t>
      </w:r>
    </w:p>
    <w:p w:rsidR="00000000" w:rsidRPr="00381C72" w:rsidP="00B4747E">
      <w:pPr>
        <w:pStyle w:val="BodyText"/>
      </w:pPr>
      <w:r w:rsidRPr="00381C72">
        <w:t>Work Health and Safety</w:t>
      </w:r>
    </w:p>
    <w:p w:rsidR="00000000" w:rsidRPr="00381C72" w:rsidP="00381C72">
      <w:pPr>
        <w:pStyle w:val="Heading1"/>
      </w:pPr>
      <w:bookmarkStart w:id="4" w:name="O_582054"/>
      <w:bookmarkEnd w:id="4"/>
      <w:r w:rsidRPr="00381C72">
        <w:t>Unit S</w:t>
      </w:r>
      <w:r w:rsidRPr="00381C72">
        <w:t>ector</w:t>
      </w:r>
    </w:p>
    <w:p w:rsidR="00000000" w:rsidRPr="00381C72" w:rsidP="00B4747E">
      <w:pPr>
        <w:pStyle w:val="BodyText"/>
      </w:pPr>
      <w:r w:rsidRPr="00381C72">
        <w:t>Cemetery and Crematoria</w:t>
      </w:r>
    </w:p>
    <w:p w:rsidR="00000000" w:rsidRPr="00381C72" w:rsidP="00381C72">
      <w:pPr>
        <w:pStyle w:val="Heading1"/>
      </w:pPr>
      <w:bookmarkStart w:id="5" w:name="O_582053"/>
      <w:bookmarkEnd w:id="5"/>
      <w:r w:rsidRPr="00381C72">
        <w:t>Elements and Performance Criteria</w:t>
      </w:r>
    </w:p>
    <w:tbl>
      <w:tblPr>
        <w:tblW w:w="0" w:type="auto"/>
        <w:tblCellMar>
          <w:left w:w="62" w:type="dxa"/>
          <w:right w:w="62" w:type="dxa"/>
        </w:tblCellMar>
        <w:tblLook w:val="0000"/>
      </w:tblPr>
      <w:tblGrid>
        <w:gridCol w:w="4598"/>
        <w:gridCol w:w="4598"/>
      </w:tblGrid>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81C72" w:rsidP="00381C72">
            <w:pPr>
              <w:pStyle w:val="BodyText"/>
            </w:pPr>
            <w:r w:rsidRPr="00381C7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81C72">
            <w:pPr>
              <w:pStyle w:val="BodyText"/>
              <w:rPr>
                <w:lang w:val="en-NZ"/>
              </w:rPr>
            </w:pPr>
            <w:r w:rsidRPr="00381C72">
              <w:rPr>
                <w:rStyle w:val="SpecialBold"/>
              </w:rPr>
              <w:t>PERFORMANCE CRITERIA</w:t>
            </w:r>
          </w:p>
        </w:tc>
      </w:tr>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C72">
            <w:pPr>
              <w:pStyle w:val="BodyText"/>
              <w:rPr>
                <w:lang w:val="en-NZ"/>
              </w:rPr>
            </w:pPr>
            <w:r w:rsidRPr="00381C7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81C72">
            <w:pPr>
              <w:pStyle w:val="BodyText"/>
              <w:rPr>
                <w:lang w:val="en-NZ"/>
              </w:rPr>
            </w:pPr>
            <w:r w:rsidRPr="00381C72">
              <w:t>Performance criteria describe the performance needed to demonstrate achievement of the element.</w:t>
            </w:r>
          </w:p>
        </w:tc>
      </w:tr>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C72">
            <w:pPr>
              <w:pStyle w:val="List"/>
              <w:rPr>
                <w:lang w:val="en-NZ"/>
              </w:rPr>
            </w:pPr>
            <w:r w:rsidRPr="00381C72">
              <w:t>1.</w:t>
            </w:r>
            <w:r w:rsidRPr="00381C72">
              <w:tab/>
            </w:r>
            <w:r w:rsidRPr="00381C72">
              <w:t>Assess risk and identify unacceptable risk in cemetery and crematorium.</w:t>
            </w:r>
          </w:p>
        </w:tc>
        <w:tc>
          <w:tcPr>
            <w:tcW w:w="0" w:type="auto"/>
            <w:tcBorders>
              <w:top w:val="nil"/>
              <w:left w:val="nil"/>
              <w:bottom w:val="nil"/>
              <w:right w:val="nil"/>
            </w:tcBorders>
            <w:tcMar>
              <w:top w:w="0" w:type="dxa"/>
              <w:left w:w="62" w:type="dxa"/>
              <w:bottom w:w="0" w:type="dxa"/>
              <w:right w:w="62" w:type="dxa"/>
            </w:tcMar>
          </w:tcPr>
          <w:p w:rsidR="00000000" w:rsidRPr="00381C72" w:rsidP="00381C72">
            <w:pPr>
              <w:pStyle w:val="List"/>
            </w:pPr>
            <w:r w:rsidRPr="00381C72">
              <w:t>1.1</w:t>
            </w:r>
            <w:r w:rsidRPr="00381C72">
              <w:tab/>
              <w:t>Conduct a risk assessment of potential hazards in the cemetery or crematorium.</w:t>
            </w:r>
          </w:p>
          <w:p w:rsidR="00000000" w:rsidRPr="00381C72" w:rsidP="00381C72">
            <w:pPr>
              <w:pStyle w:val="List"/>
            </w:pPr>
            <w:r w:rsidRPr="00381C72">
              <w:t>1.2</w:t>
            </w:r>
            <w:r w:rsidRPr="00381C72">
              <w:tab/>
              <w:t>Evaluate and determine consequence if a confined space is present.</w:t>
            </w:r>
          </w:p>
          <w:p w:rsidR="00000000" w:rsidRPr="00381C72" w:rsidP="00381C72">
            <w:pPr>
              <w:pStyle w:val="List"/>
            </w:pPr>
            <w:r w:rsidRPr="00381C72">
              <w:t>1.3</w:t>
            </w:r>
            <w:r w:rsidRPr="00381C72">
              <w:tab/>
              <w:t>Consider and determine lik</w:t>
            </w:r>
            <w:r w:rsidRPr="00381C72">
              <w:t>elihood of hazard exposure.</w:t>
            </w:r>
          </w:p>
          <w:p w:rsidR="00000000" w:rsidRPr="00381C72" w:rsidP="00381C72">
            <w:pPr>
              <w:pStyle w:val="List"/>
            </w:pPr>
            <w:r w:rsidRPr="00381C72">
              <w:t>1.4</w:t>
            </w:r>
            <w:r w:rsidRPr="00381C72">
              <w:tab/>
              <w:t>Identify and source criteria for acceptability or unacceptability of the risk.</w:t>
            </w:r>
          </w:p>
          <w:p w:rsidR="00000000" w:rsidRPr="00381C72" w:rsidP="00381C72">
            <w:pPr>
              <w:pStyle w:val="List"/>
            </w:pPr>
            <w:r w:rsidRPr="00381C72">
              <w:t>1.5</w:t>
            </w:r>
            <w:r w:rsidRPr="00381C72">
              <w:tab/>
              <w:t>Evaluate risk against criteria to identify if it warrants ‘unacceptable risk’ status and action or refer to appropriate party as required.</w:t>
            </w:r>
          </w:p>
          <w:p w:rsidR="00000000" w:rsidP="00381C72">
            <w:pPr>
              <w:pStyle w:val="List"/>
              <w:rPr>
                <w:lang w:val="en-NZ"/>
              </w:rPr>
            </w:pPr>
          </w:p>
        </w:tc>
      </w:tr>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C72">
            <w:pPr>
              <w:pStyle w:val="List"/>
              <w:rPr>
                <w:lang w:val="en-NZ"/>
              </w:rPr>
            </w:pPr>
            <w:r w:rsidRPr="00381C72">
              <w:t>2.</w:t>
            </w:r>
            <w:r w:rsidRPr="00381C72">
              <w:tab/>
              <w:t>Identify confined space hazards in cemetery and crematorium.</w:t>
            </w:r>
          </w:p>
        </w:tc>
        <w:tc>
          <w:tcPr>
            <w:tcW w:w="0" w:type="auto"/>
            <w:tcBorders>
              <w:top w:val="nil"/>
              <w:left w:val="nil"/>
              <w:bottom w:val="nil"/>
              <w:right w:val="nil"/>
            </w:tcBorders>
            <w:tcMar>
              <w:top w:w="0" w:type="dxa"/>
              <w:left w:w="62" w:type="dxa"/>
              <w:bottom w:w="0" w:type="dxa"/>
              <w:right w:w="62" w:type="dxa"/>
            </w:tcMar>
          </w:tcPr>
          <w:p w:rsidR="00000000" w:rsidRPr="00381C72" w:rsidP="00381C72">
            <w:pPr>
              <w:pStyle w:val="List"/>
            </w:pPr>
            <w:r w:rsidRPr="00381C72">
              <w:t>2.1</w:t>
            </w:r>
            <w:r w:rsidRPr="00381C72">
              <w:tab/>
              <w:t>Clearly identify actual and potential confined spaces through review of the nature of the space and its characteristics.</w:t>
            </w:r>
          </w:p>
          <w:p w:rsidR="00000000" w:rsidRPr="00381C72" w:rsidP="00381C72">
            <w:pPr>
              <w:pStyle w:val="List"/>
            </w:pPr>
            <w:r w:rsidRPr="00381C72">
              <w:t>2.2</w:t>
            </w:r>
            <w:r w:rsidRPr="00381C72">
              <w:tab/>
              <w:t>Analyse work area conditions to identify or recognise potential</w:t>
            </w:r>
            <w:r w:rsidRPr="00381C72">
              <w:t xml:space="preserve"> confined space hazards in the workplace.</w:t>
            </w:r>
          </w:p>
          <w:p w:rsidR="00000000" w:rsidRPr="00381C72" w:rsidP="00381C72">
            <w:pPr>
              <w:pStyle w:val="List"/>
            </w:pPr>
            <w:r w:rsidRPr="00381C72">
              <w:t>2.3</w:t>
            </w:r>
            <w:r w:rsidRPr="00381C72">
              <w:tab/>
              <w:t>Access and analyse information on existing risk control practices and use as appropriate.</w:t>
            </w:r>
          </w:p>
          <w:p w:rsidR="00000000" w:rsidRPr="00381C72" w:rsidP="00381C72">
            <w:pPr>
              <w:pStyle w:val="List"/>
            </w:pPr>
            <w:r w:rsidRPr="00381C72">
              <w:t>2.4</w:t>
            </w:r>
            <w:r w:rsidRPr="00381C72">
              <w:tab/>
              <w:t>Recognise type and scope of unresolved confined space hazards and their likely impact.</w:t>
            </w:r>
          </w:p>
          <w:p w:rsidR="00000000" w:rsidP="00381C72">
            <w:pPr>
              <w:pStyle w:val="List"/>
              <w:rPr>
                <w:lang w:val="en-NZ"/>
              </w:rPr>
            </w:pPr>
          </w:p>
        </w:tc>
      </w:tr>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C72">
            <w:pPr>
              <w:pStyle w:val="List"/>
              <w:rPr>
                <w:lang w:val="en-NZ"/>
              </w:rPr>
            </w:pPr>
            <w:r w:rsidRPr="00381C72">
              <w:t>3.</w:t>
            </w:r>
            <w:r w:rsidRPr="00381C72">
              <w:tab/>
              <w:t>Identify, analyse and im</w:t>
            </w:r>
            <w:r w:rsidRPr="00381C72">
              <w:t>plement risk treatments for an identified confined space.</w:t>
            </w:r>
          </w:p>
        </w:tc>
        <w:tc>
          <w:tcPr>
            <w:tcW w:w="0" w:type="auto"/>
            <w:tcBorders>
              <w:top w:val="nil"/>
              <w:left w:val="nil"/>
              <w:bottom w:val="nil"/>
              <w:right w:val="nil"/>
            </w:tcBorders>
            <w:tcMar>
              <w:top w:w="0" w:type="dxa"/>
              <w:left w:w="62" w:type="dxa"/>
              <w:bottom w:w="0" w:type="dxa"/>
              <w:right w:w="62" w:type="dxa"/>
            </w:tcMar>
          </w:tcPr>
          <w:p w:rsidR="00000000" w:rsidRPr="00381C72" w:rsidP="00381C72">
            <w:pPr>
              <w:pStyle w:val="List"/>
            </w:pPr>
            <w:r w:rsidRPr="00381C72">
              <w:t>3.1</w:t>
            </w:r>
            <w:r w:rsidRPr="00381C72">
              <w:tab/>
              <w:t>Identify and consider all possible risk treatment options.</w:t>
            </w:r>
          </w:p>
          <w:p w:rsidR="00000000" w:rsidRPr="00381C72" w:rsidP="00381C72">
            <w:pPr>
              <w:pStyle w:val="List"/>
            </w:pPr>
            <w:r w:rsidRPr="00381C72">
              <w:t>3.2</w:t>
            </w:r>
            <w:r w:rsidRPr="00381C72">
              <w:tab/>
              <w:t>Identify feasible options by preliminary analysis and consideration of possible options.</w:t>
            </w:r>
          </w:p>
          <w:p w:rsidR="00000000" w:rsidRPr="00381C72" w:rsidP="00381C72">
            <w:pPr>
              <w:pStyle w:val="List"/>
            </w:pPr>
            <w:r w:rsidRPr="00381C72">
              <w:t>3.3</w:t>
            </w:r>
            <w:r w:rsidRPr="00381C72">
              <w:tab/>
              <w:t>Analyse feasible risk treatment option</w:t>
            </w:r>
            <w:r w:rsidRPr="00381C72">
              <w:t>s and identify resource requirements.</w:t>
            </w:r>
          </w:p>
          <w:p w:rsidR="00000000" w:rsidRPr="00381C72" w:rsidP="00381C72">
            <w:pPr>
              <w:pStyle w:val="List"/>
            </w:pPr>
            <w:r w:rsidRPr="00381C72">
              <w:t>3.4</w:t>
            </w:r>
            <w:r w:rsidRPr="00381C72">
              <w:tab/>
              <w:t>Select most appropriate action for dealing with the risk.</w:t>
            </w:r>
          </w:p>
          <w:p w:rsidR="00000000" w:rsidRPr="00381C72" w:rsidP="00381C72">
            <w:pPr>
              <w:pStyle w:val="List"/>
            </w:pPr>
            <w:r w:rsidRPr="00381C72">
              <w:t>3.5</w:t>
            </w:r>
            <w:r w:rsidRPr="00381C72">
              <w:tab/>
              <w:t>Plan and prepare for risk control in detail and acquire or obtain required resources.</w:t>
            </w:r>
          </w:p>
          <w:p w:rsidR="00000000" w:rsidP="00381C72">
            <w:pPr>
              <w:pStyle w:val="List"/>
              <w:rPr>
                <w:lang w:val="en-NZ"/>
              </w:rPr>
            </w:pPr>
          </w:p>
        </w:tc>
      </w:tr>
      <w:tr w:rsidTr="00B474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1C72">
            <w:pPr>
              <w:pStyle w:val="List"/>
              <w:rPr>
                <w:lang w:val="en-NZ"/>
              </w:rPr>
            </w:pPr>
            <w:r w:rsidRPr="00381C72">
              <w:t>4.</w:t>
            </w:r>
            <w:r w:rsidRPr="00381C72">
              <w:tab/>
              <w:t>Complete records and reports.</w:t>
            </w:r>
          </w:p>
        </w:tc>
        <w:tc>
          <w:tcPr>
            <w:tcW w:w="0" w:type="auto"/>
            <w:tcBorders>
              <w:top w:val="nil"/>
              <w:left w:val="nil"/>
              <w:bottom w:val="nil"/>
              <w:right w:val="nil"/>
            </w:tcBorders>
            <w:tcMar>
              <w:top w:w="0" w:type="dxa"/>
              <w:left w:w="62" w:type="dxa"/>
              <w:bottom w:w="0" w:type="dxa"/>
              <w:right w:w="62" w:type="dxa"/>
            </w:tcMar>
          </w:tcPr>
          <w:p w:rsidR="00000000" w:rsidRPr="00381C72" w:rsidP="00381C72">
            <w:pPr>
              <w:pStyle w:val="List"/>
            </w:pPr>
            <w:r w:rsidRPr="00381C72">
              <w:t>4.1</w:t>
            </w:r>
            <w:r w:rsidRPr="00381C72">
              <w:tab/>
            </w:r>
            <w:r w:rsidRPr="00381C72">
              <w:t>Communicate information on risk control implementation to relevant people.</w:t>
            </w:r>
          </w:p>
          <w:p w:rsidR="00000000" w:rsidRPr="00381C72" w:rsidP="00381C72">
            <w:pPr>
              <w:pStyle w:val="List"/>
            </w:pPr>
            <w:r w:rsidRPr="00381C72">
              <w:t>4.2</w:t>
            </w:r>
            <w:r w:rsidRPr="00381C72">
              <w:tab/>
              <w:t xml:space="preserve">Complete records and reports for hazards and risk </w:t>
            </w:r>
            <w:r w:rsidRPr="00381C72">
              <w:t>control actions from personal risk assessment as specified by legislative and site requirements.</w:t>
            </w:r>
          </w:p>
          <w:p w:rsidR="00000000" w:rsidRPr="00381C72" w:rsidP="00381C72">
            <w:pPr>
              <w:pStyle w:val="List"/>
            </w:pPr>
            <w:r w:rsidRPr="00381C72">
              <w:t>4.3</w:t>
            </w:r>
            <w:r w:rsidRPr="00381C72">
              <w:tab/>
              <w:t>Provide feedback and input</w:t>
            </w:r>
            <w:r w:rsidRPr="00381C72">
              <w:t xml:space="preserve"> to WHS practitioners on range of variables associated with confined space work to improve hazard and risk management.</w:t>
            </w:r>
          </w:p>
          <w:p w:rsidR="00000000" w:rsidRPr="00381C72" w:rsidP="00381C72">
            <w:pPr>
              <w:pStyle w:val="List"/>
            </w:pPr>
          </w:p>
        </w:tc>
      </w:tr>
    </w:tbl>
    <w:p w:rsidR="00000000" w:rsidRPr="00381C72" w:rsidP="00381C72">
      <w:pPr>
        <w:pStyle w:val="BodyText"/>
      </w:pPr>
    </w:p>
    <w:p w:rsidR="00000000" w:rsidRPr="00381C72" w:rsidP="00381C72">
      <w:pPr>
        <w:pStyle w:val="AllowPageBreak"/>
      </w:pPr>
    </w:p>
    <w:p w:rsidR="00000000" w:rsidRPr="00381C72" w:rsidP="00381C72">
      <w:pPr>
        <w:pStyle w:val="Heading1"/>
      </w:pPr>
      <w:bookmarkStart w:id="6" w:name="O_582052"/>
      <w:bookmarkEnd w:id="6"/>
      <w:r w:rsidRPr="00381C72">
        <w:t>Foundation Skills</w:t>
      </w:r>
    </w:p>
    <w:p w:rsidR="00000000" w:rsidRPr="00381C72" w:rsidP="00B4747E">
      <w:pPr>
        <w:pStyle w:val="BodyText"/>
      </w:pPr>
      <w:r w:rsidRPr="00381C72">
        <w:t xml:space="preserve">This section describes those language, literacy, numeracy and employment skills that are essential </w:t>
      </w:r>
      <w:r w:rsidRPr="00381C72">
        <w:t>to performance.</w:t>
      </w:r>
    </w:p>
    <w:p w:rsidR="00000000" w:rsidRPr="00381C72" w:rsidP="00B4747E">
      <w:pPr>
        <w:pStyle w:val="BodyText"/>
      </w:pPr>
      <w:r w:rsidRPr="00381C72">
        <w:t>Foundation skills essential to performance are explicit in the performance criteria of this unit of competency.</w:t>
      </w:r>
    </w:p>
    <w:p w:rsidR="00000000" w:rsidRPr="00381C72" w:rsidP="00381C72">
      <w:pPr>
        <w:pStyle w:val="Heading1"/>
      </w:pPr>
      <w:bookmarkStart w:id="7" w:name="O_582051"/>
      <w:bookmarkEnd w:id="7"/>
      <w:r w:rsidRPr="00381C72">
        <w:t>Unit Mapping Information</w:t>
      </w:r>
    </w:p>
    <w:p w:rsidR="00000000" w:rsidRPr="00381C72" w:rsidP="00B4747E">
      <w:pPr>
        <w:pStyle w:val="BodyText"/>
      </w:pPr>
      <w:r w:rsidRPr="00381C72">
        <w:t>SIFOHS007A Identify hazards and assess risks in a cemetery or crematorium.</w:t>
      </w:r>
    </w:p>
    <w:p w:rsidR="00000000" w:rsidRPr="00381C72" w:rsidP="00381C72">
      <w:pPr>
        <w:pStyle w:val="Heading1"/>
      </w:pPr>
      <w:bookmarkStart w:id="8" w:name="O_582058"/>
      <w:bookmarkEnd w:id="8"/>
      <w:r w:rsidRPr="00381C72">
        <w:t>Links</w:t>
      </w:r>
    </w:p>
    <w:p w:rsidR="00000000" w:rsidRPr="00381C72" w:rsidP="00B4747E">
      <w:pPr>
        <w:pStyle w:val="BodyText"/>
      </w:pPr>
      <w:r w:rsidRPr="00381C72">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31155">
        <w:rPr>
          <w:rStyle w:val="Hyperlink"/>
        </w:rPr>
        <w:t>https://vetnet.gov.au/Pages/TrainingDocs.aspx?q=c2c3131e-4418-4aa3-8ff1-a855c95f7fd6</w:t>
      </w:r>
      <w:r>
        <w:fldChar w:fldCharType="end"/>
      </w:r>
    </w:p>
    <w:p w:rsidR="00000000" w:rsidRPr="00381C72" w:rsidP="00B4747E">
      <w:pPr>
        <w:pStyle w:val="BodyText"/>
        <w:sectPr w:rsidSect="00381C72">
          <w:headerReference w:type="default" r:id="rId10"/>
          <w:footerReference w:type="default" r:id="rId11"/>
          <w:pgSz w:w="11908" w:h="16833"/>
          <w:pgMar w:top="1702" w:right="1418" w:bottom="1702" w:left="1418" w:header="992" w:footer="992" w:gutter="0"/>
          <w:cols w:space="720"/>
          <w:noEndnote/>
          <w:docGrid w:linePitch="299"/>
        </w:sectPr>
      </w:pPr>
    </w:p>
    <w:p w:rsidR="00000000" w:rsidRPr="00381C72" w:rsidP="00381C72">
      <w:pPr>
        <w:pStyle w:val="SuperHeading"/>
      </w:pPr>
      <w:r w:rsidRPr="00381C72">
        <w:t xml:space="preserve">Assessment </w:t>
      </w:r>
      <w:r w:rsidRPr="00381C72">
        <w:t>Requirements for SIFCWHS001 Identify hazards and assess risks in a cemetery or crematorium</w:t>
      </w:r>
    </w:p>
    <w:p w:rsidR="00000000" w:rsidRPr="00381C72" w:rsidP="00381C72">
      <w:pPr>
        <w:pStyle w:val="Heading1"/>
      </w:pPr>
      <w:bookmarkStart w:id="9" w:name="O_582048"/>
      <w:bookmarkEnd w:id="9"/>
      <w:r w:rsidRPr="00381C72">
        <w:t>Modification History</w:t>
      </w:r>
    </w:p>
    <w:p w:rsidR="00000000" w:rsidRPr="00381C72" w:rsidP="00B4747E">
      <w:pPr>
        <w:pStyle w:val="BodyText"/>
      </w:pPr>
      <w:r w:rsidRPr="00381C72">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381C72">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81C72" w:rsidP="00381C72">
            <w:pPr>
              <w:pStyle w:val="BodyText"/>
            </w:pPr>
            <w:r w:rsidRPr="00381C72">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rPr>
                <w:rStyle w:val="SpecialBold"/>
              </w:rPr>
              <w:t>Comments</w:t>
            </w:r>
          </w:p>
        </w:tc>
      </w:tr>
      <w:tr w:rsidTr="00381C72">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Spelling e</w:t>
            </w:r>
            <w:r w:rsidRPr="00381C72">
              <w:t>rror corrected in the Performance Evidence.</w:t>
            </w:r>
          </w:p>
        </w:tc>
      </w:tr>
      <w:tr w:rsidTr="00381C72">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81C72">
            <w:pPr>
              <w:pStyle w:val="BodyText"/>
              <w:rPr>
                <w:lang w:val="en-NZ"/>
              </w:rPr>
            </w:pPr>
            <w:r w:rsidRPr="00381C72">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381C72" w:rsidP="00381C72">
            <w:pPr>
              <w:pStyle w:val="BodyText"/>
            </w:pPr>
            <w:r w:rsidRPr="00381C72">
              <w:t xml:space="preserve"> Reflects the Standards for Training Packages.</w:t>
            </w:r>
          </w:p>
        </w:tc>
      </w:tr>
    </w:tbl>
    <w:p w:rsidR="00000000" w:rsidRPr="00381C72" w:rsidP="00381C72">
      <w:pPr>
        <w:pStyle w:val="BodyText"/>
      </w:pPr>
    </w:p>
    <w:p w:rsidR="00000000" w:rsidRPr="00381C72" w:rsidP="00381C72">
      <w:pPr>
        <w:pStyle w:val="AllowPageBreak"/>
      </w:pPr>
    </w:p>
    <w:p w:rsidR="00000000" w:rsidRPr="00381C72" w:rsidP="00381C72">
      <w:pPr>
        <w:pStyle w:val="Heading1"/>
      </w:pPr>
      <w:bookmarkStart w:id="10" w:name="O_582047"/>
      <w:bookmarkEnd w:id="10"/>
      <w:r w:rsidRPr="00381C72">
        <w:t>Performance Evidence</w:t>
      </w:r>
    </w:p>
    <w:p w:rsidR="00000000" w:rsidRPr="00381C72" w:rsidP="00B4747E">
      <w:pPr>
        <w:pStyle w:val="BodyText"/>
      </w:pPr>
      <w:r w:rsidRPr="00381C72">
        <w:t>Evidence of the ability to:</w:t>
      </w:r>
    </w:p>
    <w:p w:rsidR="00000000" w:rsidRPr="00381C72" w:rsidP="00381C72">
      <w:pPr>
        <w:pStyle w:val="ListBullet"/>
      </w:pPr>
      <w:r w:rsidRPr="00381C72">
        <w:t>identify confined space workplace hazards, and assess and control safety risks for a cemetery or crematorium  operation and in line with regulatory requirements</w:t>
      </w:r>
    </w:p>
    <w:p w:rsidR="00000000" w:rsidRPr="00381C72" w:rsidP="00381C72">
      <w:pPr>
        <w:pStyle w:val="ListBullet"/>
      </w:pPr>
      <w:r w:rsidRPr="00381C72">
        <w:t>develop and implement risk assessment processes and procedures.</w:t>
      </w:r>
    </w:p>
    <w:p w:rsidR="00000000" w:rsidRPr="00381C72" w:rsidP="00381C72">
      <w:pPr>
        <w:pStyle w:val="BodyText"/>
      </w:pPr>
    </w:p>
    <w:p w:rsidR="00000000" w:rsidRPr="00381C72" w:rsidP="00B4747E">
      <w:pPr>
        <w:pStyle w:val="BodyText"/>
      </w:pPr>
      <w:r w:rsidRPr="00381C72">
        <w:t>Evidence of performance of identifying hazards and assessing risks on five or more cemetery or crematorium operations is required to demonstrate consistency of performance and ability to respond to different situations.</w:t>
      </w:r>
    </w:p>
    <w:p w:rsidR="00000000" w:rsidRPr="00381C72" w:rsidP="00381C72">
      <w:pPr>
        <w:pStyle w:val="Heading1"/>
      </w:pPr>
      <w:bookmarkStart w:id="11" w:name="O_582046"/>
      <w:bookmarkEnd w:id="11"/>
      <w:r w:rsidRPr="00381C72">
        <w:t>Knowledge Evidence</w:t>
      </w:r>
    </w:p>
    <w:p w:rsidR="00000000" w:rsidRPr="00381C72" w:rsidP="00B4747E">
      <w:pPr>
        <w:pStyle w:val="BodyText"/>
      </w:pPr>
      <w:r w:rsidRPr="00381C72">
        <w:t>Demonstrated knowledge of:</w:t>
      </w:r>
    </w:p>
    <w:p w:rsidR="00000000" w:rsidRPr="00381C72" w:rsidP="00381C72">
      <w:pPr>
        <w:pStyle w:val="ListBullet"/>
      </w:pPr>
      <w:r w:rsidRPr="00381C72">
        <w:t>state or territory work health and safety/occupational health and safety legislation, specifically requirements for:</w:t>
      </w:r>
    </w:p>
    <w:p w:rsidR="00000000" w:rsidRPr="00381C72" w:rsidP="00381C72">
      <w:pPr>
        <w:pStyle w:val="ListBullet2"/>
      </w:pPr>
      <w:r w:rsidRPr="00381C72">
        <w:t>when, where and how hazards must be identified</w:t>
      </w:r>
    </w:p>
    <w:p w:rsidR="00000000" w:rsidRPr="00381C72" w:rsidP="00381C72">
      <w:pPr>
        <w:pStyle w:val="ListBullet2"/>
      </w:pPr>
      <w:r w:rsidRPr="00381C72">
        <w:t>when, where and how risk assessments must be conducted</w:t>
      </w:r>
    </w:p>
    <w:p w:rsidR="00000000" w:rsidRPr="00381C72" w:rsidP="00381C72">
      <w:pPr>
        <w:pStyle w:val="ListBullet"/>
      </w:pPr>
      <w:r w:rsidRPr="00381C72">
        <w:t>incorpo</w:t>
      </w:r>
      <w:r w:rsidRPr="00381C72">
        <w:t>rating appropriate consultation into hazard identification and risk assessment process</w:t>
      </w:r>
    </w:p>
    <w:p w:rsidR="00000000" w:rsidRPr="00381C72" w:rsidP="00381C72">
      <w:pPr>
        <w:pStyle w:val="ListBullet"/>
      </w:pPr>
      <w:r w:rsidRPr="00381C72">
        <w:t>cemetery and crematorium risk management procedures, including emergency planning</w:t>
      </w:r>
    </w:p>
    <w:p w:rsidR="00000000" w:rsidRPr="00381C72" w:rsidP="00381C72">
      <w:pPr>
        <w:pStyle w:val="ListBullet"/>
      </w:pPr>
      <w:r w:rsidRPr="00381C72">
        <w:t>risk assessment areas in the cemetery or crematorium, including but not restricted to:</w:t>
      </w:r>
    </w:p>
    <w:p w:rsidR="00000000" w:rsidRPr="00381C72" w:rsidP="00381C72">
      <w:pPr>
        <w:pStyle w:val="ListBullet2"/>
      </w:pPr>
      <w:r w:rsidRPr="00381C72">
        <w:t>location of work</w:t>
      </w:r>
    </w:p>
    <w:p w:rsidR="00000000" w:rsidRPr="00381C72" w:rsidP="00381C72">
      <w:pPr>
        <w:pStyle w:val="ListBullet2"/>
      </w:pPr>
      <w:r w:rsidRPr="00381C72">
        <w:t xml:space="preserve">duration of work </w:t>
      </w:r>
    </w:p>
    <w:p w:rsidR="00000000" w:rsidRPr="00381C72" w:rsidP="00381C72">
      <w:pPr>
        <w:pStyle w:val="ListBullet2"/>
      </w:pPr>
      <w:r w:rsidRPr="00381C72">
        <w:t>soil type</w:t>
      </w:r>
    </w:p>
    <w:p w:rsidR="00000000" w:rsidRPr="00381C72" w:rsidP="00381C72">
      <w:pPr>
        <w:pStyle w:val="ListBullet2"/>
      </w:pPr>
      <w:r w:rsidRPr="00381C72">
        <w:t xml:space="preserve">shoring requirements </w:t>
      </w:r>
    </w:p>
    <w:p w:rsidR="00000000" w:rsidRPr="00381C72" w:rsidP="00381C72">
      <w:pPr>
        <w:pStyle w:val="ListBullet2"/>
      </w:pPr>
      <w:r w:rsidRPr="00381C72">
        <w:t>size of work crew</w:t>
      </w:r>
    </w:p>
    <w:p w:rsidR="00000000" w:rsidRPr="00381C72" w:rsidP="00381C72">
      <w:pPr>
        <w:pStyle w:val="ListBullet2"/>
      </w:pPr>
      <w:r w:rsidRPr="00381C72">
        <w:t xml:space="preserve">qualifications of contractor or employee work crew </w:t>
      </w:r>
    </w:p>
    <w:p w:rsidR="00000000" w:rsidRPr="00381C72" w:rsidP="00381C72">
      <w:pPr>
        <w:pStyle w:val="ListBullet2"/>
      </w:pPr>
      <w:r w:rsidRPr="00381C72">
        <w:t>size, depth, dimensions, age and type of grave</w:t>
      </w:r>
    </w:p>
    <w:p w:rsidR="00000000" w:rsidRPr="00381C72" w:rsidP="00381C72">
      <w:pPr>
        <w:pStyle w:val="ListBullet2"/>
      </w:pPr>
      <w:r w:rsidRPr="00381C72">
        <w:t>size, depth and dimensions of tomb, crypt, vault or furnace</w:t>
      </w:r>
    </w:p>
    <w:p w:rsidR="00000000" w:rsidRPr="00381C72" w:rsidP="00381C72">
      <w:pPr>
        <w:pStyle w:val="ListBullet2"/>
      </w:pPr>
      <w:r w:rsidRPr="00381C72">
        <w:t>access to the confined space</w:t>
      </w:r>
    </w:p>
    <w:p w:rsidR="00000000" w:rsidRPr="00381C72" w:rsidP="00381C72">
      <w:pPr>
        <w:pStyle w:val="ListBullet2"/>
      </w:pPr>
      <w:r w:rsidRPr="00381C72">
        <w:t>ground conditions, including adjacent graves, soil make-up and water table</w:t>
      </w:r>
    </w:p>
    <w:p w:rsidR="00000000" w:rsidRPr="00381C72" w:rsidP="00381C72">
      <w:pPr>
        <w:pStyle w:val="ListBullet2"/>
      </w:pPr>
      <w:r w:rsidRPr="00381C72">
        <w:t>terrain</w:t>
      </w:r>
    </w:p>
    <w:p w:rsidR="00000000" w:rsidRPr="00381C72" w:rsidP="00381C72">
      <w:pPr>
        <w:pStyle w:val="ListBullet2"/>
      </w:pPr>
      <w:r w:rsidRPr="00381C72">
        <w:t>weather</w:t>
      </w:r>
    </w:p>
    <w:p w:rsidR="00000000" w:rsidRPr="00381C72" w:rsidP="00381C72">
      <w:pPr>
        <w:pStyle w:val="ListBullet2"/>
      </w:pPr>
      <w:r w:rsidRPr="00381C72">
        <w:t>possible coffin weight and materials</w:t>
      </w:r>
    </w:p>
    <w:p w:rsidR="00000000" w:rsidRPr="00381C72" w:rsidP="00381C72">
      <w:pPr>
        <w:pStyle w:val="ListBullet2"/>
      </w:pPr>
      <w:r w:rsidRPr="00381C72">
        <w:t>machinery</w:t>
      </w:r>
    </w:p>
    <w:p w:rsidR="00000000" w:rsidRPr="00381C72" w:rsidP="00381C72">
      <w:pPr>
        <w:pStyle w:val="ListBullet2"/>
      </w:pPr>
      <w:r w:rsidRPr="00381C72">
        <w:t>presence of monuments and their stability</w:t>
      </w:r>
    </w:p>
    <w:p w:rsidR="00000000" w:rsidRPr="00381C72" w:rsidP="00381C72">
      <w:pPr>
        <w:pStyle w:val="ListBullet2"/>
      </w:pPr>
      <w:r w:rsidRPr="00381C72">
        <w:t xml:space="preserve">atmospheric test requirements </w:t>
      </w:r>
    </w:p>
    <w:p w:rsidR="00000000" w:rsidRPr="00381C72" w:rsidP="00381C72">
      <w:pPr>
        <w:pStyle w:val="ListBullet"/>
      </w:pPr>
      <w:r w:rsidRPr="00381C72">
        <w:t>cemetery and cr</w:t>
      </w:r>
      <w:r w:rsidRPr="00381C72">
        <w:t>ematorium health and safety system information</w:t>
      </w:r>
    </w:p>
    <w:p w:rsidR="00000000" w:rsidRPr="00381C72" w:rsidP="00381C72">
      <w:pPr>
        <w:pStyle w:val="ListBullet"/>
      </w:pPr>
      <w:r w:rsidRPr="00381C72">
        <w:t>characteristics of confined spaces, including:</w:t>
      </w:r>
    </w:p>
    <w:p w:rsidR="00000000" w:rsidRPr="00381C72" w:rsidP="00381C72">
      <w:pPr>
        <w:pStyle w:val="ListBullet2"/>
      </w:pPr>
      <w:r w:rsidRPr="00381C72">
        <w:t>size and location of grave</w:t>
      </w:r>
    </w:p>
    <w:p w:rsidR="00000000" w:rsidRPr="00381C72" w:rsidP="00381C72">
      <w:pPr>
        <w:pStyle w:val="ListBullet2"/>
      </w:pPr>
      <w:r w:rsidRPr="00381C72">
        <w:t xml:space="preserve">availability to access grave, crypt, vault or crematorium </w:t>
      </w:r>
    </w:p>
    <w:p w:rsidR="00000000" w:rsidRPr="00381C72" w:rsidP="00381C72">
      <w:pPr>
        <w:pStyle w:val="ListBullet2"/>
      </w:pPr>
      <w:r w:rsidRPr="00381C72">
        <w:t>presence of hazardous substances, including hydrogen sulphide from decomposing matter or carbon monoxide from water bailing pumps</w:t>
      </w:r>
    </w:p>
    <w:p w:rsidR="00000000" w:rsidRPr="00381C72" w:rsidP="00381C72">
      <w:pPr>
        <w:pStyle w:val="ListBullet2"/>
      </w:pPr>
      <w:r w:rsidRPr="00381C72">
        <w:t>presence of flammable contaminants generated by methane of decomposing matter</w:t>
      </w:r>
    </w:p>
    <w:p w:rsidR="00000000" w:rsidRPr="00381C72" w:rsidP="00381C72">
      <w:pPr>
        <w:pStyle w:val="ListBullet2"/>
      </w:pPr>
      <w:r w:rsidRPr="00381C72">
        <w:t>presence of unsafe oxygen levels associated with</w:t>
      </w:r>
      <w:r w:rsidRPr="00381C72">
        <w:t xml:space="preserve"> sealed coffins, crypt and graves </w:t>
      </w:r>
    </w:p>
    <w:p w:rsidR="00000000" w:rsidRPr="00381C72" w:rsidP="00381C72">
      <w:pPr>
        <w:pStyle w:val="ListBullet2"/>
      </w:pPr>
      <w:r w:rsidRPr="00381C72">
        <w:t xml:space="preserve">presence of materials that may result in engulfment through cave in </w:t>
      </w:r>
    </w:p>
    <w:p w:rsidR="00000000" w:rsidRPr="00381C72" w:rsidP="00381C72">
      <w:pPr>
        <w:pStyle w:val="ListBullet2"/>
      </w:pPr>
      <w:r w:rsidRPr="00381C72">
        <w:t>mechanical hazards, including backhoes or conveyors</w:t>
      </w:r>
    </w:p>
    <w:p w:rsidR="00000000" w:rsidRPr="00381C72" w:rsidP="00381C72">
      <w:pPr>
        <w:pStyle w:val="ListBullet2"/>
      </w:pPr>
      <w:r w:rsidRPr="00381C72">
        <w:t xml:space="preserve">signs of falling objects, including monuments or soil and rocks </w:t>
      </w:r>
    </w:p>
    <w:p w:rsidR="00000000" w:rsidRPr="00381C72" w:rsidP="00381C72">
      <w:pPr>
        <w:pStyle w:val="ListBullet2"/>
      </w:pPr>
      <w:r w:rsidRPr="00381C72">
        <w:t>ignition hazards:</w:t>
      </w:r>
    </w:p>
    <w:p w:rsidR="00000000" w:rsidRPr="00381C72" w:rsidP="00381C72">
      <w:pPr>
        <w:pStyle w:val="ListBullet3"/>
      </w:pPr>
      <w:r w:rsidRPr="00381C72">
        <w:t>sources of heat</w:t>
      </w:r>
    </w:p>
    <w:p w:rsidR="00000000" w:rsidRPr="00381C72" w:rsidP="00381C72">
      <w:pPr>
        <w:pStyle w:val="ListBullet3"/>
      </w:pPr>
      <w:r w:rsidRPr="00381C72">
        <w:t>static or friction</w:t>
      </w:r>
    </w:p>
    <w:p w:rsidR="00000000" w:rsidRPr="00381C72" w:rsidP="00381C72">
      <w:pPr>
        <w:pStyle w:val="ListBullet3"/>
      </w:pPr>
      <w:r w:rsidRPr="00381C72">
        <w:t>plant and equipment that pose risks, including welding, cutting or electronic equipment</w:t>
      </w:r>
    </w:p>
    <w:p w:rsidR="00000000" w:rsidRPr="00381C72" w:rsidP="00381C72">
      <w:pPr>
        <w:pStyle w:val="ListBullet3"/>
      </w:pPr>
      <w:r w:rsidRPr="00381C72">
        <w:t xml:space="preserve">activities, including grinding, chipping and sandblasting </w:t>
      </w:r>
    </w:p>
    <w:p w:rsidR="00000000" w:rsidRPr="00381C72" w:rsidP="00381C72">
      <w:pPr>
        <w:pStyle w:val="ListBullet2"/>
      </w:pPr>
      <w:r w:rsidRPr="00381C72">
        <w:t>electrical hazards</w:t>
      </w:r>
    </w:p>
    <w:p w:rsidR="00000000" w:rsidRPr="00381C72" w:rsidP="00381C72">
      <w:pPr>
        <w:pStyle w:val="ListBullet2"/>
      </w:pPr>
      <w:r w:rsidRPr="00381C72">
        <w:t>poor ventilation</w:t>
      </w:r>
    </w:p>
    <w:p w:rsidR="00000000" w:rsidRPr="00381C72" w:rsidP="00381C72">
      <w:pPr>
        <w:pStyle w:val="ListBullet2"/>
      </w:pPr>
      <w:r w:rsidRPr="00381C72">
        <w:t>environmental hazards:</w:t>
      </w:r>
    </w:p>
    <w:p w:rsidR="00000000" w:rsidRPr="00381C72" w:rsidP="00381C72">
      <w:pPr>
        <w:pStyle w:val="ListBullet3"/>
      </w:pPr>
      <w:r w:rsidRPr="00381C72">
        <w:t>water levels</w:t>
      </w:r>
    </w:p>
    <w:p w:rsidR="00000000" w:rsidRPr="00381C72" w:rsidP="00381C72">
      <w:pPr>
        <w:pStyle w:val="ListBullet3"/>
      </w:pPr>
      <w:r w:rsidRPr="00381C72">
        <w:t>seepage from nei</w:t>
      </w:r>
      <w:r w:rsidRPr="00381C72">
        <w:t>ghbouring gravesites</w:t>
      </w:r>
    </w:p>
    <w:p w:rsidR="00000000" w:rsidRPr="00381C72" w:rsidP="00381C72">
      <w:pPr>
        <w:pStyle w:val="ListBullet3"/>
      </w:pPr>
      <w:r w:rsidRPr="00381C72">
        <w:t>high water tables</w:t>
      </w:r>
    </w:p>
    <w:p w:rsidR="00000000" w:rsidRPr="00381C72" w:rsidP="00381C72">
      <w:pPr>
        <w:pStyle w:val="ListBullet3"/>
      </w:pPr>
      <w:r w:rsidRPr="00381C72">
        <w:t>non-compacted soil</w:t>
      </w:r>
    </w:p>
    <w:p w:rsidR="00000000" w:rsidRPr="00381C72" w:rsidP="00381C72">
      <w:pPr>
        <w:pStyle w:val="ListBullet2"/>
      </w:pPr>
      <w:r w:rsidRPr="00381C72">
        <w:t>biological hazards:</w:t>
      </w:r>
    </w:p>
    <w:p w:rsidR="00000000" w:rsidRPr="00381C72" w:rsidP="00381C72">
      <w:pPr>
        <w:pStyle w:val="ListBullet3"/>
      </w:pPr>
      <w:r w:rsidRPr="00381C72">
        <w:t>viruses and bacteria</w:t>
      </w:r>
    </w:p>
    <w:p w:rsidR="00000000" w:rsidRPr="00381C72" w:rsidP="00381C72">
      <w:pPr>
        <w:pStyle w:val="ListBullet3"/>
      </w:pPr>
      <w:r w:rsidRPr="00381C72">
        <w:t>microbes and pathogens carried in the water or decomposing tissue</w:t>
      </w:r>
    </w:p>
    <w:p w:rsidR="00000000" w:rsidRPr="00381C72" w:rsidP="00381C72">
      <w:pPr>
        <w:pStyle w:val="ListBullet2"/>
      </w:pPr>
      <w:r w:rsidRPr="00381C72">
        <w:t>insects, snakes and vermin</w:t>
      </w:r>
    </w:p>
    <w:p w:rsidR="00000000" w:rsidRPr="00381C72" w:rsidP="00381C72">
      <w:pPr>
        <w:pStyle w:val="ListBullet2"/>
      </w:pPr>
      <w:r w:rsidRPr="00381C72">
        <w:t>contains or has containe</w:t>
      </w:r>
      <w:r w:rsidRPr="00381C72">
        <w:t>d (or made of or lined or coated with) substances capable of reducing amount of oxygen present to a dangerous level</w:t>
      </w:r>
    </w:p>
    <w:p w:rsidR="00000000" w:rsidRPr="00381C72" w:rsidP="00381C72">
      <w:pPr>
        <w:pStyle w:val="ListBullet"/>
      </w:pPr>
      <w:r w:rsidRPr="00381C72">
        <w:t>risk treatments for an identified confined space, including:</w:t>
      </w:r>
    </w:p>
    <w:p w:rsidR="00000000" w:rsidRPr="00381C72" w:rsidP="00381C72">
      <w:pPr>
        <w:pStyle w:val="ListBullet2"/>
      </w:pPr>
      <w:r w:rsidRPr="00381C72">
        <w:t>eliminating hazard, including not getting in the grave</w:t>
      </w:r>
    </w:p>
    <w:p w:rsidR="00000000" w:rsidRPr="00381C72" w:rsidP="00381C72">
      <w:pPr>
        <w:pStyle w:val="ListBullet2"/>
      </w:pPr>
      <w:r w:rsidRPr="00381C72">
        <w:t>substitution, includin</w:t>
      </w:r>
      <w:r w:rsidRPr="00381C72">
        <w:t>g using another gravesite</w:t>
      </w:r>
    </w:p>
    <w:p w:rsidR="00000000" w:rsidRPr="00381C72" w:rsidP="00381C72">
      <w:pPr>
        <w:pStyle w:val="ListBullet2"/>
      </w:pPr>
      <w:r w:rsidRPr="00381C72">
        <w:t>engineering controls, including extraction fans on vaults</w:t>
      </w:r>
    </w:p>
    <w:p w:rsidR="00000000" w:rsidRPr="00381C72" w:rsidP="00381C72">
      <w:pPr>
        <w:pStyle w:val="ListBullet2"/>
      </w:pPr>
      <w:r w:rsidRPr="00381C72">
        <w:t>administrative controls or procedures, including permits and risk assessments for confined space entry</w:t>
      </w:r>
    </w:p>
    <w:p w:rsidR="00000000" w:rsidRPr="00381C72" w:rsidP="00381C72">
      <w:pPr>
        <w:pStyle w:val="ListBullet2"/>
      </w:pPr>
      <w:r w:rsidRPr="00381C72">
        <w:t>shoring requirements</w:t>
      </w:r>
    </w:p>
    <w:p w:rsidR="00000000" w:rsidRPr="00381C72" w:rsidP="00381C72">
      <w:pPr>
        <w:pStyle w:val="ListBullet2"/>
      </w:pPr>
      <w:r w:rsidRPr="00381C72">
        <w:t xml:space="preserve">atmospheric test requirements </w:t>
      </w:r>
    </w:p>
    <w:p w:rsidR="00000000" w:rsidRPr="00381C72" w:rsidP="00381C72">
      <w:pPr>
        <w:pStyle w:val="ListBullet2"/>
      </w:pPr>
      <w:r w:rsidRPr="00381C72">
        <w:t>mechanical and is</w:t>
      </w:r>
      <w:r w:rsidRPr="00381C72">
        <w:t xml:space="preserve">olation requirements </w:t>
      </w:r>
    </w:p>
    <w:p w:rsidR="00000000" w:rsidRPr="00381C72" w:rsidP="00381C72">
      <w:pPr>
        <w:pStyle w:val="ListBullet2"/>
      </w:pPr>
      <w:r w:rsidRPr="00381C72">
        <w:t>stand-by personnel and rescue arrangements, including Tripod or other means of effective rescue</w:t>
      </w:r>
    </w:p>
    <w:p w:rsidR="00000000" w:rsidRPr="00381C72" w:rsidP="00381C72">
      <w:pPr>
        <w:pStyle w:val="ListBullet2"/>
      </w:pPr>
      <w:r w:rsidRPr="00381C72">
        <w:t xml:space="preserve">authorisation </w:t>
      </w:r>
    </w:p>
    <w:p w:rsidR="00000000" w:rsidRPr="00381C72" w:rsidP="00381C72">
      <w:pPr>
        <w:pStyle w:val="ListBullet2"/>
      </w:pPr>
      <w:r w:rsidRPr="00381C72">
        <w:t>Material Safety Data Sheets (MSDS)</w:t>
      </w:r>
    </w:p>
    <w:p w:rsidR="00000000" w:rsidRPr="00381C72" w:rsidP="00381C72">
      <w:pPr>
        <w:pStyle w:val="ListBullet2"/>
      </w:pPr>
      <w:r w:rsidRPr="00381C72">
        <w:t>analysis of decomposing matter and water in space</w:t>
      </w:r>
    </w:p>
    <w:p w:rsidR="00000000" w:rsidRPr="00381C72" w:rsidP="00381C72">
      <w:pPr>
        <w:pStyle w:val="ListBullet2"/>
      </w:pPr>
      <w:r w:rsidRPr="00381C72">
        <w:t>fire extinguisher</w:t>
      </w:r>
    </w:p>
    <w:p w:rsidR="00000000" w:rsidRPr="00381C72" w:rsidP="00381C72">
      <w:pPr>
        <w:pStyle w:val="ListBullet2"/>
      </w:pPr>
      <w:r w:rsidRPr="00381C72">
        <w:t>spill kit</w:t>
      </w:r>
    </w:p>
    <w:p w:rsidR="00000000" w:rsidRPr="00381C72" w:rsidP="00381C72">
      <w:pPr>
        <w:pStyle w:val="ListBullet2"/>
      </w:pPr>
      <w:r w:rsidRPr="00381C72">
        <w:t>first aid kit</w:t>
      </w:r>
    </w:p>
    <w:p w:rsidR="00000000" w:rsidRPr="00381C72" w:rsidP="00381C72">
      <w:pPr>
        <w:pStyle w:val="ListBullet2"/>
      </w:pPr>
      <w:r w:rsidRPr="00381C72">
        <w:t>eye wash kit</w:t>
      </w:r>
    </w:p>
    <w:p w:rsidR="00000000" w:rsidRPr="00381C72" w:rsidP="00381C72">
      <w:pPr>
        <w:pStyle w:val="ListBullet2"/>
      </w:pPr>
      <w:r w:rsidRPr="00381C72">
        <w:t xml:space="preserve">communications equipment </w:t>
      </w:r>
    </w:p>
    <w:p w:rsidR="00000000" w:rsidRPr="00381C72" w:rsidP="00381C72">
      <w:pPr>
        <w:pStyle w:val="ListBullet2"/>
      </w:pPr>
      <w:r w:rsidRPr="00381C72">
        <w:t>signage</w:t>
      </w:r>
    </w:p>
    <w:p w:rsidR="00000000" w:rsidRPr="00381C72" w:rsidP="00381C72">
      <w:pPr>
        <w:pStyle w:val="ListBullet2"/>
      </w:pPr>
      <w:r w:rsidRPr="00381C72">
        <w:t>fall and edge protection</w:t>
      </w:r>
    </w:p>
    <w:p w:rsidR="00000000" w:rsidRPr="00381C72" w:rsidP="00381C72">
      <w:pPr>
        <w:pStyle w:val="ListBullet"/>
      </w:pPr>
      <w:r w:rsidRPr="00381C72">
        <w:t>cemetery and crematorium communication, reporting and recording procedures.</w:t>
      </w:r>
    </w:p>
    <w:p w:rsidR="00000000" w:rsidRPr="00381C72" w:rsidP="00381C72">
      <w:pPr>
        <w:pStyle w:val="AllowPageBreak"/>
      </w:pPr>
    </w:p>
    <w:p w:rsidR="00000000" w:rsidRPr="00381C72" w:rsidP="00381C72">
      <w:pPr>
        <w:pStyle w:val="Heading1"/>
      </w:pPr>
      <w:bookmarkStart w:id="12" w:name="O_582045"/>
      <w:bookmarkEnd w:id="12"/>
      <w:r w:rsidRPr="00381C72">
        <w:t>Assessment Conditions</w:t>
      </w:r>
    </w:p>
    <w:p w:rsidR="00000000" w:rsidRPr="00381C72" w:rsidP="00B4747E">
      <w:pPr>
        <w:pStyle w:val="BodyText"/>
      </w:pPr>
      <w:r w:rsidRPr="00381C72">
        <w:t>Skills must be demonstrated in the workplace or in a s</w:t>
      </w:r>
      <w:r w:rsidRPr="00381C72">
        <w:t xml:space="preserve">imulated environment that is as industry realistic as possible. In a simulated environment, it is essential that assessment is conducted: </w:t>
      </w:r>
    </w:p>
    <w:p w:rsidR="00000000" w:rsidRPr="00381C72" w:rsidP="00381C72">
      <w:pPr>
        <w:pStyle w:val="ListBullet"/>
      </w:pPr>
      <w:r w:rsidRPr="00381C72">
        <w:t>using suitable facilities, equipment and resources, including:</w:t>
      </w:r>
    </w:p>
    <w:p w:rsidR="00000000" w:rsidRPr="00381C72" w:rsidP="00381C72">
      <w:pPr>
        <w:pStyle w:val="ListBullet2"/>
      </w:pPr>
      <w:r w:rsidRPr="00381C72">
        <w:t>a cemetery or crematorium operation for which hazard identification and risk assessment can be undertaken</w:t>
      </w:r>
    </w:p>
    <w:p w:rsidR="00000000" w:rsidRPr="00381C72" w:rsidP="00381C72">
      <w:pPr>
        <w:pStyle w:val="ListBullet2"/>
      </w:pPr>
      <w:r w:rsidRPr="00381C72">
        <w:t>housekeeping equipment and materials and personal protective equipment</w:t>
      </w:r>
    </w:p>
    <w:p w:rsidR="00000000" w:rsidRPr="00381C72" w:rsidP="00381C72">
      <w:pPr>
        <w:pStyle w:val="ListBullet2"/>
      </w:pPr>
      <w:r w:rsidRPr="00381C72">
        <w:t>organisational policies and procedures, and hazard identification and risk asse</w:t>
      </w:r>
      <w:r w:rsidRPr="00381C72">
        <w:t>ssment template documents</w:t>
      </w:r>
    </w:p>
    <w:p w:rsidR="00000000" w:rsidRPr="00381C72" w:rsidP="00381C72">
      <w:pPr>
        <w:pStyle w:val="ListBullet"/>
      </w:pPr>
      <w:r w:rsidRPr="00381C72">
        <w:t xml:space="preserve">under industry conditions where there is: </w:t>
      </w:r>
    </w:p>
    <w:p w:rsidR="00000000" w:rsidRPr="00381C72" w:rsidP="00381C72">
      <w:pPr>
        <w:pStyle w:val="ListBullet2"/>
      </w:pPr>
      <w:r w:rsidRPr="00381C72">
        <w:t xml:space="preserve">integration of tasks with possible interruptions to work typical of the job role </w:t>
      </w:r>
    </w:p>
    <w:p w:rsidR="00000000" w:rsidRPr="00381C72" w:rsidP="00381C72">
      <w:pPr>
        <w:pStyle w:val="ListBullet2"/>
      </w:pPr>
      <w:r w:rsidRPr="00381C72">
        <w:t xml:space="preserve">speed and timing requirements that reflect commercial operating conditions </w:t>
      </w:r>
    </w:p>
    <w:p w:rsidR="00000000" w:rsidRPr="00381C72" w:rsidP="00381C72">
      <w:pPr>
        <w:pStyle w:val="ListBullet2"/>
      </w:pPr>
      <w:r w:rsidRPr="00381C72">
        <w:t>interaction with relevant p</w:t>
      </w:r>
      <w:r w:rsidRPr="00381C72">
        <w:t xml:space="preserve">ersonnel </w:t>
      </w:r>
    </w:p>
    <w:p w:rsidR="00000000" w:rsidRPr="00381C72" w:rsidP="00381C72">
      <w:pPr>
        <w:pStyle w:val="BodyText"/>
      </w:pPr>
    </w:p>
    <w:p w:rsidR="00000000" w:rsidRPr="00381C72" w:rsidP="00B4747E">
      <w:pPr>
        <w:pStyle w:val="BodyText"/>
      </w:pPr>
      <w:r w:rsidRPr="00381C72">
        <w:t>Assessors must satisfy the NVR/AQTF mandatory competency requirements for assessors.</w:t>
      </w:r>
    </w:p>
    <w:p w:rsidR="00000000" w:rsidRPr="00381C72" w:rsidP="00381C72">
      <w:pPr>
        <w:pStyle w:val="Heading1"/>
      </w:pPr>
      <w:bookmarkStart w:id="13" w:name="O_582049"/>
      <w:bookmarkEnd w:id="13"/>
      <w:r w:rsidRPr="00381C72">
        <w:t>Links</w:t>
      </w:r>
    </w:p>
    <w:p w:rsidR="00000000" w:rsidRPr="00381C72" w:rsidP="00B4747E">
      <w:pPr>
        <w:pStyle w:val="BodyText"/>
      </w:pPr>
      <w:r w:rsidRPr="00381C72">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31155">
        <w:rPr>
          <w:rStyle w:val="Hyperlink"/>
        </w:rPr>
        <w:t>https://vetnet.gov.au/Pages/TrainingDocs.aspx?q=c2c3131e-4418-4aa3-8ff1-a855c95f7fd6</w:t>
      </w:r>
      <w:r>
        <w:fldChar w:fldCharType="end"/>
      </w:r>
    </w:p>
    <w:p w:rsidR="00000000" w:rsidRPr="00381C72" w:rsidP="00381C72"/>
    <w:sectPr w:rsidSect="00381C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rsidRPr="00B4747E" w:rsidP="00B47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7E" w:rsidP="00381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747E" w:rsidP="00381C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4747E" w:rsidP="00381C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rsidP="00381C72">
    <w:pPr>
      <w:pStyle w:val="Footer"/>
      <w:framePr w:wrap="around"/>
    </w:pPr>
    <w:r>
      <w:fldChar w:fldCharType="begin"/>
    </w:r>
    <w:r>
      <w:instrText xml:space="preserve"> DOCPROPERTY  Subject  \* MERGEFORMAT </w:instrText>
    </w:r>
    <w:r>
      <w:fldChar w:fldCharType="separate"/>
    </w:r>
    <w:r w:rsidR="00B4747E">
      <w:t>Approved</w:t>
    </w:r>
    <w:r w:rsidR="00B4747E">
      <w:fldChar w:fldCharType="end"/>
    </w:r>
    <w:r>
      <w:tab/>
      <w:t xml:space="preserve">Page </w:t>
    </w:r>
    <w:r>
      <w:fldChar w:fldCharType="begin"/>
    </w:r>
    <w:r>
      <w:instrText xml:space="preserve"> PAGE  \* Arabic  \* MERGEFORMAT </w:instrText>
    </w:r>
    <w:r>
      <w:fldChar w:fldCharType="separate"/>
    </w:r>
    <w:r w:rsidR="00B474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47E">
      <w:rPr>
        <w:noProof/>
      </w:rPr>
      <w:t>5</w:t>
    </w:r>
    <w:r>
      <w:rPr>
        <w:noProof/>
      </w:rPr>
      <w:fldChar w:fldCharType="end"/>
    </w:r>
  </w:p>
  <w:p w:rsidR="00381C72" w:rsidP="00381C72">
    <w:pPr>
      <w:pStyle w:val="Footer"/>
      <w:framePr w:wrap="around"/>
    </w:pPr>
    <w:r>
      <w:t xml:space="preserve">© Commonwealth of Australia, </w:t>
    </w:r>
    <w:r>
      <w:fldChar w:fldCharType="begin"/>
    </w:r>
    <w:r>
      <w:instrText xml:space="preserve"> DATE  \@ "yyyy"  \* MERGEFORMAT </w:instrText>
    </w:r>
    <w:r>
      <w:fldChar w:fldCharType="separate"/>
    </w:r>
    <w:r w:rsidR="00B4747E">
      <w:rPr>
        <w:noProof/>
      </w:rPr>
      <w:t>2025</w:t>
    </w:r>
    <w:r>
      <w:fldChar w:fldCharType="end"/>
    </w:r>
    <w:r>
      <w:tab/>
    </w:r>
    <w:r>
      <w:fldChar w:fldCharType="begin"/>
    </w:r>
    <w:r>
      <w:instrText xml:space="preserve"> DOCPROPERTY  Author  \* MERGEFORMAT </w:instrText>
    </w:r>
    <w:r>
      <w:fldChar w:fldCharType="separate"/>
    </w:r>
    <w:r w:rsidR="00B4747E">
      <w:t>Service and Creative Skills Australia</w:t>
    </w:r>
    <w:r w:rsidR="00B4747E">
      <w:fldChar w:fldCharType="end"/>
    </w:r>
  </w:p>
  <w:p w:rsidR="00381C72" w:rsidP="00381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C72" w:rsidRPr="00B4747E" w:rsidP="00B47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7E" w:rsidRPr="002D2AF8" w:rsidP="00381C72">
    <w:pPr>
      <w:pStyle w:val="Header"/>
      <w:framePr w:wrap="around"/>
    </w:pPr>
    <w:r>
      <w:fldChar w:fldCharType="begin"/>
    </w:r>
    <w:r>
      <w:instrText xml:space="preserve"> TITLE   \* MERGEFORMAT </w:instrText>
    </w:r>
    <w:r>
      <w:fldChar w:fldCharType="separate"/>
    </w:r>
    <w:r>
      <w:t>SIFCWHS001 Identify hazards and assess risks in a cemetery or crematorium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747E" w:rsidP="00381C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72" w:rsidRPr="002D2AF8" w:rsidP="00381C72">
    <w:pPr>
      <w:pStyle w:val="Header"/>
      <w:framePr w:wrap="around"/>
    </w:pPr>
    <w:r>
      <w:fldChar w:fldCharType="begin"/>
    </w:r>
    <w:r>
      <w:instrText xml:space="preserve"> TITLE   \* MERGEFORMAT </w:instrText>
    </w:r>
    <w:r>
      <w:fldChar w:fldCharType="separate"/>
    </w:r>
    <w:r w:rsidR="00B4747E">
      <w:t>SIFCWHS001 Identify hazards and assess risks in a cemetery or crematorium</w:t>
    </w:r>
    <w:r w:rsidR="00B4747E">
      <w:fldChar w:fldCharType="end"/>
    </w:r>
    <w:r>
      <w:tab/>
      <w:t xml:space="preserve">Date this document was generated: </w:t>
    </w:r>
    <w:r>
      <w:fldChar w:fldCharType="begin"/>
    </w:r>
    <w:r>
      <w:instrText xml:space="preserve"> CREATEDATE  \@ "d MMMM yyyy"  \* MERGEFORMAT </w:instrText>
    </w:r>
    <w:r>
      <w:fldChar w:fldCharType="separate"/>
    </w:r>
    <w:r w:rsidR="00B4747E">
      <w:rPr>
        <w:noProof/>
      </w:rPr>
      <w:t>2 March 2025</w:t>
    </w:r>
    <w:r>
      <w:fldChar w:fldCharType="end"/>
    </w:r>
  </w:p>
  <w:p w:rsidR="00381C72" w:rsidP="00381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CE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CF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3EE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C72"/>
    <w:pPr>
      <w:spacing w:before="360" w:after="60"/>
      <w:outlineLvl w:val="0"/>
    </w:pPr>
    <w:rPr>
      <w:sz w:val="32"/>
    </w:rPr>
  </w:style>
  <w:style w:type="paragraph" w:styleId="Heading2">
    <w:name w:val="heading 2"/>
    <w:basedOn w:val="HeadingBase"/>
    <w:next w:val="BodyText"/>
    <w:link w:val="Heading2Char"/>
    <w:qFormat/>
    <w:rsid w:val="00381C72"/>
    <w:pPr>
      <w:keepLines/>
      <w:spacing w:before="240" w:after="120"/>
      <w:outlineLvl w:val="1"/>
    </w:pPr>
    <w:rPr>
      <w:sz w:val="28"/>
      <w:szCs w:val="40"/>
    </w:rPr>
  </w:style>
  <w:style w:type="paragraph" w:styleId="Heading3">
    <w:name w:val="heading 3"/>
    <w:basedOn w:val="HeadingBase"/>
    <w:next w:val="BodyText"/>
    <w:link w:val="Heading3Char"/>
    <w:qFormat/>
    <w:rsid w:val="00381C72"/>
    <w:pPr>
      <w:spacing w:before="180" w:after="120"/>
      <w:outlineLvl w:val="2"/>
    </w:pPr>
    <w:rPr>
      <w:spacing w:val="-10"/>
      <w:kern w:val="32"/>
    </w:rPr>
  </w:style>
  <w:style w:type="paragraph" w:styleId="Heading4">
    <w:name w:val="heading 4"/>
    <w:basedOn w:val="HeadingBase"/>
    <w:next w:val="BodyText"/>
    <w:link w:val="Heading4Char"/>
    <w:qFormat/>
    <w:rsid w:val="00381C72"/>
    <w:pPr>
      <w:spacing w:before="160" w:after="120"/>
      <w:outlineLvl w:val="3"/>
    </w:pPr>
    <w:rPr>
      <w:sz w:val="22"/>
    </w:rPr>
  </w:style>
  <w:style w:type="paragraph" w:styleId="Heading5">
    <w:name w:val="heading 5"/>
    <w:basedOn w:val="HeadingBase"/>
    <w:next w:val="Normal"/>
    <w:link w:val="Heading5Char"/>
    <w:qFormat/>
    <w:rsid w:val="00381C72"/>
    <w:pPr>
      <w:spacing w:before="80"/>
      <w:outlineLvl w:val="4"/>
    </w:pPr>
    <w:rPr>
      <w:color w:val="918585"/>
      <w:sz w:val="20"/>
    </w:rPr>
  </w:style>
  <w:style w:type="paragraph" w:styleId="Heading6">
    <w:name w:val="heading 6"/>
    <w:basedOn w:val="HeadingBase"/>
    <w:next w:val="Normal"/>
    <w:link w:val="Heading6Char"/>
    <w:qFormat/>
    <w:rsid w:val="00381C72"/>
    <w:pPr>
      <w:spacing w:before="60"/>
      <w:outlineLvl w:val="5"/>
    </w:pPr>
    <w:rPr>
      <w:color w:val="918585"/>
      <w:sz w:val="20"/>
    </w:rPr>
  </w:style>
  <w:style w:type="paragraph" w:styleId="Heading7">
    <w:name w:val="heading 7"/>
    <w:basedOn w:val="Normal"/>
    <w:next w:val="Normal"/>
    <w:link w:val="Heading7Char"/>
    <w:qFormat/>
    <w:rsid w:val="00381C72"/>
    <w:pPr>
      <w:ind w:left="720"/>
      <w:outlineLvl w:val="6"/>
    </w:pPr>
    <w:rPr>
      <w:i/>
    </w:rPr>
  </w:style>
  <w:style w:type="paragraph" w:styleId="Heading8">
    <w:name w:val="heading 8"/>
    <w:basedOn w:val="Normal"/>
    <w:next w:val="Normal"/>
    <w:link w:val="Heading8Char"/>
    <w:qFormat/>
    <w:rsid w:val="00381C72"/>
    <w:pPr>
      <w:ind w:left="720"/>
      <w:outlineLvl w:val="7"/>
    </w:pPr>
    <w:rPr>
      <w:i/>
    </w:rPr>
  </w:style>
  <w:style w:type="paragraph" w:styleId="Heading9">
    <w:name w:val="heading 9"/>
    <w:basedOn w:val="Normal"/>
    <w:next w:val="Normal"/>
    <w:link w:val="Heading9Char"/>
    <w:qFormat/>
    <w:rsid w:val="00381C72"/>
    <w:pPr>
      <w:ind w:left="720"/>
      <w:outlineLvl w:val="8"/>
    </w:pPr>
    <w:rPr>
      <w:i/>
    </w:rPr>
  </w:style>
  <w:style w:type="character" w:default="1" w:styleId="DefaultParagraphFont">
    <w:name w:val="Default Paragraph Font"/>
    <w:uiPriority w:val="1"/>
    <w:unhideWhenUsed/>
    <w:rsid w:val="00381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C72"/>
  </w:style>
  <w:style w:type="character" w:customStyle="1" w:styleId="Heading1Char">
    <w:name w:val="Heading 1 Char"/>
    <w:basedOn w:val="DefaultParagraphFont"/>
    <w:link w:val="Heading1"/>
    <w:rsid w:val="00381C72"/>
    <w:rPr>
      <w:rFonts w:ascii="Times New Roman" w:eastAsia="Times New Roman" w:hAnsi="Times New Roman" w:cs="Times New Roman"/>
      <w:b/>
      <w:sz w:val="32"/>
      <w:szCs w:val="20"/>
      <w:lang w:eastAsia="en-US"/>
    </w:rPr>
  </w:style>
  <w:style w:type="paragraph" w:styleId="BodyText">
    <w:name w:val="Body Text"/>
    <w:basedOn w:val="Normal"/>
    <w:link w:val="BodyTextChar"/>
    <w:rsid w:val="00381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C72"/>
    <w:rPr>
      <w:rFonts w:ascii="Times New Roman" w:eastAsia="Times New Roman" w:hAnsi="Times New Roman" w:cs="Times New Roman"/>
      <w:sz w:val="24"/>
      <w:lang w:eastAsia="en-US"/>
    </w:rPr>
  </w:style>
  <w:style w:type="paragraph" w:styleId="List">
    <w:name w:val="List"/>
    <w:basedOn w:val="BodyText"/>
    <w:next w:val="BodyText"/>
    <w:rsid w:val="00381C72"/>
    <w:pPr>
      <w:tabs>
        <w:tab w:val="left" w:pos="340"/>
      </w:tabs>
      <w:spacing w:before="60" w:after="60"/>
      <w:ind w:left="340" w:hanging="340"/>
    </w:pPr>
  </w:style>
  <w:style w:type="paragraph" w:styleId="ListBullet">
    <w:name w:val="List Bullet"/>
    <w:basedOn w:val="List"/>
    <w:rsid w:val="00381C72"/>
    <w:pPr>
      <w:numPr>
        <w:numId w:val="13"/>
      </w:numPr>
      <w:tabs>
        <w:tab w:val="clear" w:pos="340"/>
      </w:tabs>
      <w:spacing w:before="40" w:after="40"/>
    </w:pPr>
  </w:style>
  <w:style w:type="character" w:customStyle="1" w:styleId="SpecialBold">
    <w:name w:val="Special Bold"/>
    <w:basedOn w:val="DefaultParagraphFont"/>
    <w:rsid w:val="00381C72"/>
    <w:rPr>
      <w:b/>
      <w:spacing w:val="0"/>
    </w:rPr>
  </w:style>
  <w:style w:type="paragraph" w:styleId="ListBullet2">
    <w:name w:val="List Bullet 2"/>
    <w:basedOn w:val="List2"/>
    <w:rsid w:val="00381C72"/>
    <w:pPr>
      <w:numPr>
        <w:numId w:val="14"/>
      </w:numPr>
      <w:tabs>
        <w:tab w:val="clear" w:pos="680"/>
      </w:tabs>
    </w:pPr>
  </w:style>
  <w:style w:type="paragraph" w:customStyle="1" w:styleId="SuperHeading">
    <w:name w:val="SuperHeading"/>
    <w:basedOn w:val="Normal"/>
    <w:rsid w:val="00381C72"/>
    <w:pPr>
      <w:spacing w:before="240" w:after="120"/>
      <w:outlineLvl w:val="0"/>
    </w:pPr>
    <w:rPr>
      <w:rFonts w:ascii="Times New Roman" w:hAnsi="Times New Roman"/>
      <w:b/>
      <w:sz w:val="32"/>
    </w:rPr>
  </w:style>
  <w:style w:type="paragraph" w:customStyle="1" w:styleId="AllowPageBreak">
    <w:name w:val="AllowPageBreak"/>
    <w:rsid w:val="00381C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1C72"/>
    <w:pPr>
      <w:numPr>
        <w:numId w:val="3"/>
      </w:numPr>
      <w:tabs>
        <w:tab w:val="clear" w:pos="1021"/>
      </w:tabs>
      <w:ind w:left="1037" w:hanging="357"/>
    </w:pPr>
  </w:style>
  <w:style w:type="character" w:customStyle="1" w:styleId="Heading2Char">
    <w:name w:val="Heading 2 Char"/>
    <w:basedOn w:val="DefaultParagraphFont"/>
    <w:link w:val="Heading2"/>
    <w:rsid w:val="00381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C72"/>
    <w:rPr>
      <w:rFonts w:ascii="Courier New" w:eastAsia="Times New Roman" w:hAnsi="Courier New" w:cs="Times New Roman"/>
      <w:i/>
      <w:szCs w:val="20"/>
      <w:lang w:eastAsia="en-US"/>
    </w:rPr>
  </w:style>
  <w:style w:type="paragraph" w:customStyle="1" w:styleId="HeadingBase">
    <w:name w:val="Heading Base"/>
    <w:rsid w:val="00381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C72"/>
    <w:pPr>
      <w:tabs>
        <w:tab w:val="right" w:leader="dot" w:pos="9072"/>
      </w:tabs>
      <w:ind w:left="567"/>
    </w:pPr>
    <w:rPr>
      <w:szCs w:val="22"/>
    </w:rPr>
  </w:style>
  <w:style w:type="paragraph" w:customStyle="1" w:styleId="TOCBase">
    <w:name w:val="TOC Base"/>
    <w:rsid w:val="00381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C72"/>
    <w:pPr>
      <w:tabs>
        <w:tab w:val="right" w:leader="dot" w:pos="9072"/>
      </w:tabs>
      <w:spacing w:before="40" w:after="40"/>
      <w:ind w:left="284"/>
    </w:pPr>
    <w:rPr>
      <w:rFonts w:ascii="Times New Roman" w:hAnsi="Times New Roman"/>
    </w:rPr>
  </w:style>
  <w:style w:type="paragraph" w:styleId="TOC1">
    <w:name w:val="toc 1"/>
    <w:basedOn w:val="TOCBase"/>
    <w:next w:val="Normal"/>
    <w:rsid w:val="00381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C72"/>
    <w:rPr>
      <w:rFonts w:ascii="Times New Roman" w:eastAsia="Times New Roman" w:hAnsi="Times New Roman" w:cs="Times New Roman"/>
      <w:sz w:val="16"/>
      <w:lang w:eastAsia="en-US"/>
    </w:rPr>
  </w:style>
  <w:style w:type="paragraph" w:styleId="Title">
    <w:name w:val="Title"/>
    <w:basedOn w:val="HeadingBase"/>
    <w:link w:val="TitleChar"/>
    <w:qFormat/>
    <w:rsid w:val="00381C72"/>
    <w:pPr>
      <w:spacing w:before="5040"/>
      <w:jc w:val="center"/>
    </w:pPr>
    <w:rPr>
      <w:sz w:val="48"/>
      <w:szCs w:val="72"/>
      <w:lang w:val="en-US"/>
    </w:rPr>
  </w:style>
  <w:style w:type="character" w:customStyle="1" w:styleId="TitleChar">
    <w:name w:val="Title Char"/>
    <w:basedOn w:val="DefaultParagraphFont"/>
    <w:link w:val="Title"/>
    <w:rsid w:val="00381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C72"/>
    <w:pPr>
      <w:tabs>
        <w:tab w:val="left" w:pos="3600"/>
        <w:tab w:val="left" w:pos="3958"/>
      </w:tabs>
    </w:pPr>
  </w:style>
  <w:style w:type="paragraph" w:customStyle="1" w:styleId="Note">
    <w:name w:val="Note"/>
    <w:basedOn w:val="BodyText"/>
    <w:rsid w:val="00381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C72"/>
    <w:pPr>
      <w:framePr w:wrap="auto" w:hAnchor="text" w:y="6049"/>
    </w:pPr>
    <w:rPr>
      <w:color w:val="000000"/>
      <w:sz w:val="40"/>
    </w:rPr>
  </w:style>
  <w:style w:type="paragraph" w:customStyle="1" w:styleId="TOCTitle">
    <w:name w:val="TOCTitle"/>
    <w:basedOn w:val="Heading1"/>
    <w:rsid w:val="00381C72"/>
    <w:pPr>
      <w:spacing w:after="240"/>
      <w:jc w:val="center"/>
      <w:outlineLvl w:val="9"/>
    </w:pPr>
    <w:rPr>
      <w:caps/>
    </w:rPr>
  </w:style>
  <w:style w:type="paragraph" w:customStyle="1" w:styleId="Version">
    <w:name w:val="Version"/>
    <w:rsid w:val="00381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C72"/>
    <w:pPr>
      <w:keepNext w:val="0"/>
      <w:tabs>
        <w:tab w:val="right" w:pos="4176"/>
      </w:tabs>
      <w:ind w:left="198" w:hanging="198"/>
    </w:pPr>
    <w:rPr>
      <w:rFonts w:ascii="Garamond" w:hAnsi="Garamond"/>
    </w:rPr>
  </w:style>
  <w:style w:type="paragraph" w:styleId="IndexHeading">
    <w:name w:val="index heading"/>
    <w:basedOn w:val="Normal"/>
    <w:next w:val="Index1"/>
    <w:semiHidden/>
    <w:rsid w:val="00381C72"/>
    <w:pPr>
      <w:spacing w:before="120" w:after="120"/>
    </w:pPr>
    <w:rPr>
      <w:rFonts w:ascii="Arial" w:hAnsi="Arial"/>
      <w:b/>
      <w:color w:val="918585"/>
      <w:sz w:val="24"/>
    </w:rPr>
  </w:style>
  <w:style w:type="paragraph" w:styleId="Header">
    <w:name w:val="header"/>
    <w:basedOn w:val="Normal"/>
    <w:link w:val="HeaderChar"/>
    <w:rsid w:val="00381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C72"/>
    <w:rPr>
      <w:rFonts w:ascii="Times New Roman" w:eastAsia="Times New Roman" w:hAnsi="Times New Roman" w:cs="Times New Roman"/>
      <w:sz w:val="16"/>
      <w:szCs w:val="20"/>
      <w:lang w:val="en-GB" w:eastAsia="en-US"/>
    </w:rPr>
  </w:style>
  <w:style w:type="paragraph" w:customStyle="1" w:styleId="Chapter">
    <w:name w:val="Chapter"/>
    <w:basedOn w:val="Normal"/>
    <w:rsid w:val="00381C72"/>
    <w:pPr>
      <w:spacing w:before="240"/>
    </w:pPr>
    <w:rPr>
      <w:rFonts w:ascii="Times New Roman" w:hAnsi="Times New Roman"/>
      <w:smallCaps/>
      <w:spacing w:val="80"/>
      <w:sz w:val="28"/>
    </w:rPr>
  </w:style>
  <w:style w:type="paragraph" w:customStyle="1" w:styleId="InChapter">
    <w:name w:val="InChapter"/>
    <w:basedOn w:val="Heading3"/>
    <w:rsid w:val="00381C72"/>
    <w:pPr>
      <w:spacing w:after="240"/>
      <w:outlineLvl w:val="9"/>
    </w:pPr>
    <w:rPr>
      <w:noProof/>
    </w:rPr>
  </w:style>
  <w:style w:type="paragraph" w:styleId="Index2">
    <w:name w:val="index 2"/>
    <w:basedOn w:val="Normal"/>
    <w:next w:val="Normal"/>
    <w:semiHidden/>
    <w:rsid w:val="00381C72"/>
    <w:pPr>
      <w:tabs>
        <w:tab w:val="right" w:pos="4176"/>
      </w:tabs>
      <w:ind w:left="568" w:hanging="284"/>
    </w:pPr>
    <w:rPr>
      <w:rFonts w:ascii="Garamond" w:hAnsi="Garamond"/>
    </w:rPr>
  </w:style>
  <w:style w:type="paragraph" w:customStyle="1" w:styleId="Byline">
    <w:name w:val="Byline"/>
    <w:rsid w:val="00381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C72"/>
    <w:pPr>
      <w:tabs>
        <w:tab w:val="clear" w:pos="3600"/>
        <w:tab w:val="clear" w:pos="3958"/>
      </w:tabs>
      <w:jc w:val="right"/>
    </w:pPr>
  </w:style>
  <w:style w:type="character" w:styleId="Emphasis">
    <w:name w:val="Emphasis"/>
    <w:basedOn w:val="DefaultParagraphFont"/>
    <w:qFormat/>
    <w:rsid w:val="00381C72"/>
    <w:rPr>
      <w:i/>
    </w:rPr>
  </w:style>
  <w:style w:type="paragraph" w:styleId="Caption">
    <w:name w:val="caption"/>
    <w:basedOn w:val="BodyText"/>
    <w:next w:val="Normal"/>
    <w:qFormat/>
    <w:rsid w:val="00381C72"/>
    <w:pPr>
      <w:framePr w:w="2268" w:hSpace="181" w:vSpace="181" w:wrap="around" w:vAnchor="text" w:hAnchor="page" w:x="1135" w:y="285" w:anchorLock="1"/>
    </w:pPr>
    <w:rPr>
      <w:i/>
    </w:rPr>
  </w:style>
  <w:style w:type="paragraph" w:customStyle="1" w:styleId="MiniTOCTitle">
    <w:name w:val="MiniTOCTitle"/>
    <w:basedOn w:val="Heading4"/>
    <w:rsid w:val="00381C72"/>
    <w:pPr>
      <w:spacing w:before="240"/>
      <w:outlineLvl w:val="9"/>
    </w:pPr>
    <w:rPr>
      <w:noProof/>
      <w:sz w:val="24"/>
    </w:rPr>
  </w:style>
  <w:style w:type="paragraph" w:customStyle="1" w:styleId="MiniTOCItem">
    <w:name w:val="MiniTOCItem"/>
    <w:basedOn w:val="ListBullet"/>
    <w:rsid w:val="00381C72"/>
    <w:pPr>
      <w:numPr>
        <w:numId w:val="0"/>
      </w:numPr>
      <w:tabs>
        <w:tab w:val="right" w:leader="dot" w:pos="6521"/>
      </w:tabs>
      <w:spacing w:before="0" w:after="0"/>
    </w:pPr>
  </w:style>
  <w:style w:type="paragraph" w:customStyle="1" w:styleId="TOFTitle">
    <w:name w:val="TOFTitle"/>
    <w:basedOn w:val="TOCTitle"/>
    <w:rsid w:val="00381C72"/>
  </w:style>
  <w:style w:type="paragraph" w:styleId="TableofFigures">
    <w:name w:val="table of figures"/>
    <w:basedOn w:val="Normal"/>
    <w:next w:val="Normal"/>
    <w:semiHidden/>
    <w:rsid w:val="00381C72"/>
    <w:pPr>
      <w:tabs>
        <w:tab w:val="right" w:leader="dot" w:pos="9072"/>
      </w:tabs>
      <w:ind w:left="970" w:hanging="403"/>
    </w:pPr>
    <w:rPr>
      <w:rFonts w:ascii="Times New Roman" w:hAnsi="Times New Roman"/>
      <w:b/>
    </w:rPr>
  </w:style>
  <w:style w:type="paragraph" w:styleId="ListNumber">
    <w:name w:val="List Number"/>
    <w:basedOn w:val="List"/>
    <w:rsid w:val="00381C72"/>
    <w:pPr>
      <w:numPr>
        <w:numId w:val="16"/>
      </w:numPr>
      <w:tabs>
        <w:tab w:val="clear" w:pos="340"/>
      </w:tabs>
    </w:pPr>
  </w:style>
  <w:style w:type="character" w:customStyle="1" w:styleId="WingdingSymbols">
    <w:name w:val="Wingding Symbols"/>
    <w:rsid w:val="00381C72"/>
    <w:rPr>
      <w:rFonts w:ascii="Wingdings" w:hAnsi="Wingdings"/>
    </w:rPr>
  </w:style>
  <w:style w:type="paragraph" w:customStyle="1" w:styleId="TableHeading">
    <w:name w:val="Table Heading"/>
    <w:basedOn w:val="HeadingBase"/>
    <w:rsid w:val="00381C72"/>
    <w:pPr>
      <w:keepLines/>
      <w:pBdr>
        <w:bottom w:val="single" w:sz="6" w:space="1" w:color="918585"/>
      </w:pBdr>
      <w:spacing w:before="240"/>
    </w:pPr>
  </w:style>
  <w:style w:type="character" w:customStyle="1" w:styleId="HotSpot">
    <w:name w:val="HotSpot"/>
    <w:rsid w:val="00381C72"/>
    <w:rPr>
      <w:color w:val="0033CC"/>
      <w:u w:val="none"/>
    </w:rPr>
  </w:style>
  <w:style w:type="paragraph" w:customStyle="1" w:styleId="BodyTextRight">
    <w:name w:val="Body Text Right"/>
    <w:basedOn w:val="BodyText"/>
    <w:rsid w:val="00381C72"/>
    <w:pPr>
      <w:spacing w:before="0" w:after="0"/>
      <w:jc w:val="right"/>
    </w:pPr>
  </w:style>
  <w:style w:type="paragraph" w:styleId="Index3">
    <w:name w:val="index 3"/>
    <w:basedOn w:val="ListNumber2"/>
    <w:next w:val="Normal"/>
    <w:semiHidden/>
    <w:rsid w:val="00381C72"/>
    <w:pPr>
      <w:numPr>
        <w:numId w:val="0"/>
      </w:numPr>
      <w:tabs>
        <w:tab w:val="right" w:leader="dot" w:pos="4176"/>
      </w:tabs>
    </w:pPr>
  </w:style>
  <w:style w:type="paragraph" w:styleId="ListNumber2">
    <w:name w:val="List Number 2"/>
    <w:basedOn w:val="List2"/>
    <w:rsid w:val="00381C72"/>
    <w:pPr>
      <w:numPr>
        <w:numId w:val="11"/>
      </w:numPr>
      <w:tabs>
        <w:tab w:val="clear" w:pos="1060"/>
      </w:tabs>
    </w:pPr>
  </w:style>
  <w:style w:type="paragraph" w:customStyle="1" w:styleId="MarginNote">
    <w:name w:val="Margin Note"/>
    <w:basedOn w:val="BodyText"/>
    <w:rsid w:val="00381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C72"/>
    <w:rPr>
      <w:sz w:val="32"/>
    </w:rPr>
  </w:style>
  <w:style w:type="paragraph" w:customStyle="1" w:styleId="HeadingProcedure">
    <w:name w:val="Heading Procedure"/>
    <w:basedOn w:val="HeadingBase"/>
    <w:next w:val="Normal"/>
    <w:rsid w:val="00381C72"/>
    <w:pPr>
      <w:tabs>
        <w:tab w:val="left" w:pos="0"/>
      </w:tabs>
      <w:spacing w:before="120" w:after="60"/>
    </w:pPr>
    <w:rPr>
      <w:i/>
      <w:color w:val="918585"/>
      <w:sz w:val="22"/>
    </w:rPr>
  </w:style>
  <w:style w:type="paragraph" w:customStyle="1" w:styleId="TableBodyText">
    <w:name w:val="Table Body Text"/>
    <w:basedOn w:val="BodyText"/>
    <w:rsid w:val="00381C72"/>
    <w:pPr>
      <w:spacing w:before="60" w:after="60"/>
    </w:pPr>
  </w:style>
  <w:style w:type="paragraph" w:styleId="ListContinue">
    <w:name w:val="List Continue"/>
    <w:basedOn w:val="List"/>
    <w:rsid w:val="00381C72"/>
    <w:pPr>
      <w:ind w:firstLine="0"/>
    </w:pPr>
  </w:style>
  <w:style w:type="paragraph" w:customStyle="1" w:styleId="ListNote">
    <w:name w:val="List Note"/>
    <w:basedOn w:val="List"/>
    <w:rsid w:val="00381C72"/>
    <w:pPr>
      <w:pBdr>
        <w:top w:val="single" w:sz="6" w:space="2" w:color="918585"/>
        <w:bottom w:val="single" w:sz="6" w:space="2" w:color="918585"/>
      </w:pBdr>
      <w:tabs>
        <w:tab w:val="left" w:pos="1021"/>
      </w:tabs>
      <w:ind w:firstLine="0"/>
    </w:pPr>
  </w:style>
  <w:style w:type="paragraph" w:customStyle="1" w:styleId="Warning">
    <w:name w:val="Warning"/>
    <w:basedOn w:val="BodyText"/>
    <w:rsid w:val="00381C72"/>
    <w:pPr>
      <w:shd w:val="clear" w:color="auto" w:fill="D9D9D9"/>
      <w:tabs>
        <w:tab w:val="left" w:pos="992"/>
      </w:tabs>
      <w:ind w:left="119" w:right="119"/>
    </w:pPr>
    <w:rPr>
      <w:sz w:val="20"/>
    </w:rPr>
  </w:style>
  <w:style w:type="paragraph" w:customStyle="1" w:styleId="MarginIcons">
    <w:name w:val="Margin Icons"/>
    <w:basedOn w:val="BodyText"/>
    <w:rsid w:val="00381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C72"/>
    <w:rPr>
      <w:rFonts w:ascii="Courier New" w:hAnsi="Courier New"/>
    </w:rPr>
  </w:style>
  <w:style w:type="paragraph" w:customStyle="1" w:styleId="NoteBullet">
    <w:name w:val="Note Bullet"/>
    <w:basedOn w:val="Note"/>
    <w:rsid w:val="00381C72"/>
    <w:pPr>
      <w:tabs>
        <w:tab w:val="clear" w:pos="680"/>
      </w:tabs>
      <w:spacing w:before="60" w:after="60"/>
    </w:pPr>
  </w:style>
  <w:style w:type="paragraph" w:customStyle="1" w:styleId="SubHeading2">
    <w:name w:val="SubHeading2"/>
    <w:basedOn w:val="HeadingBase"/>
    <w:rsid w:val="00381C72"/>
    <w:pPr>
      <w:spacing w:before="240" w:after="60"/>
    </w:pPr>
    <w:rPr>
      <w:sz w:val="20"/>
    </w:rPr>
  </w:style>
  <w:style w:type="paragraph" w:customStyle="1" w:styleId="SubHeading1">
    <w:name w:val="SubHeading1"/>
    <w:basedOn w:val="HeadingBase"/>
    <w:rsid w:val="00381C72"/>
    <w:pPr>
      <w:spacing w:before="240" w:after="60"/>
    </w:pPr>
    <w:rPr>
      <w:color w:val="918585"/>
      <w:sz w:val="22"/>
    </w:rPr>
  </w:style>
  <w:style w:type="paragraph" w:customStyle="1" w:styleId="SideHeading">
    <w:name w:val="Side Heading"/>
    <w:basedOn w:val="HeadingBase"/>
    <w:rsid w:val="00381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C72"/>
    <w:pPr>
      <w:numPr>
        <w:numId w:val="12"/>
      </w:numPr>
    </w:pPr>
  </w:style>
  <w:style w:type="paragraph" w:styleId="PlainText">
    <w:name w:val="Plain Text"/>
    <w:basedOn w:val="Normal"/>
    <w:link w:val="PlainTextChar"/>
    <w:rsid w:val="00381C72"/>
    <w:rPr>
      <w:sz w:val="20"/>
    </w:rPr>
  </w:style>
  <w:style w:type="character" w:customStyle="1" w:styleId="PlainTextChar">
    <w:name w:val="Plain Text Char"/>
    <w:basedOn w:val="DefaultParagraphFont"/>
    <w:link w:val="PlainText"/>
    <w:rsid w:val="00381C72"/>
    <w:rPr>
      <w:rFonts w:ascii="Courier New" w:eastAsia="Times New Roman" w:hAnsi="Courier New" w:cs="Times New Roman"/>
      <w:sz w:val="20"/>
      <w:szCs w:val="20"/>
      <w:lang w:eastAsia="en-US"/>
    </w:rPr>
  </w:style>
  <w:style w:type="character" w:customStyle="1" w:styleId="MenuOption">
    <w:name w:val="Menu Option"/>
    <w:basedOn w:val="DefaultParagraphFont"/>
    <w:rsid w:val="00381C72"/>
    <w:rPr>
      <w:b/>
      <w:smallCaps/>
    </w:rPr>
  </w:style>
  <w:style w:type="paragraph" w:customStyle="1" w:styleId="TableListNumber">
    <w:name w:val="Table List Number"/>
    <w:basedOn w:val="ListNumber"/>
    <w:rsid w:val="00381C72"/>
    <w:pPr>
      <w:numPr>
        <w:numId w:val="0"/>
      </w:numPr>
    </w:pPr>
  </w:style>
  <w:style w:type="paragraph" w:styleId="TOC4">
    <w:name w:val="toc 4"/>
    <w:basedOn w:val="TOCBase"/>
    <w:next w:val="Normal"/>
    <w:semiHidden/>
    <w:rsid w:val="00381C72"/>
    <w:pPr>
      <w:tabs>
        <w:tab w:val="right" w:leader="dot" w:pos="9071"/>
      </w:tabs>
      <w:ind w:left="1701"/>
    </w:pPr>
  </w:style>
  <w:style w:type="paragraph" w:customStyle="1" w:styleId="ListAlpha">
    <w:name w:val="List Alpha"/>
    <w:basedOn w:val="List"/>
    <w:rsid w:val="00381C72"/>
    <w:pPr>
      <w:numPr>
        <w:numId w:val="10"/>
      </w:numPr>
    </w:pPr>
  </w:style>
  <w:style w:type="paragraph" w:customStyle="1" w:styleId="ListAlpha2">
    <w:name w:val="List Alpha 2"/>
    <w:basedOn w:val="List2"/>
    <w:rsid w:val="00381C72"/>
    <w:pPr>
      <w:numPr>
        <w:numId w:val="9"/>
      </w:numPr>
    </w:pPr>
  </w:style>
  <w:style w:type="paragraph" w:styleId="List2">
    <w:name w:val="List 2"/>
    <w:basedOn w:val="BodyText"/>
    <w:rsid w:val="00381C72"/>
    <w:pPr>
      <w:tabs>
        <w:tab w:val="left" w:pos="680"/>
      </w:tabs>
      <w:spacing w:before="60" w:after="60"/>
      <w:ind w:left="680" w:hanging="340"/>
    </w:pPr>
  </w:style>
  <w:style w:type="paragraph" w:styleId="List3">
    <w:name w:val="List 3"/>
    <w:basedOn w:val="BodyText"/>
    <w:rsid w:val="00381C72"/>
    <w:pPr>
      <w:tabs>
        <w:tab w:val="left" w:pos="1021"/>
      </w:tabs>
      <w:spacing w:before="60" w:after="60"/>
      <w:ind w:left="1020" w:hanging="340"/>
    </w:pPr>
  </w:style>
  <w:style w:type="paragraph" w:styleId="List4">
    <w:name w:val="List 4"/>
    <w:basedOn w:val="BodyText"/>
    <w:rsid w:val="00381C72"/>
    <w:pPr>
      <w:tabs>
        <w:tab w:val="left" w:pos="1361"/>
      </w:tabs>
      <w:spacing w:before="60" w:after="60"/>
      <w:ind w:left="1361" w:hanging="340"/>
    </w:pPr>
  </w:style>
  <w:style w:type="paragraph" w:styleId="List5">
    <w:name w:val="List 5"/>
    <w:basedOn w:val="BodyText"/>
    <w:rsid w:val="00381C72"/>
    <w:pPr>
      <w:tabs>
        <w:tab w:val="left" w:pos="1701"/>
      </w:tabs>
      <w:spacing w:before="60" w:after="60"/>
      <w:ind w:left="1701" w:hanging="340"/>
    </w:pPr>
  </w:style>
  <w:style w:type="paragraph" w:styleId="ListBullet4">
    <w:name w:val="List Bullet 4"/>
    <w:basedOn w:val="List4"/>
    <w:rsid w:val="00381C72"/>
    <w:pPr>
      <w:numPr>
        <w:numId w:val="4"/>
      </w:numPr>
      <w:tabs>
        <w:tab w:val="clear" w:pos="1361"/>
      </w:tabs>
    </w:pPr>
  </w:style>
  <w:style w:type="paragraph" w:styleId="ListBullet5">
    <w:name w:val="List Bullet 5"/>
    <w:basedOn w:val="List5"/>
    <w:rsid w:val="00381C72"/>
    <w:pPr>
      <w:numPr>
        <w:numId w:val="5"/>
      </w:numPr>
    </w:pPr>
  </w:style>
  <w:style w:type="paragraph" w:styleId="ListContinue2">
    <w:name w:val="List Continue 2"/>
    <w:basedOn w:val="List2"/>
    <w:rsid w:val="00381C72"/>
    <w:pPr>
      <w:ind w:firstLine="0"/>
    </w:pPr>
  </w:style>
  <w:style w:type="paragraph" w:styleId="ListContinue3">
    <w:name w:val="List Continue 3"/>
    <w:basedOn w:val="List3"/>
    <w:rsid w:val="00381C72"/>
    <w:pPr>
      <w:ind w:left="1021" w:firstLine="0"/>
    </w:pPr>
  </w:style>
  <w:style w:type="paragraph" w:styleId="ListContinue4">
    <w:name w:val="List Continue 4"/>
    <w:basedOn w:val="List4"/>
    <w:rsid w:val="00381C72"/>
    <w:pPr>
      <w:ind w:firstLine="0"/>
    </w:pPr>
  </w:style>
  <w:style w:type="paragraph" w:styleId="ListContinue5">
    <w:name w:val="List Continue 5"/>
    <w:basedOn w:val="List5"/>
    <w:rsid w:val="00381C72"/>
    <w:pPr>
      <w:ind w:firstLine="0"/>
    </w:pPr>
  </w:style>
  <w:style w:type="paragraph" w:styleId="ListNumber3">
    <w:name w:val="List Number 3"/>
    <w:basedOn w:val="List3"/>
    <w:rsid w:val="00381C72"/>
    <w:pPr>
      <w:numPr>
        <w:numId w:val="6"/>
      </w:numPr>
    </w:pPr>
  </w:style>
  <w:style w:type="paragraph" w:styleId="ListNumber4">
    <w:name w:val="List Number 4"/>
    <w:basedOn w:val="List4"/>
    <w:rsid w:val="00381C72"/>
    <w:pPr>
      <w:numPr>
        <w:numId w:val="7"/>
      </w:numPr>
    </w:pPr>
  </w:style>
  <w:style w:type="paragraph" w:styleId="ListNumber5">
    <w:name w:val="List Number 5"/>
    <w:basedOn w:val="List5"/>
    <w:rsid w:val="00381C72"/>
    <w:pPr>
      <w:numPr>
        <w:numId w:val="8"/>
      </w:numPr>
    </w:pPr>
  </w:style>
  <w:style w:type="paragraph" w:styleId="BlockText">
    <w:name w:val="Block Text"/>
    <w:basedOn w:val="Normal"/>
    <w:rsid w:val="00381C72"/>
    <w:pPr>
      <w:spacing w:after="120"/>
      <w:ind w:left="1440" w:right="1440"/>
    </w:pPr>
  </w:style>
  <w:style w:type="character" w:customStyle="1" w:styleId="Subscript">
    <w:name w:val="Subscript"/>
    <w:basedOn w:val="DefaultParagraphFont"/>
    <w:rsid w:val="00381C72"/>
    <w:rPr>
      <w:sz w:val="16"/>
      <w:vertAlign w:val="subscript"/>
    </w:rPr>
  </w:style>
  <w:style w:type="character" w:customStyle="1" w:styleId="Superscript">
    <w:name w:val="Superscript"/>
    <w:basedOn w:val="DefaultParagraphFont"/>
    <w:rsid w:val="00381C72"/>
    <w:rPr>
      <w:sz w:val="16"/>
      <w:vertAlign w:val="superscript"/>
    </w:rPr>
  </w:style>
  <w:style w:type="character" w:customStyle="1" w:styleId="Symbols">
    <w:name w:val="Symbols"/>
    <w:basedOn w:val="DefaultParagraphFont"/>
    <w:rsid w:val="00381C72"/>
    <w:rPr>
      <w:rFonts w:ascii="Symbol" w:hAnsi="Symbol"/>
    </w:rPr>
  </w:style>
  <w:style w:type="character" w:customStyle="1" w:styleId="MenuOptions">
    <w:name w:val="Menu Options"/>
    <w:basedOn w:val="DefaultParagraphFont"/>
    <w:rsid w:val="00381C72"/>
    <w:rPr>
      <w:rFonts w:ascii="Arial Narrow" w:hAnsi="Arial Narrow"/>
      <w:smallCaps/>
    </w:rPr>
  </w:style>
  <w:style w:type="character" w:customStyle="1" w:styleId="Buttons">
    <w:name w:val="Buttons"/>
    <w:basedOn w:val="DefaultParagraphFont"/>
    <w:rsid w:val="00381C72"/>
    <w:rPr>
      <w:b/>
    </w:rPr>
  </w:style>
  <w:style w:type="character" w:customStyle="1" w:styleId="Underlined">
    <w:name w:val="Underlined"/>
    <w:basedOn w:val="DefaultParagraphFont"/>
    <w:rsid w:val="00381C72"/>
    <w:rPr>
      <w:u w:val="single"/>
    </w:rPr>
  </w:style>
  <w:style w:type="paragraph" w:customStyle="1" w:styleId="TableBodyTextRight">
    <w:name w:val="Table Body Text Right"/>
    <w:basedOn w:val="TableBodyText"/>
    <w:rsid w:val="00381C72"/>
    <w:pPr>
      <w:widowControl w:val="0"/>
      <w:autoSpaceDE w:val="0"/>
      <w:autoSpaceDN w:val="0"/>
      <w:adjustRightInd w:val="0"/>
      <w:jc w:val="right"/>
    </w:pPr>
    <w:rPr>
      <w:rFonts w:cs="Arial"/>
      <w:szCs w:val="18"/>
    </w:rPr>
  </w:style>
  <w:style w:type="paragraph" w:customStyle="1" w:styleId="CopyrightText">
    <w:name w:val="Copyright Text"/>
    <w:basedOn w:val="BodyText"/>
    <w:rsid w:val="00381C72"/>
    <w:rPr>
      <w:sz w:val="18"/>
    </w:rPr>
  </w:style>
  <w:style w:type="paragraph" w:customStyle="1" w:styleId="BodySmallRight">
    <w:name w:val="Body Small Right"/>
    <w:basedOn w:val="BodyTextRight"/>
    <w:rsid w:val="00381C72"/>
    <w:rPr>
      <w:sz w:val="18"/>
      <w:szCs w:val="18"/>
    </w:rPr>
  </w:style>
  <w:style w:type="paragraph" w:customStyle="1" w:styleId="MarginEdition">
    <w:name w:val="Margin Edition"/>
    <w:basedOn w:val="MarginNote"/>
    <w:rsid w:val="00381C72"/>
    <w:pPr>
      <w:spacing w:before="0" w:after="0"/>
    </w:pPr>
    <w:rPr>
      <w:rFonts w:ascii="Times New Roman" w:hAnsi="Times New Roman"/>
      <w:color w:val="999999"/>
    </w:rPr>
  </w:style>
  <w:style w:type="paragraph" w:customStyle="1" w:styleId="Spacer">
    <w:name w:val="Spacer"/>
    <w:basedOn w:val="Normal"/>
    <w:rsid w:val="00381C72"/>
    <w:rPr>
      <w:sz w:val="2"/>
      <w:szCs w:val="2"/>
    </w:rPr>
  </w:style>
  <w:style w:type="character" w:customStyle="1" w:styleId="Small">
    <w:name w:val="Small"/>
    <w:basedOn w:val="DefaultParagraphFont"/>
    <w:rsid w:val="00381C72"/>
    <w:rPr>
      <w:sz w:val="16"/>
    </w:rPr>
  </w:style>
  <w:style w:type="paragraph" w:customStyle="1" w:styleId="WideTable">
    <w:name w:val="Wide Table"/>
    <w:basedOn w:val="Normal"/>
    <w:rsid w:val="00381C72"/>
    <w:pPr>
      <w:ind w:left="-1418"/>
    </w:pPr>
    <w:rPr>
      <w:sz w:val="2"/>
      <w:szCs w:val="2"/>
    </w:rPr>
  </w:style>
  <w:style w:type="character" w:styleId="PageNumber">
    <w:name w:val="page number"/>
    <w:basedOn w:val="DefaultParagraphFont"/>
    <w:rsid w:val="00381C72"/>
  </w:style>
  <w:style w:type="paragraph" w:styleId="Quote">
    <w:name w:val="Quote"/>
    <w:basedOn w:val="Heading1"/>
    <w:link w:val="QuoteChar"/>
    <w:qFormat/>
    <w:rsid w:val="00381C72"/>
    <w:rPr>
      <w:b w:val="0"/>
      <w:sz w:val="72"/>
      <w:szCs w:val="72"/>
      <w:lang w:val="en-NZ"/>
    </w:rPr>
  </w:style>
  <w:style w:type="character" w:customStyle="1" w:styleId="QuoteChar">
    <w:name w:val="Quote Char"/>
    <w:basedOn w:val="DefaultParagraphFont"/>
    <w:link w:val="Quote"/>
    <w:rsid w:val="00381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C72"/>
    <w:pPr>
      <w:pageBreakBefore/>
    </w:pPr>
  </w:style>
  <w:style w:type="paragraph" w:customStyle="1" w:styleId="Border">
    <w:name w:val="Border"/>
    <w:basedOn w:val="Normal"/>
    <w:qFormat/>
    <w:rsid w:val="00381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C72"/>
    <w:rPr>
      <w:b/>
      <w:bCs/>
      <w:i/>
      <w:iCs/>
      <w:color w:val="auto"/>
    </w:rPr>
  </w:style>
  <w:style w:type="paragraph" w:styleId="IntenseQuote">
    <w:name w:val="Intense Quote"/>
    <w:basedOn w:val="Normal"/>
    <w:next w:val="Normal"/>
    <w:link w:val="IntenseQuoteChar"/>
    <w:uiPriority w:val="30"/>
    <w:qFormat/>
    <w:rsid w:val="00381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C72"/>
    <w:rPr>
      <w:smallCaps/>
      <w:color w:val="auto"/>
      <w:u w:val="single"/>
    </w:rPr>
  </w:style>
  <w:style w:type="character" w:styleId="IntenseReference">
    <w:name w:val="Intense Reference"/>
    <w:basedOn w:val="DefaultParagraphFont"/>
    <w:uiPriority w:val="32"/>
    <w:qFormat/>
    <w:rsid w:val="00381C72"/>
    <w:rPr>
      <w:b/>
      <w:bCs/>
      <w:smallCaps/>
      <w:color w:val="auto"/>
      <w:spacing w:val="5"/>
      <w:u w:val="single"/>
    </w:rPr>
  </w:style>
  <w:style w:type="paragraph" w:customStyle="1" w:styleId="2ColumnHeading">
    <w:name w:val="2Column Heading"/>
    <w:basedOn w:val="BodyText"/>
    <w:qFormat/>
    <w:rsid w:val="00381C72"/>
    <w:pPr>
      <w:spacing w:after="60"/>
      <w:ind w:left="-2268"/>
    </w:pPr>
    <w:rPr>
      <w:b/>
    </w:rPr>
  </w:style>
  <w:style w:type="paragraph" w:customStyle="1" w:styleId="Heading1TOC">
    <w:name w:val="Heading1 TOC"/>
    <w:basedOn w:val="Normal"/>
    <w:qFormat/>
    <w:rsid w:val="00381C72"/>
    <w:pPr>
      <w:spacing w:before="240" w:after="120"/>
    </w:pPr>
    <w:rPr>
      <w:rFonts w:ascii="Times New Roman" w:hAnsi="Times New Roman"/>
      <w:b/>
      <w:sz w:val="32"/>
    </w:rPr>
  </w:style>
  <w:style w:type="paragraph" w:customStyle="1" w:styleId="Heading2TOC">
    <w:name w:val="Heading2 TOC"/>
    <w:basedOn w:val="Normal"/>
    <w:qFormat/>
    <w:rsid w:val="00381C72"/>
    <w:pPr>
      <w:spacing w:before="240" w:after="60"/>
    </w:pPr>
    <w:rPr>
      <w:rFonts w:ascii="Times New Roman" w:hAnsi="Times New Roman"/>
      <w:b/>
      <w:sz w:val="28"/>
    </w:rPr>
  </w:style>
  <w:style w:type="character" w:customStyle="1" w:styleId="Underline">
    <w:name w:val="Underline"/>
    <w:basedOn w:val="DefaultParagraphFont"/>
    <w:qFormat/>
    <w:rsid w:val="00381C72"/>
    <w:rPr>
      <w:u w:val="single"/>
    </w:rPr>
  </w:style>
  <w:style w:type="character" w:customStyle="1" w:styleId="BoldandItalics">
    <w:name w:val="Bold and Italics"/>
    <w:qFormat/>
    <w:rsid w:val="00381C72"/>
    <w:rPr>
      <w:b/>
      <w:i/>
      <w:u w:val="none"/>
    </w:rPr>
  </w:style>
  <w:style w:type="paragraph" w:styleId="BalloonText">
    <w:name w:val="Balloon Text"/>
    <w:basedOn w:val="Normal"/>
    <w:link w:val="BalloonTextChar"/>
    <w:rsid w:val="00381C72"/>
    <w:rPr>
      <w:rFonts w:ascii="Tahoma" w:hAnsi="Tahoma" w:cs="Tahoma"/>
      <w:sz w:val="16"/>
      <w:szCs w:val="16"/>
    </w:rPr>
  </w:style>
  <w:style w:type="character" w:customStyle="1" w:styleId="BalloonTextChar">
    <w:name w:val="Balloon Text Char"/>
    <w:basedOn w:val="DefaultParagraphFont"/>
    <w:link w:val="BalloonText"/>
    <w:rsid w:val="00381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C72"/>
    <w:rPr>
      <w:b/>
      <w:color w:val="660033"/>
      <w:spacing w:val="0"/>
    </w:rPr>
  </w:style>
  <w:style w:type="paragraph" w:customStyle="1" w:styleId="Nameditemlist">
    <w:name w:val="Named item list"/>
    <w:basedOn w:val="BodyText"/>
    <w:qFormat/>
    <w:rsid w:val="00381C72"/>
    <w:pPr>
      <w:tabs>
        <w:tab w:val="left" w:pos="2835"/>
      </w:tabs>
      <w:ind w:left="2835" w:hanging="2835"/>
    </w:pPr>
  </w:style>
  <w:style w:type="paragraph" w:customStyle="1" w:styleId="BodyTextnopadding">
    <w:name w:val="Body Text no padding"/>
    <w:basedOn w:val="BodyText"/>
    <w:qFormat/>
    <w:rsid w:val="00381C72"/>
    <w:pPr>
      <w:spacing w:before="0" w:after="0"/>
    </w:pPr>
  </w:style>
  <w:style w:type="paragraph" w:customStyle="1" w:styleId="BodyTextBold">
    <w:name w:val="Body Text Bold"/>
    <w:basedOn w:val="BodyText"/>
    <w:qFormat/>
    <w:rsid w:val="00381C72"/>
    <w:rPr>
      <w:b/>
    </w:rPr>
  </w:style>
  <w:style w:type="character" w:styleId="Hyperlink">
    <w:name w:val="Hyperlink"/>
    <w:basedOn w:val="DefaultParagraphFont"/>
    <w:uiPriority w:val="99"/>
    <w:unhideWhenUsed/>
    <w:rsid w:val="00B47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8023</Characters>
  <Application>Microsoft Office Word</Application>
  <DocSecurity>0</DocSecurity>
  <Lines>243</Lines>
  <Paragraphs>175</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SIFCWHS001 Identify hazards and assess risks in a cemetery or crematorium</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