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E55" w:rsidP="00581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SIFCWHS001 Identify hazards and assess risks in a cemetery or crematorium</w:t>
      </w:r>
      <w:r>
        <w:fldChar w:fldCharType="end"/>
      </w:r>
    </w:p>
    <w:p w:rsidR="00581E55" w:rsidP="00581E55">
      <w:pPr>
        <w:pStyle w:val="Version"/>
        <w:sectPr w:rsidSect="002A1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1A6B" w:rsidP="002A1A6B">
      <w:pPr>
        <w:pStyle w:val="SuperHeading"/>
      </w:pPr>
      <w:r w:rsidRPr="002A1A6B">
        <w:t>Assessment Requirements for SIFCWHS001 Identify hazards and assess risks in a cemetery or crematorium</w:t>
      </w:r>
    </w:p>
    <w:p w:rsidR="00000000" w:rsidRPr="002A1A6B" w:rsidP="002A1A6B">
      <w:pPr>
        <w:pStyle w:val="Heading1"/>
      </w:pPr>
      <w:bookmarkStart w:id="1" w:name="O_582048"/>
      <w:bookmarkEnd w:id="1"/>
      <w:r w:rsidRPr="002A1A6B">
        <w:t>Modification History</w:t>
      </w:r>
    </w:p>
    <w:p w:rsidR="00000000" w:rsidRPr="002A1A6B" w:rsidP="00581E55">
      <w:pPr>
        <w:pStyle w:val="BodyText"/>
      </w:pPr>
      <w:r w:rsidRPr="002A1A6B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2A1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A6B" w:rsidP="002A1A6B">
            <w:pPr>
              <w:pStyle w:val="BodyText"/>
            </w:pPr>
            <w:r w:rsidRPr="002A1A6B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A6B">
            <w:pPr>
              <w:pStyle w:val="BodyText"/>
              <w:rPr>
                <w:lang w:val="en-NZ"/>
              </w:rPr>
            </w:pPr>
            <w:r w:rsidRPr="002A1A6B">
              <w:rPr>
                <w:rStyle w:val="SpecialBold"/>
              </w:rPr>
              <w:t>Comments</w:t>
            </w:r>
          </w:p>
        </w:tc>
      </w:tr>
      <w:tr w:rsidTr="002A1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A6B">
            <w:pPr>
              <w:pStyle w:val="BodyText"/>
              <w:rPr>
                <w:lang w:val="en-NZ"/>
              </w:rPr>
            </w:pPr>
            <w:r w:rsidRPr="002A1A6B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A6B">
            <w:pPr>
              <w:pStyle w:val="BodyText"/>
              <w:rPr>
                <w:lang w:val="en-NZ"/>
              </w:rPr>
            </w:pPr>
            <w:r w:rsidRPr="002A1A6B">
              <w:t>Spelling error corrected in the Performance Evidence.</w:t>
            </w:r>
          </w:p>
        </w:tc>
      </w:tr>
      <w:tr w:rsidTr="002A1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A6B">
            <w:pPr>
              <w:pStyle w:val="BodyText"/>
              <w:rPr>
                <w:lang w:val="en-NZ"/>
              </w:rPr>
            </w:pPr>
            <w:r w:rsidRPr="002A1A6B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A6B" w:rsidP="002A1A6B">
            <w:pPr>
              <w:pStyle w:val="BodyText"/>
            </w:pPr>
            <w:r w:rsidRPr="002A1A6B">
              <w:t xml:space="preserve"> Reflects the Standards for Training Packages.</w:t>
            </w:r>
          </w:p>
        </w:tc>
      </w:tr>
    </w:tbl>
    <w:p w:rsidR="00000000" w:rsidRPr="002A1A6B" w:rsidP="002A1A6B">
      <w:pPr>
        <w:pStyle w:val="BodyText"/>
      </w:pPr>
    </w:p>
    <w:p w:rsidR="00000000" w:rsidRPr="002A1A6B" w:rsidP="002A1A6B">
      <w:pPr>
        <w:pStyle w:val="AllowPageBreak"/>
      </w:pPr>
    </w:p>
    <w:p w:rsidR="00000000" w:rsidRPr="002A1A6B" w:rsidP="002A1A6B">
      <w:pPr>
        <w:pStyle w:val="Heading1"/>
      </w:pPr>
      <w:bookmarkStart w:id="2" w:name="O_582047"/>
      <w:bookmarkEnd w:id="2"/>
      <w:r w:rsidRPr="002A1A6B">
        <w:t>Performance Evidence</w:t>
      </w:r>
    </w:p>
    <w:p w:rsidR="00000000" w:rsidRPr="002A1A6B" w:rsidP="00581E55">
      <w:pPr>
        <w:pStyle w:val="BodyText"/>
      </w:pPr>
      <w:r w:rsidRPr="002A1A6B">
        <w:t>Evidence of the ability to:</w:t>
      </w:r>
    </w:p>
    <w:p w:rsidR="00000000" w:rsidRPr="002A1A6B" w:rsidP="002A1A6B">
      <w:pPr>
        <w:pStyle w:val="ListBullet"/>
      </w:pPr>
      <w:r w:rsidRPr="002A1A6B">
        <w:t>identify confined space workplace hazards, and assess and control safety risks for a cemetery or crematorium  operation and in line with regulatory requirements</w:t>
      </w:r>
    </w:p>
    <w:p w:rsidR="00000000" w:rsidRPr="002A1A6B" w:rsidP="002A1A6B">
      <w:pPr>
        <w:pStyle w:val="ListBullet"/>
      </w:pPr>
      <w:r w:rsidRPr="002A1A6B">
        <w:t>develop and implement risk assessment processes and procedures.</w:t>
      </w:r>
    </w:p>
    <w:p w:rsidR="00000000" w:rsidRPr="002A1A6B" w:rsidP="002A1A6B">
      <w:pPr>
        <w:pStyle w:val="BodyText"/>
      </w:pPr>
    </w:p>
    <w:p w:rsidR="00000000" w:rsidRPr="002A1A6B" w:rsidP="00581E55">
      <w:pPr>
        <w:pStyle w:val="BodyText"/>
      </w:pPr>
      <w:r w:rsidRPr="002A1A6B">
        <w:t>Evidence of performance of ide</w:t>
      </w:r>
      <w:r w:rsidRPr="002A1A6B">
        <w:t>ntifying hazards and assessing risks on five or more cemetery or crematorium operations is required to demonstrate consistency of performance and ability to respond to different situations.</w:t>
      </w:r>
    </w:p>
    <w:p w:rsidR="00000000" w:rsidRPr="002A1A6B" w:rsidP="002A1A6B">
      <w:pPr>
        <w:pStyle w:val="Heading1"/>
      </w:pPr>
      <w:bookmarkStart w:id="3" w:name="O_582046"/>
      <w:bookmarkEnd w:id="3"/>
      <w:r w:rsidRPr="002A1A6B">
        <w:t>Knowledge Evidence</w:t>
      </w:r>
    </w:p>
    <w:p w:rsidR="00000000" w:rsidRPr="002A1A6B" w:rsidP="00581E55">
      <w:pPr>
        <w:pStyle w:val="BodyText"/>
      </w:pPr>
      <w:r w:rsidRPr="002A1A6B">
        <w:t>Demonstrated knowledge of:</w:t>
      </w:r>
    </w:p>
    <w:p w:rsidR="00000000" w:rsidRPr="002A1A6B" w:rsidP="002A1A6B">
      <w:pPr>
        <w:pStyle w:val="ListBullet"/>
      </w:pPr>
      <w:r w:rsidRPr="002A1A6B">
        <w:t>st</w:t>
      </w:r>
      <w:r w:rsidRPr="002A1A6B">
        <w:t>ate or territory work health and safety/occupational health and safety legislation, specifically requirements for:</w:t>
      </w:r>
    </w:p>
    <w:p w:rsidR="00000000" w:rsidRPr="002A1A6B" w:rsidP="002A1A6B">
      <w:pPr>
        <w:pStyle w:val="ListBullet2"/>
      </w:pPr>
      <w:r w:rsidRPr="002A1A6B">
        <w:t>when, where and how hazards must be identified</w:t>
      </w:r>
    </w:p>
    <w:p w:rsidR="00000000" w:rsidRPr="002A1A6B" w:rsidP="002A1A6B">
      <w:pPr>
        <w:pStyle w:val="ListBullet2"/>
      </w:pPr>
      <w:r w:rsidRPr="002A1A6B">
        <w:t>when, where and how risk assessments must be conducted</w:t>
      </w:r>
    </w:p>
    <w:p w:rsidR="00000000" w:rsidRPr="002A1A6B" w:rsidP="002A1A6B">
      <w:pPr>
        <w:pStyle w:val="ListBullet"/>
      </w:pPr>
      <w:r w:rsidRPr="002A1A6B">
        <w:t>incorporating appropriate consultatio</w:t>
      </w:r>
      <w:r w:rsidRPr="002A1A6B">
        <w:t>n into hazard identification and risk assessment process</w:t>
      </w:r>
    </w:p>
    <w:p w:rsidR="00000000" w:rsidRPr="002A1A6B" w:rsidP="002A1A6B">
      <w:pPr>
        <w:pStyle w:val="ListBullet"/>
      </w:pPr>
      <w:r w:rsidRPr="002A1A6B">
        <w:t>cemetery and crematorium risk management procedures, including emergency planning</w:t>
      </w:r>
    </w:p>
    <w:p w:rsidR="00000000" w:rsidRPr="002A1A6B" w:rsidP="002A1A6B">
      <w:pPr>
        <w:pStyle w:val="ListBullet"/>
      </w:pPr>
      <w:r w:rsidRPr="002A1A6B">
        <w:t>risk assessment areas in the cemetery or crematorium, including but not restricted to:</w:t>
      </w:r>
    </w:p>
    <w:p w:rsidR="00000000" w:rsidRPr="002A1A6B" w:rsidP="002A1A6B">
      <w:pPr>
        <w:pStyle w:val="ListBullet2"/>
      </w:pPr>
      <w:r w:rsidRPr="002A1A6B">
        <w:t>location of work</w:t>
      </w:r>
    </w:p>
    <w:p w:rsidR="00000000" w:rsidRPr="002A1A6B" w:rsidP="002A1A6B">
      <w:pPr>
        <w:pStyle w:val="ListBullet2"/>
      </w:pPr>
      <w:r w:rsidRPr="002A1A6B">
        <w:t xml:space="preserve">duration of work </w:t>
      </w:r>
    </w:p>
    <w:p w:rsidR="00000000" w:rsidRPr="002A1A6B" w:rsidP="002A1A6B">
      <w:pPr>
        <w:pStyle w:val="ListBullet2"/>
      </w:pPr>
      <w:r w:rsidRPr="002A1A6B">
        <w:t>soil type</w:t>
      </w:r>
    </w:p>
    <w:p w:rsidR="00000000" w:rsidRPr="002A1A6B" w:rsidP="002A1A6B">
      <w:pPr>
        <w:pStyle w:val="ListBullet2"/>
      </w:pPr>
      <w:r w:rsidRPr="002A1A6B">
        <w:t xml:space="preserve">shoring requirements </w:t>
      </w:r>
    </w:p>
    <w:p w:rsidR="00000000" w:rsidRPr="002A1A6B" w:rsidP="002A1A6B">
      <w:pPr>
        <w:pStyle w:val="ListBullet2"/>
      </w:pPr>
      <w:r w:rsidRPr="002A1A6B">
        <w:t>size of work crew</w:t>
      </w:r>
    </w:p>
    <w:p w:rsidR="00000000" w:rsidRPr="002A1A6B" w:rsidP="002A1A6B">
      <w:pPr>
        <w:pStyle w:val="ListBullet2"/>
      </w:pPr>
      <w:r w:rsidRPr="002A1A6B">
        <w:t xml:space="preserve">qualifications of contractor or employee work crew </w:t>
      </w:r>
    </w:p>
    <w:p w:rsidR="00000000" w:rsidRPr="002A1A6B" w:rsidP="002A1A6B">
      <w:pPr>
        <w:pStyle w:val="ListBullet2"/>
      </w:pPr>
      <w:r w:rsidRPr="002A1A6B">
        <w:t>size, depth, dimensions, age and type of grave</w:t>
      </w:r>
    </w:p>
    <w:p w:rsidR="00000000" w:rsidRPr="002A1A6B" w:rsidP="002A1A6B">
      <w:pPr>
        <w:pStyle w:val="ListBullet2"/>
      </w:pPr>
      <w:r w:rsidRPr="002A1A6B">
        <w:t>size, depth and dimensions of tomb, crypt, vault or furnace</w:t>
      </w:r>
    </w:p>
    <w:p w:rsidR="00000000" w:rsidRPr="002A1A6B" w:rsidP="002A1A6B">
      <w:pPr>
        <w:pStyle w:val="ListBullet2"/>
      </w:pPr>
      <w:r w:rsidRPr="002A1A6B">
        <w:t>access to the confined space</w:t>
      </w:r>
    </w:p>
    <w:p w:rsidR="00000000" w:rsidRPr="002A1A6B" w:rsidP="002A1A6B">
      <w:pPr>
        <w:pStyle w:val="ListBullet2"/>
      </w:pPr>
      <w:r w:rsidRPr="002A1A6B">
        <w:t>ground conditions, including adjacent graves, soil make-up and water table</w:t>
      </w:r>
    </w:p>
    <w:p w:rsidR="00000000" w:rsidRPr="002A1A6B" w:rsidP="002A1A6B">
      <w:pPr>
        <w:pStyle w:val="ListBullet2"/>
      </w:pPr>
      <w:r w:rsidRPr="002A1A6B">
        <w:t>terrain</w:t>
      </w:r>
    </w:p>
    <w:p w:rsidR="00000000" w:rsidRPr="002A1A6B" w:rsidP="002A1A6B">
      <w:pPr>
        <w:pStyle w:val="ListBullet2"/>
      </w:pPr>
      <w:r w:rsidRPr="002A1A6B">
        <w:t>weather</w:t>
      </w:r>
    </w:p>
    <w:p w:rsidR="00000000" w:rsidRPr="002A1A6B" w:rsidP="002A1A6B">
      <w:pPr>
        <w:pStyle w:val="ListBullet2"/>
      </w:pPr>
      <w:r w:rsidRPr="002A1A6B">
        <w:t>possible coffin weight and materials</w:t>
      </w:r>
    </w:p>
    <w:p w:rsidR="00000000" w:rsidRPr="002A1A6B" w:rsidP="002A1A6B">
      <w:pPr>
        <w:pStyle w:val="ListBullet2"/>
      </w:pPr>
      <w:r w:rsidRPr="002A1A6B">
        <w:t>machinery</w:t>
      </w:r>
    </w:p>
    <w:p w:rsidR="00000000" w:rsidRPr="002A1A6B" w:rsidP="002A1A6B">
      <w:pPr>
        <w:pStyle w:val="ListBullet2"/>
      </w:pPr>
      <w:r w:rsidRPr="002A1A6B">
        <w:t>presence of monuments and their stability</w:t>
      </w:r>
    </w:p>
    <w:p w:rsidR="00000000" w:rsidRPr="002A1A6B" w:rsidP="002A1A6B">
      <w:pPr>
        <w:pStyle w:val="ListBullet2"/>
      </w:pPr>
      <w:r w:rsidRPr="002A1A6B">
        <w:t xml:space="preserve">atmospheric test requirements </w:t>
      </w:r>
    </w:p>
    <w:p w:rsidR="00000000" w:rsidRPr="002A1A6B" w:rsidP="002A1A6B">
      <w:pPr>
        <w:pStyle w:val="ListBullet"/>
      </w:pPr>
      <w:r w:rsidRPr="002A1A6B">
        <w:t>cemetery and crematorium health and safety system information</w:t>
      </w:r>
    </w:p>
    <w:p w:rsidR="00000000" w:rsidRPr="002A1A6B" w:rsidP="002A1A6B">
      <w:pPr>
        <w:pStyle w:val="ListBullet"/>
      </w:pPr>
      <w:r w:rsidRPr="002A1A6B">
        <w:t>characteristics of confined spaces, including:</w:t>
      </w:r>
    </w:p>
    <w:p w:rsidR="00000000" w:rsidRPr="002A1A6B" w:rsidP="002A1A6B">
      <w:pPr>
        <w:pStyle w:val="ListBullet2"/>
      </w:pPr>
      <w:r w:rsidRPr="002A1A6B">
        <w:t>size and location of grave</w:t>
      </w:r>
    </w:p>
    <w:p w:rsidR="00000000" w:rsidRPr="002A1A6B" w:rsidP="002A1A6B">
      <w:pPr>
        <w:pStyle w:val="ListBullet2"/>
      </w:pPr>
      <w:r w:rsidRPr="002A1A6B">
        <w:t xml:space="preserve">availability to access grave, crypt, vault or crematorium </w:t>
      </w:r>
    </w:p>
    <w:p w:rsidR="00000000" w:rsidRPr="002A1A6B" w:rsidP="002A1A6B">
      <w:pPr>
        <w:pStyle w:val="ListBullet2"/>
      </w:pPr>
      <w:r w:rsidRPr="002A1A6B">
        <w:t>presence of hazardous substances, including hydrogen sulphid</w:t>
      </w:r>
      <w:r w:rsidRPr="002A1A6B">
        <w:t>e from decomposing matter or carbon monoxide from water bailing pumps</w:t>
      </w:r>
    </w:p>
    <w:p w:rsidR="00000000" w:rsidRPr="002A1A6B" w:rsidP="002A1A6B">
      <w:pPr>
        <w:pStyle w:val="ListBullet2"/>
      </w:pPr>
      <w:r w:rsidRPr="002A1A6B">
        <w:t>presence of flammable contaminants generated by methane of decomposing matter</w:t>
      </w:r>
    </w:p>
    <w:p w:rsidR="00000000" w:rsidRPr="002A1A6B" w:rsidP="002A1A6B">
      <w:pPr>
        <w:pStyle w:val="ListBullet2"/>
      </w:pPr>
      <w:r w:rsidRPr="002A1A6B">
        <w:t xml:space="preserve">presence of unsafe oxygen levels associated with sealed coffins, crypt and graves </w:t>
      </w:r>
    </w:p>
    <w:p w:rsidR="00000000" w:rsidRPr="002A1A6B" w:rsidP="002A1A6B">
      <w:pPr>
        <w:pStyle w:val="ListBullet2"/>
      </w:pPr>
      <w:r w:rsidRPr="002A1A6B">
        <w:t>presence of materials tha</w:t>
      </w:r>
      <w:r w:rsidRPr="002A1A6B">
        <w:t xml:space="preserve">t may result in engulfment through cave in </w:t>
      </w:r>
    </w:p>
    <w:p w:rsidR="00000000" w:rsidRPr="002A1A6B" w:rsidP="002A1A6B">
      <w:pPr>
        <w:pStyle w:val="ListBullet2"/>
      </w:pPr>
      <w:r w:rsidRPr="002A1A6B">
        <w:t>mechanical hazards, including backhoes or conveyors</w:t>
      </w:r>
    </w:p>
    <w:p w:rsidR="00000000" w:rsidRPr="002A1A6B" w:rsidP="002A1A6B">
      <w:pPr>
        <w:pStyle w:val="ListBullet2"/>
      </w:pPr>
      <w:r w:rsidRPr="002A1A6B">
        <w:t xml:space="preserve">signs of falling objects, including monuments or soil and rocks </w:t>
      </w:r>
    </w:p>
    <w:p w:rsidR="00000000" w:rsidRPr="002A1A6B" w:rsidP="002A1A6B">
      <w:pPr>
        <w:pStyle w:val="ListBullet2"/>
      </w:pPr>
      <w:r w:rsidRPr="002A1A6B">
        <w:t>ignition hazards:</w:t>
      </w:r>
    </w:p>
    <w:p w:rsidR="00000000" w:rsidRPr="002A1A6B" w:rsidP="002A1A6B">
      <w:pPr>
        <w:pStyle w:val="ListBullet3"/>
      </w:pPr>
      <w:r w:rsidRPr="002A1A6B">
        <w:t>sources of heat</w:t>
      </w:r>
    </w:p>
    <w:p w:rsidR="00000000" w:rsidRPr="002A1A6B" w:rsidP="002A1A6B">
      <w:pPr>
        <w:pStyle w:val="ListBullet3"/>
      </w:pPr>
      <w:r w:rsidRPr="002A1A6B">
        <w:t>static or friction</w:t>
      </w:r>
    </w:p>
    <w:p w:rsidR="00000000" w:rsidRPr="002A1A6B" w:rsidP="002A1A6B">
      <w:pPr>
        <w:pStyle w:val="ListBullet3"/>
      </w:pPr>
      <w:r w:rsidRPr="002A1A6B">
        <w:t>plant and equip</w:t>
      </w:r>
      <w:r w:rsidRPr="002A1A6B">
        <w:t>ment that pose risks, including welding, cutting or electronic equipment</w:t>
      </w:r>
    </w:p>
    <w:p w:rsidR="00000000" w:rsidRPr="002A1A6B" w:rsidP="002A1A6B">
      <w:pPr>
        <w:pStyle w:val="ListBullet3"/>
      </w:pPr>
      <w:r w:rsidRPr="002A1A6B">
        <w:t xml:space="preserve">activities, including grinding, chipping and sandblasting </w:t>
      </w:r>
    </w:p>
    <w:p w:rsidR="00000000" w:rsidRPr="002A1A6B" w:rsidP="002A1A6B">
      <w:pPr>
        <w:pStyle w:val="ListBullet2"/>
      </w:pPr>
      <w:r w:rsidRPr="002A1A6B">
        <w:t>electrical hazards</w:t>
      </w:r>
    </w:p>
    <w:p w:rsidR="00000000" w:rsidRPr="002A1A6B" w:rsidP="002A1A6B">
      <w:pPr>
        <w:pStyle w:val="ListBullet2"/>
      </w:pPr>
      <w:r w:rsidRPr="002A1A6B">
        <w:t>poor ventilation</w:t>
      </w:r>
    </w:p>
    <w:p w:rsidR="00000000" w:rsidRPr="002A1A6B" w:rsidP="002A1A6B">
      <w:pPr>
        <w:pStyle w:val="ListBullet2"/>
      </w:pPr>
      <w:r w:rsidRPr="002A1A6B">
        <w:t>environmental hazards:</w:t>
      </w:r>
    </w:p>
    <w:p w:rsidR="00000000" w:rsidRPr="002A1A6B" w:rsidP="002A1A6B">
      <w:pPr>
        <w:pStyle w:val="ListBullet3"/>
      </w:pPr>
      <w:r w:rsidRPr="002A1A6B">
        <w:t>water levels</w:t>
      </w:r>
    </w:p>
    <w:p w:rsidR="00000000" w:rsidRPr="002A1A6B" w:rsidP="002A1A6B">
      <w:pPr>
        <w:pStyle w:val="ListBullet3"/>
      </w:pPr>
      <w:r w:rsidRPr="002A1A6B">
        <w:t>seepage from neighbouring gravesites</w:t>
      </w:r>
    </w:p>
    <w:p w:rsidR="00000000" w:rsidRPr="002A1A6B" w:rsidP="002A1A6B">
      <w:pPr>
        <w:pStyle w:val="ListBullet3"/>
      </w:pPr>
      <w:r w:rsidRPr="002A1A6B">
        <w:t>high water ta</w:t>
      </w:r>
      <w:r w:rsidRPr="002A1A6B">
        <w:t>bles</w:t>
      </w:r>
    </w:p>
    <w:p w:rsidR="00000000" w:rsidRPr="002A1A6B" w:rsidP="002A1A6B">
      <w:pPr>
        <w:pStyle w:val="ListBullet3"/>
      </w:pPr>
      <w:r w:rsidRPr="002A1A6B">
        <w:t>non-compacted soil</w:t>
      </w:r>
    </w:p>
    <w:p w:rsidR="00000000" w:rsidRPr="002A1A6B" w:rsidP="002A1A6B">
      <w:pPr>
        <w:pStyle w:val="ListBullet2"/>
      </w:pPr>
      <w:r w:rsidRPr="002A1A6B">
        <w:t>biological hazards:</w:t>
      </w:r>
    </w:p>
    <w:p w:rsidR="00000000" w:rsidRPr="002A1A6B" w:rsidP="002A1A6B">
      <w:pPr>
        <w:pStyle w:val="ListBullet3"/>
      </w:pPr>
      <w:r w:rsidRPr="002A1A6B">
        <w:t>viruses and bacteria</w:t>
      </w:r>
    </w:p>
    <w:p w:rsidR="00000000" w:rsidRPr="002A1A6B" w:rsidP="002A1A6B">
      <w:pPr>
        <w:pStyle w:val="ListBullet3"/>
      </w:pPr>
      <w:r w:rsidRPr="002A1A6B">
        <w:t>microbes and pathogens carried in the water or decomposing tissue</w:t>
      </w:r>
    </w:p>
    <w:p w:rsidR="00000000" w:rsidRPr="002A1A6B" w:rsidP="002A1A6B">
      <w:pPr>
        <w:pStyle w:val="ListBullet2"/>
      </w:pPr>
      <w:r w:rsidRPr="002A1A6B">
        <w:t>insects, snakes and vermin</w:t>
      </w:r>
    </w:p>
    <w:p w:rsidR="00000000" w:rsidRPr="002A1A6B" w:rsidP="002A1A6B">
      <w:pPr>
        <w:pStyle w:val="ListBullet2"/>
      </w:pPr>
      <w:r w:rsidRPr="002A1A6B">
        <w:t>contains or has contained (or made of or lined or coated with) substances capable of reducing amount of oxygen present to a dangerous level</w:t>
      </w:r>
    </w:p>
    <w:p w:rsidR="00000000" w:rsidRPr="002A1A6B" w:rsidP="002A1A6B">
      <w:pPr>
        <w:pStyle w:val="ListBullet"/>
      </w:pPr>
      <w:r w:rsidRPr="002A1A6B">
        <w:t>risk treatments for an identified confined space, including:</w:t>
      </w:r>
    </w:p>
    <w:p w:rsidR="00000000" w:rsidRPr="002A1A6B" w:rsidP="002A1A6B">
      <w:pPr>
        <w:pStyle w:val="ListBullet2"/>
      </w:pPr>
      <w:r w:rsidRPr="002A1A6B">
        <w:t>eliminating hazard, including not getting in the grav</w:t>
      </w:r>
      <w:r w:rsidRPr="002A1A6B">
        <w:t>e</w:t>
      </w:r>
    </w:p>
    <w:p w:rsidR="00000000" w:rsidRPr="002A1A6B" w:rsidP="002A1A6B">
      <w:pPr>
        <w:pStyle w:val="ListBullet2"/>
      </w:pPr>
      <w:r w:rsidRPr="002A1A6B">
        <w:t>substitution, including using another gravesite</w:t>
      </w:r>
    </w:p>
    <w:p w:rsidR="00000000" w:rsidRPr="002A1A6B" w:rsidP="002A1A6B">
      <w:pPr>
        <w:pStyle w:val="ListBullet2"/>
      </w:pPr>
      <w:r w:rsidRPr="002A1A6B">
        <w:t>engineering controls, including extraction fans on vaults</w:t>
      </w:r>
    </w:p>
    <w:p w:rsidR="00000000" w:rsidRPr="002A1A6B" w:rsidP="002A1A6B">
      <w:pPr>
        <w:pStyle w:val="ListBullet2"/>
      </w:pPr>
      <w:r w:rsidRPr="002A1A6B">
        <w:t>administrative controls or procedures, including permits and risk assessments for confined space entry</w:t>
      </w:r>
    </w:p>
    <w:p w:rsidR="00000000" w:rsidRPr="002A1A6B" w:rsidP="002A1A6B">
      <w:pPr>
        <w:pStyle w:val="ListBullet2"/>
      </w:pPr>
      <w:r w:rsidRPr="002A1A6B">
        <w:t>shoring requirements</w:t>
      </w:r>
    </w:p>
    <w:p w:rsidR="00000000" w:rsidRPr="002A1A6B" w:rsidP="002A1A6B">
      <w:pPr>
        <w:pStyle w:val="ListBullet2"/>
      </w:pPr>
      <w:r w:rsidRPr="002A1A6B">
        <w:t>atmospheric test require</w:t>
      </w:r>
      <w:r w:rsidRPr="002A1A6B">
        <w:t xml:space="preserve">ments </w:t>
      </w:r>
    </w:p>
    <w:p w:rsidR="00000000" w:rsidRPr="002A1A6B" w:rsidP="002A1A6B">
      <w:pPr>
        <w:pStyle w:val="ListBullet2"/>
      </w:pPr>
      <w:r w:rsidRPr="002A1A6B">
        <w:t xml:space="preserve">mechanical and isolation requirements </w:t>
      </w:r>
    </w:p>
    <w:p w:rsidR="00000000" w:rsidRPr="002A1A6B" w:rsidP="002A1A6B">
      <w:pPr>
        <w:pStyle w:val="ListBullet2"/>
      </w:pPr>
      <w:r w:rsidRPr="002A1A6B">
        <w:t>stand-by personnel and rescue arrangements, including Tripod or other means of effective rescue</w:t>
      </w:r>
    </w:p>
    <w:p w:rsidR="00000000" w:rsidRPr="002A1A6B" w:rsidP="002A1A6B">
      <w:pPr>
        <w:pStyle w:val="ListBullet2"/>
      </w:pPr>
      <w:r w:rsidRPr="002A1A6B">
        <w:t xml:space="preserve">authorisation </w:t>
      </w:r>
    </w:p>
    <w:p w:rsidR="00000000" w:rsidRPr="002A1A6B" w:rsidP="002A1A6B">
      <w:pPr>
        <w:pStyle w:val="ListBullet2"/>
      </w:pPr>
      <w:r w:rsidRPr="002A1A6B">
        <w:t>Material Safety Data Sheets (MSDS)</w:t>
      </w:r>
    </w:p>
    <w:p w:rsidR="00000000" w:rsidRPr="002A1A6B" w:rsidP="002A1A6B">
      <w:pPr>
        <w:pStyle w:val="ListBullet2"/>
      </w:pPr>
      <w:r w:rsidRPr="002A1A6B">
        <w:t>analysis of decomposing matter and water in space</w:t>
      </w:r>
    </w:p>
    <w:p w:rsidR="00000000" w:rsidRPr="002A1A6B" w:rsidP="002A1A6B">
      <w:pPr>
        <w:pStyle w:val="ListBullet2"/>
      </w:pPr>
      <w:r w:rsidRPr="002A1A6B">
        <w:t>fire extinguis</w:t>
      </w:r>
      <w:r w:rsidRPr="002A1A6B">
        <w:t>her</w:t>
      </w:r>
    </w:p>
    <w:p w:rsidR="00000000" w:rsidRPr="002A1A6B" w:rsidP="002A1A6B">
      <w:pPr>
        <w:pStyle w:val="ListBullet2"/>
      </w:pPr>
      <w:r w:rsidRPr="002A1A6B">
        <w:t>spill kit</w:t>
      </w:r>
    </w:p>
    <w:p w:rsidR="00000000" w:rsidRPr="002A1A6B" w:rsidP="002A1A6B">
      <w:pPr>
        <w:pStyle w:val="ListBullet2"/>
      </w:pPr>
      <w:r w:rsidRPr="002A1A6B">
        <w:t>first aid kit</w:t>
      </w:r>
    </w:p>
    <w:p w:rsidR="00000000" w:rsidRPr="002A1A6B" w:rsidP="002A1A6B">
      <w:pPr>
        <w:pStyle w:val="ListBullet2"/>
      </w:pPr>
      <w:r w:rsidRPr="002A1A6B">
        <w:t>eye wash kit</w:t>
      </w:r>
    </w:p>
    <w:p w:rsidR="00000000" w:rsidRPr="002A1A6B" w:rsidP="002A1A6B">
      <w:pPr>
        <w:pStyle w:val="ListBullet2"/>
      </w:pPr>
      <w:r w:rsidRPr="002A1A6B">
        <w:t xml:space="preserve">communications equipment </w:t>
      </w:r>
    </w:p>
    <w:p w:rsidR="00000000" w:rsidRPr="002A1A6B" w:rsidP="002A1A6B">
      <w:pPr>
        <w:pStyle w:val="ListBullet2"/>
      </w:pPr>
      <w:r w:rsidRPr="002A1A6B">
        <w:t>signage</w:t>
      </w:r>
    </w:p>
    <w:p w:rsidR="00000000" w:rsidRPr="002A1A6B" w:rsidP="002A1A6B">
      <w:pPr>
        <w:pStyle w:val="ListBullet2"/>
      </w:pPr>
      <w:r w:rsidRPr="002A1A6B">
        <w:t>fall and edge protection</w:t>
      </w:r>
    </w:p>
    <w:p w:rsidR="00000000" w:rsidRPr="002A1A6B" w:rsidP="002A1A6B">
      <w:pPr>
        <w:pStyle w:val="ListBullet"/>
      </w:pPr>
      <w:r w:rsidRPr="002A1A6B">
        <w:t>cemetery and crematorium communication, reporting and recording procedures.</w:t>
      </w:r>
    </w:p>
    <w:p w:rsidR="00000000" w:rsidRPr="002A1A6B" w:rsidP="002A1A6B">
      <w:pPr>
        <w:pStyle w:val="AllowPageBreak"/>
      </w:pPr>
    </w:p>
    <w:p w:rsidR="00000000" w:rsidRPr="002A1A6B" w:rsidP="002A1A6B">
      <w:pPr>
        <w:pStyle w:val="Heading1"/>
      </w:pPr>
      <w:bookmarkStart w:id="4" w:name="O_582045"/>
      <w:bookmarkEnd w:id="4"/>
      <w:r w:rsidRPr="002A1A6B">
        <w:t>Assessment Conditions</w:t>
      </w:r>
    </w:p>
    <w:p w:rsidR="00000000" w:rsidRPr="002A1A6B" w:rsidP="00581E55">
      <w:pPr>
        <w:pStyle w:val="BodyText"/>
      </w:pPr>
      <w:r w:rsidRPr="002A1A6B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2A1A6B" w:rsidP="002A1A6B">
      <w:pPr>
        <w:pStyle w:val="ListBullet"/>
      </w:pPr>
      <w:r w:rsidRPr="002A1A6B">
        <w:t>using suitable facilities, equipment and resources, including:</w:t>
      </w:r>
    </w:p>
    <w:p w:rsidR="00000000" w:rsidRPr="002A1A6B" w:rsidP="002A1A6B">
      <w:pPr>
        <w:pStyle w:val="ListBullet2"/>
      </w:pPr>
      <w:r w:rsidRPr="002A1A6B">
        <w:t>a cemetery or crematorium operation for which hazard identification and risk assessment can be undertaken</w:t>
      </w:r>
    </w:p>
    <w:p w:rsidR="00000000" w:rsidRPr="002A1A6B" w:rsidP="002A1A6B">
      <w:pPr>
        <w:pStyle w:val="ListBullet2"/>
      </w:pPr>
      <w:r w:rsidRPr="002A1A6B">
        <w:t>housekeeping equipment and materials and personal protective equipment</w:t>
      </w:r>
    </w:p>
    <w:p w:rsidR="00000000" w:rsidRPr="002A1A6B" w:rsidP="002A1A6B">
      <w:pPr>
        <w:pStyle w:val="ListBullet2"/>
      </w:pPr>
      <w:r w:rsidRPr="002A1A6B">
        <w:t>organisational policies and procedures, and hazard identification and risk as</w:t>
      </w:r>
      <w:r w:rsidRPr="002A1A6B">
        <w:t>sessment template documents</w:t>
      </w:r>
    </w:p>
    <w:p w:rsidR="00000000" w:rsidRPr="002A1A6B" w:rsidP="002A1A6B">
      <w:pPr>
        <w:pStyle w:val="ListBullet"/>
      </w:pPr>
      <w:r w:rsidRPr="002A1A6B">
        <w:t xml:space="preserve">under industry conditions where there is: </w:t>
      </w:r>
    </w:p>
    <w:p w:rsidR="00000000" w:rsidRPr="002A1A6B" w:rsidP="002A1A6B">
      <w:pPr>
        <w:pStyle w:val="ListBullet2"/>
      </w:pPr>
      <w:r w:rsidRPr="002A1A6B">
        <w:t xml:space="preserve">integration of tasks with possible interruptions to work typical of the job role </w:t>
      </w:r>
    </w:p>
    <w:p w:rsidR="00000000" w:rsidRPr="002A1A6B" w:rsidP="002A1A6B">
      <w:pPr>
        <w:pStyle w:val="ListBullet2"/>
      </w:pPr>
      <w:r w:rsidRPr="002A1A6B">
        <w:t xml:space="preserve">speed and timing requirements that reflect commercial operating conditions </w:t>
      </w:r>
    </w:p>
    <w:p w:rsidR="00000000" w:rsidRPr="002A1A6B" w:rsidP="002A1A6B">
      <w:pPr>
        <w:pStyle w:val="ListBullet2"/>
      </w:pPr>
      <w:r w:rsidRPr="002A1A6B">
        <w:t xml:space="preserve">interaction with relevant personnel </w:t>
      </w:r>
    </w:p>
    <w:p w:rsidR="00000000" w:rsidRPr="002A1A6B" w:rsidP="002A1A6B">
      <w:pPr>
        <w:pStyle w:val="BodyText"/>
      </w:pPr>
    </w:p>
    <w:p w:rsidR="00000000" w:rsidRPr="002A1A6B" w:rsidP="00581E55">
      <w:pPr>
        <w:pStyle w:val="BodyText"/>
      </w:pPr>
      <w:r w:rsidRPr="002A1A6B">
        <w:t>Assessors must satisfy the NVR/AQTF mandatory competency requirements for assessors.</w:t>
      </w:r>
    </w:p>
    <w:p w:rsidR="00000000" w:rsidRPr="002A1A6B" w:rsidP="002A1A6B">
      <w:pPr>
        <w:pStyle w:val="Heading1"/>
      </w:pPr>
      <w:bookmarkStart w:id="5" w:name="O_582049"/>
      <w:bookmarkEnd w:id="5"/>
      <w:r w:rsidRPr="002A1A6B">
        <w:t>Links</w:t>
      </w:r>
    </w:p>
    <w:p w:rsidR="00000000" w:rsidRPr="002A1A6B" w:rsidP="00581E55">
      <w:pPr>
        <w:pStyle w:val="BodyText"/>
      </w:pPr>
      <w:r w:rsidRPr="002A1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8735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A1A6B" w:rsidP="002A1A6B"/>
    <w:sectPr w:rsidSect="002A1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6B" w:rsidRPr="00581E55" w:rsidP="00581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E55" w:rsidP="002A1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E55" w:rsidP="002A1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1E55" w:rsidP="002A1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A6B" w:rsidRPr="00581E55" w:rsidP="00581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E55" w:rsidRPr="002D2AF8" w:rsidP="002A1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SIFCWHS001 Identify hazards and assess risks in a cemetery or crematorium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81E55" w:rsidP="002A1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06F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986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0A3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A6B"/>
  </w:style>
  <w:style w:type="character" w:customStyle="1" w:styleId="Heading1Char">
    <w:name w:val="Heading 1 Char"/>
    <w:basedOn w:val="DefaultParagraphFont"/>
    <w:link w:val="Heading1"/>
    <w:rsid w:val="002A1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A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A6B"/>
    <w:rPr>
      <w:b/>
      <w:spacing w:val="0"/>
    </w:rPr>
  </w:style>
  <w:style w:type="paragraph" w:styleId="ListBullet2">
    <w:name w:val="List Bullet 2"/>
    <w:basedOn w:val="List2"/>
    <w:rsid w:val="002A1A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1A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1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A6B"/>
    <w:rPr>
      <w:i/>
    </w:rPr>
  </w:style>
  <w:style w:type="paragraph" w:styleId="Caption">
    <w:name w:val="caption"/>
    <w:basedOn w:val="BodyText"/>
    <w:next w:val="Normal"/>
    <w:qFormat/>
    <w:rsid w:val="002A1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A6B"/>
  </w:style>
  <w:style w:type="paragraph" w:styleId="TableofFigures">
    <w:name w:val="table of figures"/>
    <w:basedOn w:val="Normal"/>
    <w:next w:val="Normal"/>
    <w:semiHidden/>
    <w:rsid w:val="002A1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A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1A6B"/>
    <w:rPr>
      <w:rFonts w:ascii="Wingdings" w:hAnsi="Wingdings"/>
    </w:rPr>
  </w:style>
  <w:style w:type="paragraph" w:customStyle="1" w:styleId="TableHeading">
    <w:name w:val="Table Heading"/>
    <w:basedOn w:val="HeadingBase"/>
    <w:rsid w:val="002A1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A6B"/>
    <w:rPr>
      <w:color w:val="0033CC"/>
      <w:u w:val="none"/>
    </w:rPr>
  </w:style>
  <w:style w:type="paragraph" w:customStyle="1" w:styleId="BodyTextRight">
    <w:name w:val="Body Text Right"/>
    <w:basedOn w:val="BodyText"/>
    <w:rsid w:val="002A1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A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A6B"/>
    <w:rPr>
      <w:sz w:val="32"/>
    </w:rPr>
  </w:style>
  <w:style w:type="paragraph" w:customStyle="1" w:styleId="HeadingProcedure">
    <w:name w:val="Heading Procedure"/>
    <w:basedOn w:val="HeadingBase"/>
    <w:next w:val="Normal"/>
    <w:rsid w:val="002A1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A6B"/>
    <w:pPr>
      <w:spacing w:before="60" w:after="60"/>
    </w:pPr>
  </w:style>
  <w:style w:type="paragraph" w:styleId="ListContinue">
    <w:name w:val="List Continue"/>
    <w:basedOn w:val="List"/>
    <w:rsid w:val="002A1A6B"/>
    <w:pPr>
      <w:ind w:firstLine="0"/>
    </w:pPr>
  </w:style>
  <w:style w:type="paragraph" w:customStyle="1" w:styleId="ListNote">
    <w:name w:val="List Note"/>
    <w:basedOn w:val="List"/>
    <w:rsid w:val="002A1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A6B"/>
    <w:rPr>
      <w:rFonts w:ascii="Courier New" w:hAnsi="Courier New"/>
    </w:rPr>
  </w:style>
  <w:style w:type="paragraph" w:customStyle="1" w:styleId="NoteBullet">
    <w:name w:val="Note Bullet"/>
    <w:basedOn w:val="Note"/>
    <w:rsid w:val="002A1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A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1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A6B"/>
    <w:rPr>
      <w:b/>
      <w:smallCaps/>
    </w:rPr>
  </w:style>
  <w:style w:type="paragraph" w:customStyle="1" w:styleId="TableListNumber">
    <w:name w:val="Table List Number"/>
    <w:basedOn w:val="ListNumber"/>
    <w:rsid w:val="002A1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A6B"/>
    <w:pPr>
      <w:numPr>
        <w:numId w:val="10"/>
      </w:numPr>
    </w:pPr>
  </w:style>
  <w:style w:type="paragraph" w:customStyle="1" w:styleId="ListAlpha2">
    <w:name w:val="List Alpha 2"/>
    <w:basedOn w:val="List2"/>
    <w:rsid w:val="002A1A6B"/>
    <w:pPr>
      <w:numPr>
        <w:numId w:val="9"/>
      </w:numPr>
    </w:pPr>
  </w:style>
  <w:style w:type="paragraph" w:styleId="List2">
    <w:name w:val="List 2"/>
    <w:basedOn w:val="BodyText"/>
    <w:rsid w:val="002A1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A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1A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1A6B"/>
    <w:pPr>
      <w:numPr>
        <w:numId w:val="5"/>
      </w:numPr>
    </w:pPr>
  </w:style>
  <w:style w:type="paragraph" w:styleId="ListContinue2">
    <w:name w:val="List Continue 2"/>
    <w:basedOn w:val="List2"/>
    <w:rsid w:val="002A1A6B"/>
    <w:pPr>
      <w:ind w:firstLine="0"/>
    </w:pPr>
  </w:style>
  <w:style w:type="paragraph" w:styleId="ListContinue3">
    <w:name w:val="List Continue 3"/>
    <w:basedOn w:val="List3"/>
    <w:rsid w:val="002A1A6B"/>
    <w:pPr>
      <w:ind w:left="1021" w:firstLine="0"/>
    </w:pPr>
  </w:style>
  <w:style w:type="paragraph" w:styleId="ListContinue4">
    <w:name w:val="List Continue 4"/>
    <w:basedOn w:val="List4"/>
    <w:rsid w:val="002A1A6B"/>
    <w:pPr>
      <w:ind w:firstLine="0"/>
    </w:pPr>
  </w:style>
  <w:style w:type="paragraph" w:styleId="ListContinue5">
    <w:name w:val="List Continue 5"/>
    <w:basedOn w:val="List5"/>
    <w:rsid w:val="002A1A6B"/>
    <w:pPr>
      <w:ind w:firstLine="0"/>
    </w:pPr>
  </w:style>
  <w:style w:type="paragraph" w:styleId="ListNumber3">
    <w:name w:val="List Number 3"/>
    <w:basedOn w:val="List3"/>
    <w:rsid w:val="002A1A6B"/>
    <w:pPr>
      <w:numPr>
        <w:numId w:val="6"/>
      </w:numPr>
    </w:pPr>
  </w:style>
  <w:style w:type="paragraph" w:styleId="ListNumber4">
    <w:name w:val="List Number 4"/>
    <w:basedOn w:val="List4"/>
    <w:rsid w:val="002A1A6B"/>
    <w:pPr>
      <w:numPr>
        <w:numId w:val="7"/>
      </w:numPr>
    </w:pPr>
  </w:style>
  <w:style w:type="paragraph" w:styleId="ListNumber5">
    <w:name w:val="List Number 5"/>
    <w:basedOn w:val="List5"/>
    <w:rsid w:val="002A1A6B"/>
    <w:pPr>
      <w:numPr>
        <w:numId w:val="8"/>
      </w:numPr>
    </w:pPr>
  </w:style>
  <w:style w:type="paragraph" w:styleId="BlockText">
    <w:name w:val="Block Text"/>
    <w:basedOn w:val="Normal"/>
    <w:rsid w:val="002A1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A6B"/>
    <w:rPr>
      <w:sz w:val="16"/>
      <w:vertAlign w:val="superscript"/>
    </w:rPr>
  </w:style>
  <w:style w:type="character" w:customStyle="1" w:styleId="Symbols">
    <w:name w:val="Symbols"/>
    <w:basedOn w:val="DefaultParagraphFont"/>
    <w:rsid w:val="002A1A6B"/>
    <w:rPr>
      <w:rFonts w:ascii="Symbol" w:hAnsi="Symbol"/>
    </w:rPr>
  </w:style>
  <w:style w:type="character" w:customStyle="1" w:styleId="MenuOptions">
    <w:name w:val="Menu Options"/>
    <w:basedOn w:val="DefaultParagraphFont"/>
    <w:rsid w:val="002A1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A6B"/>
    <w:rPr>
      <w:b/>
    </w:rPr>
  </w:style>
  <w:style w:type="character" w:customStyle="1" w:styleId="Underlined">
    <w:name w:val="Underlined"/>
    <w:basedOn w:val="DefaultParagraphFont"/>
    <w:rsid w:val="002A1A6B"/>
    <w:rPr>
      <w:u w:val="single"/>
    </w:rPr>
  </w:style>
  <w:style w:type="paragraph" w:customStyle="1" w:styleId="TableBodyTextRight">
    <w:name w:val="Table Body Text Right"/>
    <w:basedOn w:val="TableBodyText"/>
    <w:rsid w:val="002A1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A6B"/>
    <w:rPr>
      <w:sz w:val="18"/>
    </w:rPr>
  </w:style>
  <w:style w:type="paragraph" w:customStyle="1" w:styleId="BodySmallRight">
    <w:name w:val="Body Small Right"/>
    <w:basedOn w:val="BodyTextRight"/>
    <w:rsid w:val="002A1A6B"/>
    <w:rPr>
      <w:sz w:val="18"/>
      <w:szCs w:val="18"/>
    </w:rPr>
  </w:style>
  <w:style w:type="paragraph" w:customStyle="1" w:styleId="MarginEdition">
    <w:name w:val="Margin Edition"/>
    <w:basedOn w:val="MarginNote"/>
    <w:rsid w:val="002A1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A6B"/>
    <w:rPr>
      <w:sz w:val="2"/>
      <w:szCs w:val="2"/>
    </w:rPr>
  </w:style>
  <w:style w:type="character" w:customStyle="1" w:styleId="Small">
    <w:name w:val="Small"/>
    <w:basedOn w:val="DefaultParagraphFont"/>
    <w:rsid w:val="002A1A6B"/>
    <w:rPr>
      <w:sz w:val="16"/>
    </w:rPr>
  </w:style>
  <w:style w:type="paragraph" w:customStyle="1" w:styleId="WideTable">
    <w:name w:val="Wide Table"/>
    <w:basedOn w:val="Normal"/>
    <w:rsid w:val="002A1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A6B"/>
  </w:style>
  <w:style w:type="paragraph" w:styleId="Quote">
    <w:name w:val="Quote"/>
    <w:basedOn w:val="Heading1"/>
    <w:link w:val="QuoteChar"/>
    <w:qFormat/>
    <w:rsid w:val="002A1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A6B"/>
    <w:pPr>
      <w:pageBreakBefore/>
    </w:pPr>
  </w:style>
  <w:style w:type="paragraph" w:customStyle="1" w:styleId="Border">
    <w:name w:val="Border"/>
    <w:basedOn w:val="Normal"/>
    <w:qFormat/>
    <w:rsid w:val="002A1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A6B"/>
    <w:rPr>
      <w:u w:val="single"/>
    </w:rPr>
  </w:style>
  <w:style w:type="character" w:customStyle="1" w:styleId="BoldandItalics">
    <w:name w:val="Bold and Italics"/>
    <w:qFormat/>
    <w:rsid w:val="002A1A6B"/>
    <w:rPr>
      <w:b/>
      <w:i/>
      <w:u w:val="none"/>
    </w:rPr>
  </w:style>
  <w:style w:type="paragraph" w:styleId="BalloonText">
    <w:name w:val="Balloon Text"/>
    <w:basedOn w:val="Normal"/>
    <w:link w:val="BalloonTextChar"/>
    <w:rsid w:val="002A1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A6B"/>
    <w:pPr>
      <w:spacing w:before="0" w:after="0"/>
    </w:pPr>
  </w:style>
  <w:style w:type="paragraph" w:customStyle="1" w:styleId="BodyTextBold">
    <w:name w:val="Body Text Bold"/>
    <w:basedOn w:val="BodyText"/>
    <w:qFormat/>
    <w:rsid w:val="002A1A6B"/>
    <w:rPr>
      <w:b/>
    </w:rPr>
  </w:style>
  <w:style w:type="character" w:styleId="Hyperlink">
    <w:name w:val="Hyperlink"/>
    <w:basedOn w:val="DefaultParagraphFont"/>
    <w:uiPriority w:val="99"/>
    <w:unhideWhenUsed/>
    <w:rsid w:val="00581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4574</Characters>
  <Application>Microsoft Office Word</Application>
  <DocSecurity>0</DocSecurity>
  <Lines>130</Lines>
  <Paragraphs>117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SIFCWHS001 Identify hazards and assess risks in a cemetery or crematorium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