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0D1" w:rsidP="00F520D1">
      <w:pPr>
        <w:pStyle w:val="Title"/>
      </w:pPr>
      <w:r>
        <w:fldChar w:fldCharType="begin"/>
      </w:r>
      <w:r>
        <w:instrText xml:space="preserve"> TITLE   \* MERGEFORMAT </w:instrText>
      </w:r>
      <w:r>
        <w:fldChar w:fldCharType="separate"/>
      </w:r>
      <w:r>
        <w:t>SIFCCAC012 Supervise exhumations</w:t>
      </w:r>
      <w:r>
        <w:fldChar w:fldCharType="end"/>
      </w:r>
    </w:p>
    <w:p w:rsidR="00F520D1" w:rsidP="00F520D1">
      <w:pPr>
        <w:pStyle w:val="Version"/>
        <w:sectPr w:rsidSect="004B3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32A4" w:rsidP="004B32A4">
      <w:pPr>
        <w:pStyle w:val="SuperHeading"/>
      </w:pPr>
      <w:r w:rsidRPr="004B32A4">
        <w:t>SIFCCAC012 Supervise exhumations</w:t>
      </w:r>
    </w:p>
    <w:p w:rsidR="00000000" w:rsidRPr="004B32A4" w:rsidP="004B32A4">
      <w:pPr>
        <w:pStyle w:val="Heading1"/>
      </w:pPr>
      <w:bookmarkStart w:id="1" w:name="O_603927"/>
      <w:bookmarkEnd w:id="1"/>
      <w:r w:rsidRPr="004B32A4">
        <w:t>Modification History</w:t>
      </w:r>
    </w:p>
    <w:p w:rsidR="00000000" w:rsidRPr="004B32A4" w:rsidP="00F520D1">
      <w:pPr>
        <w:pStyle w:val="BodyText"/>
      </w:pPr>
      <w:r w:rsidRPr="004B32A4">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F520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A4" w:rsidP="004B32A4">
            <w:pPr>
              <w:pStyle w:val="BodyText"/>
            </w:pPr>
            <w:r w:rsidRPr="004B32A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A4">
            <w:pPr>
              <w:pStyle w:val="BodyText"/>
              <w:rPr>
                <w:lang w:val="en-NZ"/>
              </w:rPr>
            </w:pPr>
            <w:r w:rsidRPr="004B32A4">
              <w:rPr>
                <w:rStyle w:val="SpecialBold"/>
              </w:rPr>
              <w:t>Comments</w:t>
            </w:r>
          </w:p>
        </w:tc>
      </w:tr>
      <w:tr w:rsidTr="00F520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A4">
            <w:pPr>
              <w:pStyle w:val="BodyText"/>
              <w:rPr>
                <w:lang w:val="en-NZ"/>
              </w:rPr>
            </w:pPr>
            <w:r w:rsidRPr="004B32A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A4" w:rsidP="004B32A4">
            <w:pPr>
              <w:pStyle w:val="BodyText"/>
            </w:pPr>
            <w:r w:rsidRPr="004B32A4">
              <w:t>Editorial correction to prerequisite code.</w:t>
            </w:r>
          </w:p>
        </w:tc>
      </w:tr>
    </w:tbl>
    <w:p w:rsidR="00000000" w:rsidRPr="004B32A4" w:rsidP="004B32A4">
      <w:pPr>
        <w:pStyle w:val="BodyText"/>
      </w:pPr>
    </w:p>
    <w:p w:rsidR="00000000" w:rsidRPr="004B32A4" w:rsidP="004B32A4">
      <w:pPr>
        <w:pStyle w:val="AllowPageBreak"/>
      </w:pPr>
    </w:p>
    <w:p w:rsidR="00000000" w:rsidRPr="004B32A4" w:rsidP="004B32A4">
      <w:pPr>
        <w:pStyle w:val="Heading1"/>
      </w:pPr>
      <w:bookmarkStart w:id="2" w:name="O_603926"/>
      <w:bookmarkEnd w:id="2"/>
      <w:r w:rsidRPr="004B32A4">
        <w:t>Application</w:t>
      </w:r>
    </w:p>
    <w:p w:rsidR="00000000" w:rsidRPr="004B32A4" w:rsidP="00F520D1">
      <w:pPr>
        <w:pStyle w:val="BodyText"/>
      </w:pPr>
      <w:r w:rsidRPr="004B32A4">
        <w:t>This unit describes the performance outcomes,</w:t>
      </w:r>
      <w:r w:rsidRPr="004B32A4">
        <w:t xml:space="preserve"> skills and knowledge required to prepare and supervise the exhumation of burial sites. It applies to cemetery and crematorium supervisory staff and funeral directors who are responsible for exhumations and overseeing the work of others. It involves ensuri</w:t>
      </w:r>
      <w:r w:rsidRPr="004B32A4">
        <w:t>ng that all work is carried out according to work health and safety, relevant legislation and workplace policies and procedures.</w:t>
      </w:r>
    </w:p>
    <w:p w:rsidR="00000000" w:rsidRPr="004B32A4" w:rsidP="00F520D1">
      <w:pPr>
        <w:pStyle w:val="BodyText"/>
      </w:pPr>
      <w:r w:rsidRPr="004B32A4">
        <w:t>No licensing, legislative or certification requirements apply to this unit at the time of publication.</w:t>
      </w:r>
    </w:p>
    <w:p w:rsidR="00000000" w:rsidRPr="004B32A4" w:rsidP="004B32A4">
      <w:pPr>
        <w:pStyle w:val="Heading1"/>
      </w:pPr>
      <w:bookmarkStart w:id="3" w:name="O_603925"/>
      <w:bookmarkEnd w:id="3"/>
      <w:r w:rsidRPr="004B32A4">
        <w:t>Pre-re</w:t>
      </w:r>
      <w:r w:rsidRPr="004B32A4">
        <w:t>quisite Unit</w:t>
      </w:r>
    </w:p>
    <w:p w:rsidR="00000000" w:rsidRPr="004B32A4" w:rsidP="00F520D1">
      <w:pPr>
        <w:pStyle w:val="BodyText"/>
      </w:pPr>
      <w:r w:rsidRPr="004B32A4">
        <w:t>SIFCWHS001 Identify hazards and assess risks in a cemetery or crematorium</w:t>
      </w:r>
    </w:p>
    <w:p w:rsidR="00000000" w:rsidRPr="004B32A4" w:rsidP="004B32A4">
      <w:pPr>
        <w:pStyle w:val="Heading1"/>
      </w:pPr>
      <w:bookmarkStart w:id="4" w:name="O_603924"/>
      <w:bookmarkEnd w:id="4"/>
      <w:r w:rsidRPr="004B32A4">
        <w:t>Competency Field</w:t>
      </w:r>
    </w:p>
    <w:p w:rsidR="00000000" w:rsidRPr="004B32A4" w:rsidP="00F520D1">
      <w:pPr>
        <w:pStyle w:val="BodyText"/>
      </w:pPr>
      <w:r w:rsidRPr="004B32A4">
        <w:t>Cemetery and Crematoria Administration and Coordination</w:t>
      </w:r>
    </w:p>
    <w:p w:rsidR="00000000" w:rsidRPr="004B32A4" w:rsidP="004B32A4">
      <w:pPr>
        <w:pStyle w:val="Heading1"/>
      </w:pPr>
      <w:bookmarkStart w:id="5" w:name="O_603923"/>
      <w:bookmarkEnd w:id="5"/>
      <w:r w:rsidRPr="004B32A4">
        <w:t>Unit Sector</w:t>
      </w:r>
    </w:p>
    <w:p w:rsidR="00000000" w:rsidRPr="004B32A4" w:rsidP="00F520D1">
      <w:pPr>
        <w:pStyle w:val="BodyText"/>
      </w:pPr>
      <w:r w:rsidRPr="004B32A4">
        <w:t>Cemetery and Crematoria</w:t>
      </w:r>
    </w:p>
    <w:p w:rsidR="00000000" w:rsidRPr="004B32A4" w:rsidP="004B32A4">
      <w:pPr>
        <w:pStyle w:val="Heading1"/>
      </w:pPr>
      <w:bookmarkStart w:id="6" w:name="O_603922"/>
      <w:bookmarkEnd w:id="6"/>
      <w:r w:rsidRPr="004B32A4">
        <w:t>Elements and Performance Criteria</w:t>
      </w:r>
    </w:p>
    <w:tbl>
      <w:tblPr>
        <w:tblW w:w="0" w:type="auto"/>
        <w:tblCellMar>
          <w:left w:w="62" w:type="dxa"/>
          <w:right w:w="62" w:type="dxa"/>
        </w:tblCellMar>
        <w:tblLook w:val="0000"/>
      </w:tblPr>
      <w:tblGrid>
        <w:gridCol w:w="4598"/>
        <w:gridCol w:w="4598"/>
      </w:tblGrid>
      <w:tr w:rsidTr="00F520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32A4" w:rsidP="004B32A4">
            <w:pPr>
              <w:pStyle w:val="BodyText"/>
            </w:pPr>
            <w:r w:rsidRPr="004B32A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B32A4">
            <w:pPr>
              <w:pStyle w:val="BodyText"/>
              <w:rPr>
                <w:lang w:val="en-NZ"/>
              </w:rPr>
            </w:pPr>
            <w:r w:rsidRPr="004B32A4">
              <w:rPr>
                <w:rStyle w:val="SpecialBold"/>
              </w:rPr>
              <w:t>PERFORMANCE CRITERIA</w:t>
            </w:r>
          </w:p>
        </w:tc>
      </w:tr>
      <w:tr w:rsidTr="00F520D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B32A4">
            <w:pPr>
              <w:pStyle w:val="BodyText"/>
              <w:rPr>
                <w:lang w:val="en-NZ"/>
              </w:rPr>
            </w:pPr>
            <w:r w:rsidRPr="004B32A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B32A4">
            <w:pPr>
              <w:pStyle w:val="BodyText"/>
              <w:rPr>
                <w:lang w:val="en-NZ"/>
              </w:rPr>
            </w:pPr>
            <w:r w:rsidRPr="004B32A4">
              <w:t>Performance criteria describe the performance needed to demonstrate achievement of the element.</w:t>
            </w:r>
          </w:p>
        </w:tc>
      </w:tr>
      <w:tr w:rsidTr="00F520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32A4">
            <w:pPr>
              <w:pStyle w:val="List"/>
              <w:rPr>
                <w:lang w:val="en-NZ"/>
              </w:rPr>
            </w:pPr>
            <w:r w:rsidRPr="004B32A4">
              <w:t>1.</w:t>
            </w:r>
            <w:r w:rsidRPr="004B32A4">
              <w:tab/>
              <w:t>Prepare for exhumations.</w:t>
            </w:r>
          </w:p>
        </w:tc>
        <w:tc>
          <w:tcPr>
            <w:tcW w:w="0" w:type="auto"/>
            <w:tcBorders>
              <w:top w:val="nil"/>
              <w:left w:val="nil"/>
              <w:bottom w:val="nil"/>
              <w:right w:val="nil"/>
            </w:tcBorders>
            <w:tcMar>
              <w:top w:w="0" w:type="dxa"/>
              <w:left w:w="62" w:type="dxa"/>
              <w:bottom w:w="0" w:type="dxa"/>
              <w:right w:w="62" w:type="dxa"/>
            </w:tcMar>
          </w:tcPr>
          <w:p w:rsidR="00000000" w:rsidRPr="004B32A4" w:rsidP="004B32A4">
            <w:pPr>
              <w:pStyle w:val="List"/>
            </w:pPr>
            <w:r w:rsidRPr="004B32A4">
              <w:t>1.1</w:t>
            </w:r>
            <w:r w:rsidRPr="004B32A4">
              <w:tab/>
              <w:t xml:space="preserve">Confirm legality of </w:t>
            </w:r>
            <w:r w:rsidRPr="004B32A4">
              <w:t>reason for exhuming grave.</w:t>
            </w:r>
          </w:p>
          <w:p w:rsidR="00000000" w:rsidRPr="004B32A4" w:rsidP="004B32A4">
            <w:pPr>
              <w:pStyle w:val="List"/>
            </w:pPr>
            <w:r w:rsidRPr="004B32A4">
              <w:t>1.2</w:t>
            </w:r>
            <w:r w:rsidRPr="004B32A4">
              <w:tab/>
              <w:t>Identify correct burial site from cemetery map or plan.</w:t>
            </w:r>
          </w:p>
          <w:p w:rsidR="00000000" w:rsidRPr="004B32A4" w:rsidP="004B32A4">
            <w:pPr>
              <w:pStyle w:val="List"/>
            </w:pPr>
            <w:r w:rsidRPr="004B32A4">
              <w:t>1.3</w:t>
            </w:r>
            <w:r w:rsidRPr="004B32A4">
              <w:tab/>
              <w:t>Liaise with appropriate personnel to identify work requirements and confirm areas of responsibility in performing exhumation.</w:t>
            </w:r>
          </w:p>
          <w:p w:rsidR="00000000" w:rsidRPr="004B32A4" w:rsidP="004B32A4">
            <w:pPr>
              <w:pStyle w:val="List"/>
            </w:pPr>
            <w:r w:rsidRPr="004B32A4">
              <w:t>1.4</w:t>
            </w:r>
            <w:r w:rsidRPr="004B32A4">
              <w:tab/>
            </w:r>
            <w:r w:rsidRPr="004B32A4">
              <w:t>Confirm tools, equipment and machinery required and confirm assembly and checks.</w:t>
            </w:r>
          </w:p>
          <w:p w:rsidR="00000000" w:rsidRPr="004B32A4" w:rsidP="004B32A4">
            <w:pPr>
              <w:pStyle w:val="List"/>
            </w:pPr>
            <w:r w:rsidRPr="004B32A4">
              <w:t>1.5</w:t>
            </w:r>
            <w:r w:rsidRPr="004B32A4">
              <w:tab/>
              <w:t>Communicate identified hazards and assist staff to take corrective action.</w:t>
            </w:r>
          </w:p>
          <w:p w:rsidR="00000000" w:rsidRPr="004B32A4" w:rsidP="004B32A4">
            <w:pPr>
              <w:pStyle w:val="List"/>
            </w:pPr>
            <w:r w:rsidRPr="004B32A4">
              <w:t>1.6</w:t>
            </w:r>
            <w:r w:rsidRPr="004B32A4">
              <w:tab/>
              <w:t>Supervise staff in placing protective restraints to restrict access to site to authorised pe</w:t>
            </w:r>
            <w:r w:rsidRPr="004B32A4">
              <w:t>rsonnel.</w:t>
            </w:r>
          </w:p>
          <w:p w:rsidR="00000000" w:rsidP="004B32A4">
            <w:pPr>
              <w:pStyle w:val="List"/>
              <w:rPr>
                <w:lang w:val="en-NZ"/>
              </w:rPr>
            </w:pPr>
          </w:p>
        </w:tc>
      </w:tr>
      <w:tr w:rsidTr="00F520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32A4">
            <w:pPr>
              <w:pStyle w:val="List"/>
              <w:rPr>
                <w:lang w:val="en-NZ"/>
              </w:rPr>
            </w:pPr>
            <w:r w:rsidRPr="004B32A4">
              <w:t>2.</w:t>
            </w:r>
            <w:r w:rsidRPr="004B32A4">
              <w:tab/>
              <w:t>Supervise exhumation of deceased persons.</w:t>
            </w:r>
          </w:p>
        </w:tc>
        <w:tc>
          <w:tcPr>
            <w:tcW w:w="0" w:type="auto"/>
            <w:tcBorders>
              <w:top w:val="nil"/>
              <w:left w:val="nil"/>
              <w:bottom w:val="nil"/>
              <w:right w:val="nil"/>
            </w:tcBorders>
            <w:tcMar>
              <w:top w:w="0" w:type="dxa"/>
              <w:left w:w="62" w:type="dxa"/>
              <w:bottom w:w="0" w:type="dxa"/>
              <w:right w:w="62" w:type="dxa"/>
            </w:tcMar>
          </w:tcPr>
          <w:p w:rsidR="00000000" w:rsidRPr="004B32A4" w:rsidP="004B32A4">
            <w:pPr>
              <w:pStyle w:val="List"/>
            </w:pPr>
            <w:r w:rsidRPr="004B32A4">
              <w:t>2.1</w:t>
            </w:r>
            <w:r w:rsidRPr="004B32A4">
              <w:tab/>
              <w:t>Supervise exhumation to ensure it is performed according to relevant legislation, workplace policies and procedures, and universal precautions.</w:t>
            </w:r>
          </w:p>
          <w:p w:rsidR="00000000" w:rsidRPr="004B32A4" w:rsidP="004B32A4">
            <w:pPr>
              <w:pStyle w:val="List"/>
            </w:pPr>
            <w:r w:rsidRPr="004B32A4">
              <w:t>2.2</w:t>
            </w:r>
            <w:r w:rsidRPr="004B32A4">
              <w:tab/>
              <w:t>Ensure the use of screens or other means to prot</w:t>
            </w:r>
            <w:r w:rsidRPr="004B32A4">
              <w:t>ect privacy of the remains.</w:t>
            </w:r>
          </w:p>
          <w:p w:rsidR="00000000" w:rsidRPr="004B32A4" w:rsidP="004B32A4">
            <w:pPr>
              <w:pStyle w:val="List"/>
            </w:pPr>
            <w:r w:rsidRPr="004B32A4">
              <w:t>2.3</w:t>
            </w:r>
            <w:r w:rsidRPr="004B32A4">
              <w:tab/>
              <w:t>Supervise and assist staff in enclosing remains of the deceased person and coffin or casket in appropriate casing as required.</w:t>
            </w:r>
          </w:p>
          <w:p w:rsidR="00000000" w:rsidRPr="004B32A4" w:rsidP="004B32A4">
            <w:pPr>
              <w:pStyle w:val="List"/>
            </w:pPr>
            <w:r w:rsidRPr="004B32A4">
              <w:t>2.4</w:t>
            </w:r>
            <w:r w:rsidRPr="004B32A4">
              <w:tab/>
              <w:t>Supervise staff and assist in transferring remains as required.</w:t>
            </w:r>
          </w:p>
          <w:p w:rsidR="00000000" w:rsidRPr="004B32A4" w:rsidP="004B32A4">
            <w:pPr>
              <w:pStyle w:val="List"/>
            </w:pPr>
            <w:r w:rsidRPr="004B32A4">
              <w:t>2.5</w:t>
            </w:r>
            <w:r w:rsidRPr="004B32A4">
              <w:tab/>
              <w:t>Evaluate exhumations to i</w:t>
            </w:r>
            <w:r w:rsidRPr="004B32A4">
              <w:t>nform continuous improvement processes.</w:t>
            </w:r>
          </w:p>
          <w:p w:rsidR="00000000" w:rsidRPr="004B32A4" w:rsidP="004B32A4">
            <w:pPr>
              <w:pStyle w:val="List"/>
            </w:pPr>
          </w:p>
        </w:tc>
      </w:tr>
    </w:tbl>
    <w:p w:rsidR="00000000" w:rsidRPr="004B32A4" w:rsidP="004B32A4">
      <w:pPr>
        <w:pStyle w:val="BodyText"/>
      </w:pPr>
    </w:p>
    <w:p w:rsidR="00000000" w:rsidRPr="004B32A4" w:rsidP="004B32A4">
      <w:pPr>
        <w:pStyle w:val="AllowPageBreak"/>
      </w:pPr>
    </w:p>
    <w:p w:rsidR="00000000" w:rsidRPr="004B32A4" w:rsidP="004B32A4">
      <w:pPr>
        <w:pStyle w:val="Heading1"/>
      </w:pPr>
      <w:bookmarkStart w:id="7" w:name="O_603921"/>
      <w:bookmarkEnd w:id="7"/>
      <w:r w:rsidRPr="004B32A4">
        <w:t>Foundation Skills</w:t>
      </w:r>
    </w:p>
    <w:p w:rsidR="00000000" w:rsidRPr="004B32A4" w:rsidP="00F520D1">
      <w:pPr>
        <w:pStyle w:val="BodyText"/>
      </w:pPr>
      <w:r w:rsidRPr="004B32A4">
        <w:t>This section describes those language, literacy, numeracy and employment skills that are essential to performance.</w:t>
      </w:r>
    </w:p>
    <w:p w:rsidR="00000000" w:rsidRPr="004B32A4" w:rsidP="00F520D1">
      <w:pPr>
        <w:pStyle w:val="BodyText"/>
      </w:pPr>
      <w:r w:rsidRPr="004B32A4">
        <w:t>Foundation skills essential to performance are explicit in the</w:t>
      </w:r>
      <w:r w:rsidRPr="004B32A4">
        <w:t xml:space="preserve"> performance criteria of this unit of competency.</w:t>
      </w:r>
    </w:p>
    <w:p w:rsidR="00000000" w:rsidRPr="004B32A4" w:rsidP="004B32A4">
      <w:pPr>
        <w:pStyle w:val="Heading1"/>
      </w:pPr>
      <w:bookmarkStart w:id="8" w:name="O_603920"/>
      <w:bookmarkEnd w:id="8"/>
      <w:r w:rsidRPr="004B32A4">
        <w:t>Unit Mapping Information</w:t>
      </w:r>
    </w:p>
    <w:p w:rsidR="00000000" w:rsidRPr="004B32A4" w:rsidP="00F520D1">
      <w:pPr>
        <w:pStyle w:val="BodyText"/>
      </w:pPr>
      <w:r w:rsidRPr="004B32A4">
        <w:t>SIFBCR016A Supervise exhumations.</w:t>
      </w:r>
    </w:p>
    <w:p w:rsidR="00000000" w:rsidRPr="004B32A4" w:rsidP="004B32A4">
      <w:pPr>
        <w:pStyle w:val="Heading1"/>
      </w:pPr>
      <w:bookmarkStart w:id="9" w:name="O_603928"/>
      <w:bookmarkEnd w:id="9"/>
      <w:r w:rsidRPr="004B32A4">
        <w:t>Links</w:t>
      </w:r>
    </w:p>
    <w:p w:rsidR="00000000" w:rsidRPr="004B32A4" w:rsidP="00F520D1">
      <w:pPr>
        <w:pStyle w:val="BodyText"/>
      </w:pPr>
      <w:r w:rsidRPr="004B32A4">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B07398">
        <w:rPr>
          <w:rStyle w:val="Hyperlink"/>
        </w:rPr>
        <w:t>https://vetnet.gov.au/Pages/TrainingDocs.aspx?q=c2c3131e-4418-4aa3-8ff1-a855c95f7fd6</w:t>
      </w:r>
      <w:r>
        <w:fldChar w:fldCharType="end"/>
      </w:r>
    </w:p>
    <w:p w:rsidR="00000000" w:rsidRPr="004B32A4" w:rsidP="00F520D1">
      <w:pPr>
        <w:pStyle w:val="BodyText"/>
        <w:sectPr w:rsidSect="004B32A4">
          <w:headerReference w:type="default" r:id="rId10"/>
          <w:footerReference w:type="default" r:id="rId11"/>
          <w:pgSz w:w="11908" w:h="16833"/>
          <w:pgMar w:top="1702" w:right="1418" w:bottom="1702" w:left="1418" w:header="992" w:footer="992" w:gutter="0"/>
          <w:cols w:space="720"/>
          <w:noEndnote/>
          <w:docGrid w:linePitch="299"/>
        </w:sectPr>
      </w:pPr>
    </w:p>
    <w:p w:rsidR="00000000" w:rsidRPr="004B32A4" w:rsidP="004B32A4">
      <w:pPr>
        <w:pStyle w:val="SuperHeading"/>
      </w:pPr>
      <w:r w:rsidRPr="004B32A4">
        <w:t>Assessment Requirements for SIFCCAC012 Supervise exhumations</w:t>
      </w:r>
    </w:p>
    <w:p w:rsidR="00000000" w:rsidRPr="004B32A4" w:rsidP="004B32A4">
      <w:pPr>
        <w:pStyle w:val="Heading1"/>
      </w:pPr>
      <w:bookmarkStart w:id="10" w:name="O_603918"/>
      <w:bookmarkEnd w:id="10"/>
      <w:r w:rsidRPr="004B32A4">
        <w:t>Modification History</w:t>
      </w:r>
    </w:p>
    <w:p w:rsidR="00000000" w:rsidRPr="004B32A4" w:rsidP="00F520D1">
      <w:pPr>
        <w:pStyle w:val="BodyText"/>
      </w:pPr>
      <w:r w:rsidRPr="004B32A4">
        <w:t>Not applicable.</w:t>
      </w:r>
    </w:p>
    <w:p w:rsidR="00000000" w:rsidRPr="004B32A4" w:rsidP="004B32A4">
      <w:pPr>
        <w:pStyle w:val="Heading1"/>
      </w:pPr>
      <w:bookmarkStart w:id="11" w:name="O_603917"/>
      <w:bookmarkEnd w:id="11"/>
      <w:r w:rsidRPr="004B32A4">
        <w:t>Performance Evidence</w:t>
      </w:r>
    </w:p>
    <w:p w:rsidR="00000000" w:rsidRPr="004B32A4" w:rsidP="00F520D1">
      <w:pPr>
        <w:pStyle w:val="BodyText"/>
      </w:pPr>
      <w:r w:rsidRPr="004B32A4">
        <w:t>Evidence of the ability to:</w:t>
      </w:r>
    </w:p>
    <w:p w:rsidR="00000000" w:rsidRPr="004B32A4" w:rsidP="004B32A4">
      <w:pPr>
        <w:pStyle w:val="ListBullet"/>
      </w:pPr>
      <w:r w:rsidRPr="004B32A4">
        <w:t>identify burial location and to assess safe exhumation methods</w:t>
      </w:r>
    </w:p>
    <w:p w:rsidR="00000000" w:rsidRPr="004B32A4" w:rsidP="004B32A4">
      <w:pPr>
        <w:pStyle w:val="ListBullet"/>
      </w:pPr>
      <w:r w:rsidRPr="004B32A4">
        <w:t xml:space="preserve">communicate exhumation requirements and confirm areas of responsibility to </w:t>
      </w:r>
      <w:r w:rsidRPr="004B32A4">
        <w:t>appropriate personnel</w:t>
      </w:r>
    </w:p>
    <w:p w:rsidR="00000000" w:rsidRPr="004B32A4" w:rsidP="004B32A4">
      <w:pPr>
        <w:pStyle w:val="ListBullet"/>
      </w:pPr>
      <w:r w:rsidRPr="004B32A4">
        <w:t xml:space="preserve">coordinate required personnel, tools, equipment and machinery and monitor operations to ensure all exhumations are conducted safely and efficiently and in accordance with work requirements </w:t>
      </w:r>
    </w:p>
    <w:p w:rsidR="00000000" w:rsidRPr="004B32A4" w:rsidP="004B32A4">
      <w:pPr>
        <w:pStyle w:val="ListBullet"/>
      </w:pPr>
      <w:r w:rsidRPr="004B32A4">
        <w:t xml:space="preserve">supervise the safe and efficient exhumation </w:t>
      </w:r>
      <w:r w:rsidRPr="004B32A4">
        <w:t>of remains using infection control procedures and reinstate good presentation of burial sites at conclusion of exhumation.</w:t>
      </w:r>
    </w:p>
    <w:p w:rsidR="00000000" w:rsidRPr="004B32A4" w:rsidP="004B32A4">
      <w:pPr>
        <w:pStyle w:val="BodyText"/>
      </w:pPr>
    </w:p>
    <w:p w:rsidR="00000000" w:rsidRPr="004B32A4" w:rsidP="00F520D1">
      <w:pPr>
        <w:pStyle w:val="BodyText"/>
      </w:pPr>
      <w:r w:rsidRPr="004B32A4">
        <w:t>Evidence of performance of supervising five or more exhumations is required to demonstrate consistency of performa</w:t>
      </w:r>
      <w:r w:rsidRPr="004B32A4">
        <w:t>nce and ability to respond to different situations.</w:t>
      </w:r>
    </w:p>
    <w:p w:rsidR="00000000" w:rsidRPr="004B32A4" w:rsidP="004B32A4">
      <w:pPr>
        <w:pStyle w:val="Heading1"/>
      </w:pPr>
      <w:bookmarkStart w:id="12" w:name="O_603916"/>
      <w:bookmarkEnd w:id="12"/>
      <w:r w:rsidRPr="004B32A4">
        <w:t>Knowledge Evidence</w:t>
      </w:r>
    </w:p>
    <w:p w:rsidR="00000000" w:rsidRPr="004B32A4" w:rsidP="00F520D1">
      <w:pPr>
        <w:pStyle w:val="BodyText"/>
      </w:pPr>
      <w:r w:rsidRPr="004B32A4">
        <w:t>Demonstrated knowledge of:</w:t>
      </w:r>
    </w:p>
    <w:p w:rsidR="00000000" w:rsidRPr="004B32A4" w:rsidP="004B32A4">
      <w:pPr>
        <w:pStyle w:val="ListBullet"/>
      </w:pPr>
      <w:r w:rsidRPr="004B32A4">
        <w:t>types of burial sites</w:t>
      </w:r>
    </w:p>
    <w:p w:rsidR="00000000" w:rsidRPr="004B32A4" w:rsidP="004B32A4">
      <w:pPr>
        <w:pStyle w:val="ListBullet"/>
      </w:pPr>
      <w:r w:rsidRPr="004B32A4">
        <w:t>federal, state or territory, and local government legislation and regulations relating to work health and safety/occup</w:t>
      </w:r>
      <w:r w:rsidRPr="004B32A4">
        <w:t>ational health and safety and conduct of exhumations, including universal precautions</w:t>
      </w:r>
    </w:p>
    <w:p w:rsidR="00000000" w:rsidRPr="004B32A4" w:rsidP="004B32A4">
      <w:pPr>
        <w:pStyle w:val="ListBullet"/>
      </w:pPr>
      <w:r w:rsidRPr="004B32A4">
        <w:t>workplace policies and procedures in relation to exhumations</w:t>
      </w:r>
    </w:p>
    <w:p w:rsidR="00000000" w:rsidRPr="004B32A4" w:rsidP="004B32A4">
      <w:pPr>
        <w:pStyle w:val="ListBullet"/>
      </w:pPr>
      <w:r w:rsidRPr="004B32A4">
        <w:t>gravedigging procedures</w:t>
      </w:r>
    </w:p>
    <w:p w:rsidR="00000000" w:rsidRPr="004B32A4" w:rsidP="004B32A4">
      <w:pPr>
        <w:pStyle w:val="ListBullet"/>
      </w:pPr>
      <w:r w:rsidRPr="004B32A4">
        <w:t>shoring methods and procedures in relation to the conduct of exhumations</w:t>
      </w:r>
    </w:p>
    <w:p w:rsidR="00000000" w:rsidRPr="004B32A4" w:rsidP="004B32A4">
      <w:pPr>
        <w:pStyle w:val="ListBullet"/>
      </w:pPr>
      <w:r w:rsidRPr="004B32A4">
        <w:t>tools and eq</w:t>
      </w:r>
      <w:r w:rsidRPr="004B32A4">
        <w:t>uipment and their associated uses in relation to the conduct of exhumations</w:t>
      </w:r>
    </w:p>
    <w:p w:rsidR="00000000" w:rsidRPr="004B32A4" w:rsidP="004B32A4">
      <w:pPr>
        <w:pStyle w:val="ListBullet"/>
      </w:pPr>
      <w:r w:rsidRPr="004B32A4">
        <w:t>machinery operations in relation to the conduct of exhumation</w:t>
      </w:r>
    </w:p>
    <w:p w:rsidR="00000000" w:rsidRPr="004B32A4" w:rsidP="004B32A4">
      <w:pPr>
        <w:pStyle w:val="ListBullet"/>
      </w:pPr>
      <w:r w:rsidRPr="004B32A4">
        <w:t>hazards associated with exhumations</w:t>
      </w:r>
    </w:p>
    <w:p w:rsidR="00000000" w:rsidRPr="004B32A4" w:rsidP="004B32A4">
      <w:pPr>
        <w:pStyle w:val="ListBullet"/>
      </w:pPr>
      <w:r w:rsidRPr="004B32A4">
        <w:t>purpose and use of protective restraints.</w:t>
      </w:r>
    </w:p>
    <w:p w:rsidR="00000000" w:rsidRPr="004B32A4" w:rsidP="004B32A4">
      <w:pPr>
        <w:pStyle w:val="AllowPageBreak"/>
      </w:pPr>
    </w:p>
    <w:p w:rsidR="00000000" w:rsidRPr="004B32A4" w:rsidP="004B32A4">
      <w:pPr>
        <w:pStyle w:val="Heading1"/>
      </w:pPr>
      <w:bookmarkStart w:id="13" w:name="O_603915"/>
      <w:bookmarkEnd w:id="13"/>
      <w:r w:rsidRPr="004B32A4">
        <w:t>Assessment Conditions</w:t>
      </w:r>
    </w:p>
    <w:p w:rsidR="00000000" w:rsidRPr="004B32A4" w:rsidP="00F520D1">
      <w:pPr>
        <w:pStyle w:val="BodyText"/>
      </w:pPr>
      <w:r w:rsidRPr="004B32A4">
        <w:t>S</w:t>
      </w:r>
      <w:r w:rsidRPr="004B32A4">
        <w:t>kills must be demonstrated in a cemetery workplace:</w:t>
      </w:r>
    </w:p>
    <w:p w:rsidR="00000000" w:rsidRPr="004B32A4" w:rsidP="004B32A4">
      <w:pPr>
        <w:pStyle w:val="ListBullet"/>
      </w:pPr>
      <w:r w:rsidRPr="004B32A4">
        <w:t>using suitable equipment and resources, including:</w:t>
      </w:r>
    </w:p>
    <w:p w:rsidR="00000000" w:rsidRPr="004B32A4" w:rsidP="004B32A4">
      <w:pPr>
        <w:pStyle w:val="ListBullet2"/>
      </w:pPr>
      <w:r w:rsidRPr="004B32A4">
        <w:t>human remains to be exhumed</w:t>
      </w:r>
    </w:p>
    <w:p w:rsidR="00000000" w:rsidRPr="004B32A4" w:rsidP="004B32A4">
      <w:pPr>
        <w:pStyle w:val="ListBullet2"/>
      </w:pPr>
      <w:r w:rsidRPr="004B32A4">
        <w:t>protective restraints, appropriate privacy screens and tools and equipment required to exhume a burial site</w:t>
      </w:r>
    </w:p>
    <w:p w:rsidR="00000000" w:rsidRPr="004B32A4" w:rsidP="004B32A4">
      <w:pPr>
        <w:pStyle w:val="ListBullet"/>
      </w:pPr>
      <w:r w:rsidRPr="004B32A4">
        <w:t>under industry operating conditions where there is:</w:t>
      </w:r>
    </w:p>
    <w:p w:rsidR="00000000" w:rsidRPr="004B32A4" w:rsidP="004B32A4">
      <w:pPr>
        <w:pStyle w:val="ListBullet2"/>
      </w:pPr>
      <w:r w:rsidRPr="004B32A4">
        <w:t xml:space="preserve">integration of tasks with possible interruptions to work typical of the job role </w:t>
      </w:r>
    </w:p>
    <w:p w:rsidR="00000000" w:rsidRPr="004B32A4" w:rsidP="004B32A4">
      <w:pPr>
        <w:pStyle w:val="ListBullet2"/>
      </w:pPr>
      <w:r w:rsidRPr="004B32A4">
        <w:t xml:space="preserve">speed and timing requirements that reflect commercial operating conditions </w:t>
      </w:r>
    </w:p>
    <w:p w:rsidR="00000000" w:rsidRPr="004B32A4" w:rsidP="004B32A4">
      <w:pPr>
        <w:pStyle w:val="ListBullet2"/>
      </w:pPr>
      <w:r w:rsidRPr="004B32A4">
        <w:t xml:space="preserve">interaction with relevant personnel </w:t>
      </w:r>
    </w:p>
    <w:p w:rsidR="00000000" w:rsidRPr="004B32A4" w:rsidP="004B32A4">
      <w:pPr>
        <w:pStyle w:val="BodyText"/>
      </w:pPr>
    </w:p>
    <w:p w:rsidR="00000000" w:rsidRPr="004B32A4" w:rsidP="00F520D1">
      <w:pPr>
        <w:pStyle w:val="BodyText"/>
      </w:pPr>
      <w:r w:rsidRPr="004B32A4">
        <w:t>Assesso</w:t>
      </w:r>
      <w:r w:rsidRPr="004B32A4">
        <w:t>rs must satisfy the NVR/AQTF mandatory competency requirements for assessors.</w:t>
      </w:r>
    </w:p>
    <w:p w:rsidR="00000000" w:rsidRPr="004B32A4" w:rsidP="004B32A4">
      <w:pPr>
        <w:pStyle w:val="Heading1"/>
      </w:pPr>
      <w:bookmarkStart w:id="14" w:name="O_603929"/>
      <w:bookmarkEnd w:id="14"/>
      <w:r w:rsidRPr="004B32A4">
        <w:t>Links</w:t>
      </w:r>
    </w:p>
    <w:p w:rsidR="00000000" w:rsidRPr="004B32A4" w:rsidP="00F520D1">
      <w:pPr>
        <w:pStyle w:val="BodyText"/>
      </w:pPr>
      <w:r w:rsidRPr="004B32A4">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B07398">
        <w:rPr>
          <w:rStyle w:val="Hyperlink"/>
        </w:rPr>
        <w:t>https://vetnet.gov.au/Pages/TrainingDocs.aspx?q=c2c3131e-4418-4aa3-8ff1-a855c95f7fd6</w:t>
      </w:r>
      <w:r>
        <w:fldChar w:fldCharType="end"/>
      </w:r>
    </w:p>
    <w:p w:rsidR="00000000" w:rsidRPr="004B32A4" w:rsidP="004B32A4"/>
    <w:sectPr w:rsidSect="004B32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A4" w:rsidRPr="00F520D1" w:rsidP="00F52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0D1" w:rsidP="004B3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20D1" w:rsidP="004B32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520D1" w:rsidP="004B32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A4" w:rsidP="004B32A4">
    <w:pPr>
      <w:pStyle w:val="Footer"/>
      <w:framePr w:wrap="around"/>
    </w:pPr>
    <w:r>
      <w:fldChar w:fldCharType="begin"/>
    </w:r>
    <w:r>
      <w:instrText xml:space="preserve"> DOCPROPERTY  Subject  \* MERGEFORMAT </w:instrText>
    </w:r>
    <w:r>
      <w:fldChar w:fldCharType="separate"/>
    </w:r>
    <w:r w:rsidR="00F520D1">
      <w:t>Approved</w:t>
    </w:r>
    <w:r w:rsidR="00F520D1">
      <w:fldChar w:fldCharType="end"/>
    </w:r>
    <w:r>
      <w:tab/>
      <w:t xml:space="preserve">Page </w:t>
    </w:r>
    <w:r>
      <w:fldChar w:fldCharType="begin"/>
    </w:r>
    <w:r>
      <w:instrText xml:space="preserve"> PAGE  \* Arabic  \* MERGEFORMAT </w:instrText>
    </w:r>
    <w:r>
      <w:fldChar w:fldCharType="separate"/>
    </w:r>
    <w:r w:rsidR="00F520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20D1">
      <w:rPr>
        <w:noProof/>
      </w:rPr>
      <w:t>4</w:t>
    </w:r>
    <w:r>
      <w:rPr>
        <w:noProof/>
      </w:rPr>
      <w:fldChar w:fldCharType="end"/>
    </w:r>
  </w:p>
  <w:p w:rsidR="004B32A4" w:rsidP="004B32A4">
    <w:pPr>
      <w:pStyle w:val="Footer"/>
      <w:framePr w:wrap="around"/>
    </w:pPr>
    <w:r>
      <w:t xml:space="preserve">© Commonwealth of Australia, </w:t>
    </w:r>
    <w:r>
      <w:fldChar w:fldCharType="begin"/>
    </w:r>
    <w:r>
      <w:instrText xml:space="preserve"> DATE  \@ "yyyy"  \* MERGEFORMAT </w:instrText>
    </w:r>
    <w:r>
      <w:fldChar w:fldCharType="separate"/>
    </w:r>
    <w:r w:rsidR="00F520D1">
      <w:rPr>
        <w:noProof/>
      </w:rPr>
      <w:t>2025</w:t>
    </w:r>
    <w:r>
      <w:fldChar w:fldCharType="end"/>
    </w:r>
    <w:r>
      <w:tab/>
    </w:r>
    <w:r>
      <w:fldChar w:fldCharType="begin"/>
    </w:r>
    <w:r>
      <w:instrText xml:space="preserve"> DOCPROPERTY  Author  \* MERGEFORMAT </w:instrText>
    </w:r>
    <w:r>
      <w:fldChar w:fldCharType="separate"/>
    </w:r>
    <w:r w:rsidR="00F520D1">
      <w:t>Service and Creative Skills Australia</w:t>
    </w:r>
    <w:r w:rsidR="00F520D1">
      <w:fldChar w:fldCharType="end"/>
    </w:r>
  </w:p>
  <w:p w:rsidR="004B32A4" w:rsidP="004B3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2A4" w:rsidRPr="00F520D1" w:rsidP="00F52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0D1" w:rsidRPr="002D2AF8" w:rsidP="004B32A4">
    <w:pPr>
      <w:pStyle w:val="Header"/>
      <w:framePr w:wrap="around"/>
    </w:pPr>
    <w:r>
      <w:fldChar w:fldCharType="begin"/>
    </w:r>
    <w:r>
      <w:instrText xml:space="preserve"> TITLE   \* MERGEFORMAT </w:instrText>
    </w:r>
    <w:r>
      <w:fldChar w:fldCharType="separate"/>
    </w:r>
    <w:r>
      <w:t>SIFCCAC012 Supervise exhumations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20D1" w:rsidP="004B32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A4" w:rsidRPr="002D2AF8" w:rsidP="004B32A4">
    <w:pPr>
      <w:pStyle w:val="Header"/>
      <w:framePr w:wrap="around"/>
    </w:pPr>
    <w:r>
      <w:fldChar w:fldCharType="begin"/>
    </w:r>
    <w:r>
      <w:instrText xml:space="preserve"> TITLE   \* MERGEFORMAT </w:instrText>
    </w:r>
    <w:r>
      <w:fldChar w:fldCharType="separate"/>
    </w:r>
    <w:r w:rsidR="00F520D1">
      <w:t>SIFCCAC012 Supervise exhumations</w:t>
    </w:r>
    <w:r w:rsidR="00F520D1">
      <w:fldChar w:fldCharType="end"/>
    </w:r>
    <w:r>
      <w:tab/>
      <w:t xml:space="preserve">Date this document was generated: </w:t>
    </w:r>
    <w:r>
      <w:fldChar w:fldCharType="begin"/>
    </w:r>
    <w:r>
      <w:instrText xml:space="preserve"> CREATEDATE  \@ "d MMMM yyyy"  \* MERGEFORMAT </w:instrText>
    </w:r>
    <w:r>
      <w:fldChar w:fldCharType="separate"/>
    </w:r>
    <w:r w:rsidR="00F520D1">
      <w:rPr>
        <w:noProof/>
      </w:rPr>
      <w:t>1 March 2025</w:t>
    </w:r>
    <w:r>
      <w:fldChar w:fldCharType="end"/>
    </w:r>
  </w:p>
  <w:p w:rsidR="004B32A4" w:rsidP="004B3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04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2C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69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2A4"/>
    <w:pPr>
      <w:spacing w:before="360" w:after="60"/>
      <w:outlineLvl w:val="0"/>
    </w:pPr>
    <w:rPr>
      <w:sz w:val="32"/>
    </w:rPr>
  </w:style>
  <w:style w:type="paragraph" w:styleId="Heading2">
    <w:name w:val="heading 2"/>
    <w:basedOn w:val="HeadingBase"/>
    <w:next w:val="BodyText"/>
    <w:link w:val="Heading2Char"/>
    <w:qFormat/>
    <w:rsid w:val="004B32A4"/>
    <w:pPr>
      <w:keepLines/>
      <w:spacing w:before="240" w:after="120"/>
      <w:outlineLvl w:val="1"/>
    </w:pPr>
    <w:rPr>
      <w:sz w:val="28"/>
      <w:szCs w:val="40"/>
    </w:rPr>
  </w:style>
  <w:style w:type="paragraph" w:styleId="Heading3">
    <w:name w:val="heading 3"/>
    <w:basedOn w:val="HeadingBase"/>
    <w:next w:val="BodyText"/>
    <w:link w:val="Heading3Char"/>
    <w:qFormat/>
    <w:rsid w:val="004B32A4"/>
    <w:pPr>
      <w:spacing w:before="180" w:after="120"/>
      <w:outlineLvl w:val="2"/>
    </w:pPr>
    <w:rPr>
      <w:spacing w:val="-10"/>
      <w:kern w:val="32"/>
    </w:rPr>
  </w:style>
  <w:style w:type="paragraph" w:styleId="Heading4">
    <w:name w:val="heading 4"/>
    <w:basedOn w:val="HeadingBase"/>
    <w:next w:val="BodyText"/>
    <w:link w:val="Heading4Char"/>
    <w:qFormat/>
    <w:rsid w:val="004B32A4"/>
    <w:pPr>
      <w:spacing w:before="160" w:after="120"/>
      <w:outlineLvl w:val="3"/>
    </w:pPr>
    <w:rPr>
      <w:sz w:val="22"/>
    </w:rPr>
  </w:style>
  <w:style w:type="paragraph" w:styleId="Heading5">
    <w:name w:val="heading 5"/>
    <w:basedOn w:val="HeadingBase"/>
    <w:next w:val="Normal"/>
    <w:link w:val="Heading5Char"/>
    <w:qFormat/>
    <w:rsid w:val="004B32A4"/>
    <w:pPr>
      <w:spacing w:before="80"/>
      <w:outlineLvl w:val="4"/>
    </w:pPr>
    <w:rPr>
      <w:color w:val="918585"/>
      <w:sz w:val="20"/>
    </w:rPr>
  </w:style>
  <w:style w:type="paragraph" w:styleId="Heading6">
    <w:name w:val="heading 6"/>
    <w:basedOn w:val="HeadingBase"/>
    <w:next w:val="Normal"/>
    <w:link w:val="Heading6Char"/>
    <w:qFormat/>
    <w:rsid w:val="004B32A4"/>
    <w:pPr>
      <w:spacing w:before="60"/>
      <w:outlineLvl w:val="5"/>
    </w:pPr>
    <w:rPr>
      <w:color w:val="918585"/>
      <w:sz w:val="20"/>
    </w:rPr>
  </w:style>
  <w:style w:type="paragraph" w:styleId="Heading7">
    <w:name w:val="heading 7"/>
    <w:basedOn w:val="Normal"/>
    <w:next w:val="Normal"/>
    <w:link w:val="Heading7Char"/>
    <w:qFormat/>
    <w:rsid w:val="004B32A4"/>
    <w:pPr>
      <w:ind w:left="720"/>
      <w:outlineLvl w:val="6"/>
    </w:pPr>
    <w:rPr>
      <w:i/>
    </w:rPr>
  </w:style>
  <w:style w:type="paragraph" w:styleId="Heading8">
    <w:name w:val="heading 8"/>
    <w:basedOn w:val="Normal"/>
    <w:next w:val="Normal"/>
    <w:link w:val="Heading8Char"/>
    <w:qFormat/>
    <w:rsid w:val="004B32A4"/>
    <w:pPr>
      <w:ind w:left="720"/>
      <w:outlineLvl w:val="7"/>
    </w:pPr>
    <w:rPr>
      <w:i/>
    </w:rPr>
  </w:style>
  <w:style w:type="paragraph" w:styleId="Heading9">
    <w:name w:val="heading 9"/>
    <w:basedOn w:val="Normal"/>
    <w:next w:val="Normal"/>
    <w:link w:val="Heading9Char"/>
    <w:qFormat/>
    <w:rsid w:val="004B32A4"/>
    <w:pPr>
      <w:ind w:left="720"/>
      <w:outlineLvl w:val="8"/>
    </w:pPr>
    <w:rPr>
      <w:i/>
    </w:rPr>
  </w:style>
  <w:style w:type="character" w:default="1" w:styleId="DefaultParagraphFont">
    <w:name w:val="Default Paragraph Font"/>
    <w:uiPriority w:val="1"/>
    <w:unhideWhenUsed/>
    <w:rsid w:val="004B3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2A4"/>
  </w:style>
  <w:style w:type="character" w:customStyle="1" w:styleId="Heading1Char">
    <w:name w:val="Heading 1 Char"/>
    <w:basedOn w:val="DefaultParagraphFont"/>
    <w:link w:val="Heading1"/>
    <w:rsid w:val="004B32A4"/>
    <w:rPr>
      <w:rFonts w:ascii="Times New Roman" w:eastAsia="Times New Roman" w:hAnsi="Times New Roman" w:cs="Times New Roman"/>
      <w:b/>
      <w:sz w:val="32"/>
      <w:szCs w:val="20"/>
      <w:lang w:eastAsia="en-US"/>
    </w:rPr>
  </w:style>
  <w:style w:type="paragraph" w:styleId="BodyText">
    <w:name w:val="Body Text"/>
    <w:basedOn w:val="Normal"/>
    <w:link w:val="BodyTextChar"/>
    <w:rsid w:val="004B3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2A4"/>
    <w:rPr>
      <w:rFonts w:ascii="Times New Roman" w:eastAsia="Times New Roman" w:hAnsi="Times New Roman" w:cs="Times New Roman"/>
      <w:sz w:val="24"/>
      <w:lang w:eastAsia="en-US"/>
    </w:rPr>
  </w:style>
  <w:style w:type="paragraph" w:styleId="List">
    <w:name w:val="List"/>
    <w:basedOn w:val="BodyText"/>
    <w:next w:val="BodyText"/>
    <w:rsid w:val="004B32A4"/>
    <w:pPr>
      <w:tabs>
        <w:tab w:val="left" w:pos="340"/>
      </w:tabs>
      <w:spacing w:before="60" w:after="60"/>
      <w:ind w:left="340" w:hanging="340"/>
    </w:pPr>
  </w:style>
  <w:style w:type="paragraph" w:styleId="ListBullet">
    <w:name w:val="List Bullet"/>
    <w:basedOn w:val="List"/>
    <w:rsid w:val="004B32A4"/>
    <w:pPr>
      <w:numPr>
        <w:numId w:val="12"/>
      </w:numPr>
      <w:tabs>
        <w:tab w:val="clear" w:pos="340"/>
      </w:tabs>
      <w:spacing w:before="40" w:after="40"/>
    </w:pPr>
  </w:style>
  <w:style w:type="character" w:customStyle="1" w:styleId="SpecialBold">
    <w:name w:val="Special Bold"/>
    <w:basedOn w:val="DefaultParagraphFont"/>
    <w:rsid w:val="004B32A4"/>
    <w:rPr>
      <w:b/>
      <w:spacing w:val="0"/>
    </w:rPr>
  </w:style>
  <w:style w:type="paragraph" w:styleId="ListBullet2">
    <w:name w:val="List Bullet 2"/>
    <w:basedOn w:val="List2"/>
    <w:rsid w:val="004B32A4"/>
    <w:pPr>
      <w:numPr>
        <w:numId w:val="13"/>
      </w:numPr>
      <w:tabs>
        <w:tab w:val="clear" w:pos="680"/>
      </w:tabs>
    </w:pPr>
  </w:style>
  <w:style w:type="paragraph" w:customStyle="1" w:styleId="SuperHeading">
    <w:name w:val="SuperHeading"/>
    <w:basedOn w:val="Normal"/>
    <w:rsid w:val="004B32A4"/>
    <w:pPr>
      <w:spacing w:before="240" w:after="120"/>
      <w:outlineLvl w:val="0"/>
    </w:pPr>
    <w:rPr>
      <w:rFonts w:ascii="Times New Roman" w:hAnsi="Times New Roman"/>
      <w:b/>
      <w:sz w:val="32"/>
    </w:rPr>
  </w:style>
  <w:style w:type="paragraph" w:customStyle="1" w:styleId="AllowPageBreak">
    <w:name w:val="AllowPageBreak"/>
    <w:rsid w:val="004B3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2A4"/>
    <w:rPr>
      <w:rFonts w:ascii="Courier New" w:eastAsia="Times New Roman" w:hAnsi="Courier New" w:cs="Times New Roman"/>
      <w:i/>
      <w:szCs w:val="20"/>
      <w:lang w:eastAsia="en-US"/>
    </w:rPr>
  </w:style>
  <w:style w:type="paragraph" w:customStyle="1" w:styleId="HeadingBase">
    <w:name w:val="Heading Base"/>
    <w:rsid w:val="004B3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2A4"/>
    <w:pPr>
      <w:tabs>
        <w:tab w:val="right" w:leader="dot" w:pos="9072"/>
      </w:tabs>
      <w:ind w:left="567"/>
    </w:pPr>
    <w:rPr>
      <w:szCs w:val="22"/>
    </w:rPr>
  </w:style>
  <w:style w:type="paragraph" w:customStyle="1" w:styleId="TOCBase">
    <w:name w:val="TOC Base"/>
    <w:rsid w:val="004B3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2A4"/>
    <w:pPr>
      <w:tabs>
        <w:tab w:val="right" w:leader="dot" w:pos="9072"/>
      </w:tabs>
      <w:spacing w:before="40" w:after="40"/>
      <w:ind w:left="284"/>
    </w:pPr>
    <w:rPr>
      <w:rFonts w:ascii="Times New Roman" w:hAnsi="Times New Roman"/>
    </w:rPr>
  </w:style>
  <w:style w:type="paragraph" w:styleId="TOC1">
    <w:name w:val="toc 1"/>
    <w:basedOn w:val="TOCBase"/>
    <w:next w:val="Normal"/>
    <w:rsid w:val="004B3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2A4"/>
    <w:rPr>
      <w:rFonts w:ascii="Times New Roman" w:eastAsia="Times New Roman" w:hAnsi="Times New Roman" w:cs="Times New Roman"/>
      <w:sz w:val="16"/>
      <w:lang w:eastAsia="en-US"/>
    </w:rPr>
  </w:style>
  <w:style w:type="paragraph" w:styleId="Title">
    <w:name w:val="Title"/>
    <w:basedOn w:val="HeadingBase"/>
    <w:link w:val="TitleChar"/>
    <w:qFormat/>
    <w:rsid w:val="004B32A4"/>
    <w:pPr>
      <w:spacing w:before="5040"/>
      <w:jc w:val="center"/>
    </w:pPr>
    <w:rPr>
      <w:sz w:val="48"/>
      <w:szCs w:val="72"/>
      <w:lang w:val="en-US"/>
    </w:rPr>
  </w:style>
  <w:style w:type="character" w:customStyle="1" w:styleId="TitleChar">
    <w:name w:val="Title Char"/>
    <w:basedOn w:val="DefaultParagraphFont"/>
    <w:link w:val="Title"/>
    <w:rsid w:val="004B3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2A4"/>
    <w:pPr>
      <w:tabs>
        <w:tab w:val="left" w:pos="3600"/>
        <w:tab w:val="left" w:pos="3958"/>
      </w:tabs>
    </w:pPr>
  </w:style>
  <w:style w:type="paragraph" w:customStyle="1" w:styleId="Note">
    <w:name w:val="Note"/>
    <w:basedOn w:val="BodyText"/>
    <w:rsid w:val="004B3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2A4"/>
    <w:pPr>
      <w:framePr w:wrap="auto" w:hAnchor="text" w:y="6049"/>
    </w:pPr>
    <w:rPr>
      <w:color w:val="000000"/>
      <w:sz w:val="40"/>
    </w:rPr>
  </w:style>
  <w:style w:type="paragraph" w:customStyle="1" w:styleId="TOCTitle">
    <w:name w:val="TOCTitle"/>
    <w:basedOn w:val="Heading1"/>
    <w:rsid w:val="004B32A4"/>
    <w:pPr>
      <w:spacing w:after="240"/>
      <w:jc w:val="center"/>
      <w:outlineLvl w:val="9"/>
    </w:pPr>
    <w:rPr>
      <w:caps/>
    </w:rPr>
  </w:style>
  <w:style w:type="paragraph" w:customStyle="1" w:styleId="Version">
    <w:name w:val="Version"/>
    <w:rsid w:val="004B3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2A4"/>
    <w:pPr>
      <w:keepNext w:val="0"/>
      <w:tabs>
        <w:tab w:val="right" w:pos="4176"/>
      </w:tabs>
      <w:ind w:left="198" w:hanging="198"/>
    </w:pPr>
    <w:rPr>
      <w:rFonts w:ascii="Garamond" w:hAnsi="Garamond"/>
    </w:rPr>
  </w:style>
  <w:style w:type="paragraph" w:styleId="IndexHeading">
    <w:name w:val="index heading"/>
    <w:basedOn w:val="Normal"/>
    <w:next w:val="Index1"/>
    <w:semiHidden/>
    <w:rsid w:val="004B32A4"/>
    <w:pPr>
      <w:spacing w:before="120" w:after="120"/>
    </w:pPr>
    <w:rPr>
      <w:rFonts w:ascii="Arial" w:hAnsi="Arial"/>
      <w:b/>
      <w:color w:val="918585"/>
      <w:sz w:val="24"/>
    </w:rPr>
  </w:style>
  <w:style w:type="paragraph" w:styleId="Header">
    <w:name w:val="header"/>
    <w:basedOn w:val="Normal"/>
    <w:link w:val="HeaderChar"/>
    <w:rsid w:val="004B3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2A4"/>
    <w:rPr>
      <w:rFonts w:ascii="Times New Roman" w:eastAsia="Times New Roman" w:hAnsi="Times New Roman" w:cs="Times New Roman"/>
      <w:sz w:val="16"/>
      <w:szCs w:val="20"/>
      <w:lang w:val="en-GB" w:eastAsia="en-US"/>
    </w:rPr>
  </w:style>
  <w:style w:type="paragraph" w:customStyle="1" w:styleId="Chapter">
    <w:name w:val="Chapter"/>
    <w:basedOn w:val="Normal"/>
    <w:rsid w:val="004B32A4"/>
    <w:pPr>
      <w:spacing w:before="240"/>
    </w:pPr>
    <w:rPr>
      <w:rFonts w:ascii="Times New Roman" w:hAnsi="Times New Roman"/>
      <w:smallCaps/>
      <w:spacing w:val="80"/>
      <w:sz w:val="28"/>
    </w:rPr>
  </w:style>
  <w:style w:type="paragraph" w:customStyle="1" w:styleId="InChapter">
    <w:name w:val="InChapter"/>
    <w:basedOn w:val="Heading3"/>
    <w:rsid w:val="004B32A4"/>
    <w:pPr>
      <w:spacing w:after="240"/>
      <w:outlineLvl w:val="9"/>
    </w:pPr>
    <w:rPr>
      <w:noProof/>
    </w:rPr>
  </w:style>
  <w:style w:type="paragraph" w:styleId="Index2">
    <w:name w:val="index 2"/>
    <w:basedOn w:val="Normal"/>
    <w:next w:val="Normal"/>
    <w:semiHidden/>
    <w:rsid w:val="004B32A4"/>
    <w:pPr>
      <w:tabs>
        <w:tab w:val="right" w:pos="4176"/>
      </w:tabs>
      <w:ind w:left="568" w:hanging="284"/>
    </w:pPr>
    <w:rPr>
      <w:rFonts w:ascii="Garamond" w:hAnsi="Garamond"/>
    </w:rPr>
  </w:style>
  <w:style w:type="paragraph" w:customStyle="1" w:styleId="Byline">
    <w:name w:val="Byline"/>
    <w:rsid w:val="004B3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2A4"/>
    <w:pPr>
      <w:tabs>
        <w:tab w:val="clear" w:pos="3600"/>
        <w:tab w:val="clear" w:pos="3958"/>
      </w:tabs>
      <w:jc w:val="right"/>
    </w:pPr>
  </w:style>
  <w:style w:type="character" w:styleId="Emphasis">
    <w:name w:val="Emphasis"/>
    <w:basedOn w:val="DefaultParagraphFont"/>
    <w:qFormat/>
    <w:rsid w:val="004B32A4"/>
    <w:rPr>
      <w:i/>
    </w:rPr>
  </w:style>
  <w:style w:type="paragraph" w:styleId="Caption">
    <w:name w:val="caption"/>
    <w:basedOn w:val="BodyText"/>
    <w:next w:val="Normal"/>
    <w:qFormat/>
    <w:rsid w:val="004B32A4"/>
    <w:pPr>
      <w:framePr w:w="2268" w:hSpace="181" w:vSpace="181" w:wrap="around" w:vAnchor="text" w:hAnchor="page" w:x="1135" w:y="285" w:anchorLock="1"/>
    </w:pPr>
    <w:rPr>
      <w:i/>
    </w:rPr>
  </w:style>
  <w:style w:type="paragraph" w:customStyle="1" w:styleId="MiniTOCTitle">
    <w:name w:val="MiniTOCTitle"/>
    <w:basedOn w:val="Heading4"/>
    <w:rsid w:val="004B32A4"/>
    <w:pPr>
      <w:spacing w:before="240"/>
      <w:outlineLvl w:val="9"/>
    </w:pPr>
    <w:rPr>
      <w:noProof/>
      <w:sz w:val="24"/>
    </w:rPr>
  </w:style>
  <w:style w:type="paragraph" w:customStyle="1" w:styleId="MiniTOCItem">
    <w:name w:val="MiniTOCItem"/>
    <w:basedOn w:val="ListBullet"/>
    <w:rsid w:val="004B32A4"/>
    <w:pPr>
      <w:numPr>
        <w:numId w:val="0"/>
      </w:numPr>
      <w:tabs>
        <w:tab w:val="right" w:leader="dot" w:pos="6521"/>
      </w:tabs>
      <w:spacing w:before="0" w:after="0"/>
    </w:pPr>
  </w:style>
  <w:style w:type="paragraph" w:customStyle="1" w:styleId="TOFTitle">
    <w:name w:val="TOFTitle"/>
    <w:basedOn w:val="TOCTitle"/>
    <w:rsid w:val="004B32A4"/>
  </w:style>
  <w:style w:type="paragraph" w:styleId="TableofFigures">
    <w:name w:val="table of figures"/>
    <w:basedOn w:val="Normal"/>
    <w:next w:val="Normal"/>
    <w:semiHidden/>
    <w:rsid w:val="004B32A4"/>
    <w:pPr>
      <w:tabs>
        <w:tab w:val="right" w:leader="dot" w:pos="9072"/>
      </w:tabs>
      <w:ind w:left="970" w:hanging="403"/>
    </w:pPr>
    <w:rPr>
      <w:rFonts w:ascii="Times New Roman" w:hAnsi="Times New Roman"/>
      <w:b/>
    </w:rPr>
  </w:style>
  <w:style w:type="paragraph" w:styleId="ListNumber">
    <w:name w:val="List Number"/>
    <w:basedOn w:val="List"/>
    <w:rsid w:val="004B32A4"/>
    <w:pPr>
      <w:numPr>
        <w:numId w:val="15"/>
      </w:numPr>
      <w:tabs>
        <w:tab w:val="clear" w:pos="340"/>
      </w:tabs>
    </w:pPr>
  </w:style>
  <w:style w:type="character" w:customStyle="1" w:styleId="WingdingSymbols">
    <w:name w:val="Wingding Symbols"/>
    <w:rsid w:val="004B32A4"/>
    <w:rPr>
      <w:rFonts w:ascii="Wingdings" w:hAnsi="Wingdings"/>
    </w:rPr>
  </w:style>
  <w:style w:type="paragraph" w:customStyle="1" w:styleId="TableHeading">
    <w:name w:val="Table Heading"/>
    <w:basedOn w:val="HeadingBase"/>
    <w:rsid w:val="004B32A4"/>
    <w:pPr>
      <w:keepLines/>
      <w:pBdr>
        <w:bottom w:val="single" w:sz="6" w:space="1" w:color="918585"/>
      </w:pBdr>
      <w:spacing w:before="240"/>
    </w:pPr>
  </w:style>
  <w:style w:type="character" w:customStyle="1" w:styleId="HotSpot">
    <w:name w:val="HotSpot"/>
    <w:rsid w:val="004B32A4"/>
    <w:rPr>
      <w:color w:val="0033CC"/>
      <w:u w:val="none"/>
    </w:rPr>
  </w:style>
  <w:style w:type="paragraph" w:customStyle="1" w:styleId="BodyTextRight">
    <w:name w:val="Body Text Right"/>
    <w:basedOn w:val="BodyText"/>
    <w:rsid w:val="004B32A4"/>
    <w:pPr>
      <w:spacing w:before="0" w:after="0"/>
      <w:jc w:val="right"/>
    </w:pPr>
  </w:style>
  <w:style w:type="paragraph" w:styleId="Index3">
    <w:name w:val="index 3"/>
    <w:basedOn w:val="ListNumber2"/>
    <w:next w:val="Normal"/>
    <w:semiHidden/>
    <w:rsid w:val="004B32A4"/>
    <w:pPr>
      <w:numPr>
        <w:numId w:val="0"/>
      </w:numPr>
      <w:tabs>
        <w:tab w:val="right" w:leader="dot" w:pos="4176"/>
      </w:tabs>
    </w:pPr>
  </w:style>
  <w:style w:type="paragraph" w:styleId="ListNumber2">
    <w:name w:val="List Number 2"/>
    <w:basedOn w:val="List2"/>
    <w:rsid w:val="004B32A4"/>
    <w:pPr>
      <w:numPr>
        <w:numId w:val="10"/>
      </w:numPr>
      <w:tabs>
        <w:tab w:val="clear" w:pos="1060"/>
      </w:tabs>
    </w:pPr>
  </w:style>
  <w:style w:type="paragraph" w:customStyle="1" w:styleId="MarginNote">
    <w:name w:val="Margin Note"/>
    <w:basedOn w:val="BodyText"/>
    <w:rsid w:val="004B3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2A4"/>
    <w:rPr>
      <w:sz w:val="32"/>
    </w:rPr>
  </w:style>
  <w:style w:type="paragraph" w:customStyle="1" w:styleId="HeadingProcedure">
    <w:name w:val="Heading Procedure"/>
    <w:basedOn w:val="HeadingBase"/>
    <w:next w:val="Normal"/>
    <w:rsid w:val="004B32A4"/>
    <w:pPr>
      <w:tabs>
        <w:tab w:val="left" w:pos="0"/>
      </w:tabs>
      <w:spacing w:before="120" w:after="60"/>
    </w:pPr>
    <w:rPr>
      <w:i/>
      <w:color w:val="918585"/>
      <w:sz w:val="22"/>
    </w:rPr>
  </w:style>
  <w:style w:type="paragraph" w:customStyle="1" w:styleId="TableBodyText">
    <w:name w:val="Table Body Text"/>
    <w:basedOn w:val="BodyText"/>
    <w:rsid w:val="004B32A4"/>
    <w:pPr>
      <w:spacing w:before="60" w:after="60"/>
    </w:pPr>
  </w:style>
  <w:style w:type="paragraph" w:styleId="ListContinue">
    <w:name w:val="List Continue"/>
    <w:basedOn w:val="List"/>
    <w:rsid w:val="004B32A4"/>
    <w:pPr>
      <w:ind w:firstLine="0"/>
    </w:pPr>
  </w:style>
  <w:style w:type="paragraph" w:customStyle="1" w:styleId="ListNote">
    <w:name w:val="List Note"/>
    <w:basedOn w:val="List"/>
    <w:rsid w:val="004B32A4"/>
    <w:pPr>
      <w:pBdr>
        <w:top w:val="single" w:sz="6" w:space="2" w:color="918585"/>
        <w:bottom w:val="single" w:sz="6" w:space="2" w:color="918585"/>
      </w:pBdr>
      <w:tabs>
        <w:tab w:val="left" w:pos="1021"/>
      </w:tabs>
      <w:ind w:firstLine="0"/>
    </w:pPr>
  </w:style>
  <w:style w:type="paragraph" w:customStyle="1" w:styleId="Warning">
    <w:name w:val="Warning"/>
    <w:basedOn w:val="BodyText"/>
    <w:rsid w:val="004B32A4"/>
    <w:pPr>
      <w:shd w:val="clear" w:color="auto" w:fill="D9D9D9"/>
      <w:tabs>
        <w:tab w:val="left" w:pos="992"/>
      </w:tabs>
      <w:ind w:left="119" w:right="119"/>
    </w:pPr>
    <w:rPr>
      <w:sz w:val="20"/>
    </w:rPr>
  </w:style>
  <w:style w:type="paragraph" w:customStyle="1" w:styleId="MarginIcons">
    <w:name w:val="Margin Icons"/>
    <w:basedOn w:val="BodyText"/>
    <w:rsid w:val="004B3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2A4"/>
    <w:rPr>
      <w:rFonts w:ascii="Courier New" w:hAnsi="Courier New"/>
    </w:rPr>
  </w:style>
  <w:style w:type="paragraph" w:customStyle="1" w:styleId="NoteBullet">
    <w:name w:val="Note Bullet"/>
    <w:basedOn w:val="Note"/>
    <w:rsid w:val="004B32A4"/>
    <w:pPr>
      <w:tabs>
        <w:tab w:val="clear" w:pos="680"/>
      </w:tabs>
      <w:spacing w:before="60" w:after="60"/>
    </w:pPr>
  </w:style>
  <w:style w:type="paragraph" w:customStyle="1" w:styleId="SubHeading2">
    <w:name w:val="SubHeading2"/>
    <w:basedOn w:val="HeadingBase"/>
    <w:rsid w:val="004B32A4"/>
    <w:pPr>
      <w:spacing w:before="240" w:after="60"/>
    </w:pPr>
    <w:rPr>
      <w:sz w:val="20"/>
    </w:rPr>
  </w:style>
  <w:style w:type="paragraph" w:customStyle="1" w:styleId="SubHeading1">
    <w:name w:val="SubHeading1"/>
    <w:basedOn w:val="HeadingBase"/>
    <w:rsid w:val="004B32A4"/>
    <w:pPr>
      <w:spacing w:before="240" w:after="60"/>
    </w:pPr>
    <w:rPr>
      <w:color w:val="918585"/>
      <w:sz w:val="22"/>
    </w:rPr>
  </w:style>
  <w:style w:type="paragraph" w:customStyle="1" w:styleId="SideHeading">
    <w:name w:val="Side Heading"/>
    <w:basedOn w:val="HeadingBase"/>
    <w:rsid w:val="004B3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2A4"/>
    <w:pPr>
      <w:tabs>
        <w:tab w:val="num" w:pos="360"/>
      </w:tabs>
    </w:pPr>
  </w:style>
  <w:style w:type="paragraph" w:styleId="PlainText">
    <w:name w:val="Plain Text"/>
    <w:basedOn w:val="Normal"/>
    <w:link w:val="PlainTextChar"/>
    <w:rsid w:val="004B32A4"/>
    <w:rPr>
      <w:sz w:val="20"/>
    </w:rPr>
  </w:style>
  <w:style w:type="character" w:customStyle="1" w:styleId="PlainTextChar">
    <w:name w:val="Plain Text Char"/>
    <w:basedOn w:val="DefaultParagraphFont"/>
    <w:link w:val="PlainText"/>
    <w:rsid w:val="004B32A4"/>
    <w:rPr>
      <w:rFonts w:ascii="Courier New" w:eastAsia="Times New Roman" w:hAnsi="Courier New" w:cs="Times New Roman"/>
      <w:sz w:val="20"/>
      <w:szCs w:val="20"/>
      <w:lang w:eastAsia="en-US"/>
    </w:rPr>
  </w:style>
  <w:style w:type="character" w:customStyle="1" w:styleId="MenuOption">
    <w:name w:val="Menu Option"/>
    <w:basedOn w:val="DefaultParagraphFont"/>
    <w:rsid w:val="004B32A4"/>
    <w:rPr>
      <w:b/>
      <w:smallCaps/>
    </w:rPr>
  </w:style>
  <w:style w:type="paragraph" w:customStyle="1" w:styleId="TableListNumber">
    <w:name w:val="Table List Number"/>
    <w:basedOn w:val="ListNumber"/>
    <w:rsid w:val="004B32A4"/>
    <w:pPr>
      <w:numPr>
        <w:numId w:val="0"/>
      </w:numPr>
    </w:pPr>
  </w:style>
  <w:style w:type="paragraph" w:styleId="TOC4">
    <w:name w:val="toc 4"/>
    <w:basedOn w:val="TOCBase"/>
    <w:next w:val="Normal"/>
    <w:semiHidden/>
    <w:rsid w:val="004B32A4"/>
    <w:pPr>
      <w:tabs>
        <w:tab w:val="right" w:leader="dot" w:pos="9071"/>
      </w:tabs>
      <w:ind w:left="1701"/>
    </w:pPr>
  </w:style>
  <w:style w:type="paragraph" w:customStyle="1" w:styleId="ListAlpha">
    <w:name w:val="List Alpha"/>
    <w:basedOn w:val="List"/>
    <w:rsid w:val="004B32A4"/>
    <w:pPr>
      <w:numPr>
        <w:numId w:val="9"/>
      </w:numPr>
    </w:pPr>
  </w:style>
  <w:style w:type="paragraph" w:customStyle="1" w:styleId="ListAlpha2">
    <w:name w:val="List Alpha 2"/>
    <w:basedOn w:val="List2"/>
    <w:rsid w:val="004B32A4"/>
    <w:pPr>
      <w:numPr>
        <w:numId w:val="8"/>
      </w:numPr>
    </w:pPr>
  </w:style>
  <w:style w:type="paragraph" w:styleId="List2">
    <w:name w:val="List 2"/>
    <w:basedOn w:val="BodyText"/>
    <w:rsid w:val="004B32A4"/>
    <w:pPr>
      <w:tabs>
        <w:tab w:val="left" w:pos="680"/>
      </w:tabs>
      <w:spacing w:before="60" w:after="60"/>
      <w:ind w:left="680" w:hanging="340"/>
    </w:pPr>
  </w:style>
  <w:style w:type="paragraph" w:styleId="List3">
    <w:name w:val="List 3"/>
    <w:basedOn w:val="BodyText"/>
    <w:rsid w:val="004B32A4"/>
    <w:pPr>
      <w:tabs>
        <w:tab w:val="left" w:pos="1021"/>
      </w:tabs>
      <w:spacing w:before="60" w:after="60"/>
      <w:ind w:left="1020" w:hanging="340"/>
    </w:pPr>
  </w:style>
  <w:style w:type="paragraph" w:styleId="List4">
    <w:name w:val="List 4"/>
    <w:basedOn w:val="BodyText"/>
    <w:rsid w:val="004B32A4"/>
    <w:pPr>
      <w:tabs>
        <w:tab w:val="left" w:pos="1361"/>
      </w:tabs>
      <w:spacing w:before="60" w:after="60"/>
      <w:ind w:left="1361" w:hanging="340"/>
    </w:pPr>
  </w:style>
  <w:style w:type="paragraph" w:styleId="List5">
    <w:name w:val="List 5"/>
    <w:basedOn w:val="BodyText"/>
    <w:rsid w:val="004B32A4"/>
    <w:pPr>
      <w:tabs>
        <w:tab w:val="left" w:pos="1701"/>
      </w:tabs>
      <w:spacing w:before="60" w:after="60"/>
      <w:ind w:left="1701" w:hanging="340"/>
    </w:pPr>
  </w:style>
  <w:style w:type="paragraph" w:styleId="ListBullet3">
    <w:name w:val="List Bullet 3"/>
    <w:basedOn w:val="List3"/>
    <w:rsid w:val="004B32A4"/>
    <w:pPr>
      <w:numPr>
        <w:numId w:val="14"/>
      </w:numPr>
      <w:tabs>
        <w:tab w:val="clear" w:pos="1021"/>
      </w:tabs>
      <w:ind w:left="1037" w:hanging="357"/>
    </w:pPr>
  </w:style>
  <w:style w:type="paragraph" w:styleId="ListBullet4">
    <w:name w:val="List Bullet 4"/>
    <w:basedOn w:val="List4"/>
    <w:rsid w:val="004B32A4"/>
    <w:pPr>
      <w:numPr>
        <w:numId w:val="3"/>
      </w:numPr>
      <w:tabs>
        <w:tab w:val="clear" w:pos="1361"/>
      </w:tabs>
    </w:pPr>
  </w:style>
  <w:style w:type="paragraph" w:styleId="ListBullet5">
    <w:name w:val="List Bullet 5"/>
    <w:basedOn w:val="List5"/>
    <w:rsid w:val="004B32A4"/>
    <w:pPr>
      <w:numPr>
        <w:numId w:val="4"/>
      </w:numPr>
    </w:pPr>
  </w:style>
  <w:style w:type="paragraph" w:styleId="ListContinue2">
    <w:name w:val="List Continue 2"/>
    <w:basedOn w:val="List2"/>
    <w:rsid w:val="004B32A4"/>
    <w:pPr>
      <w:ind w:firstLine="0"/>
    </w:pPr>
  </w:style>
  <w:style w:type="paragraph" w:styleId="ListContinue3">
    <w:name w:val="List Continue 3"/>
    <w:basedOn w:val="List3"/>
    <w:rsid w:val="004B32A4"/>
    <w:pPr>
      <w:ind w:left="1021" w:firstLine="0"/>
    </w:pPr>
  </w:style>
  <w:style w:type="paragraph" w:styleId="ListContinue4">
    <w:name w:val="List Continue 4"/>
    <w:basedOn w:val="List4"/>
    <w:rsid w:val="004B32A4"/>
    <w:pPr>
      <w:ind w:firstLine="0"/>
    </w:pPr>
  </w:style>
  <w:style w:type="paragraph" w:styleId="ListContinue5">
    <w:name w:val="List Continue 5"/>
    <w:basedOn w:val="List5"/>
    <w:rsid w:val="004B32A4"/>
    <w:pPr>
      <w:ind w:firstLine="0"/>
    </w:pPr>
  </w:style>
  <w:style w:type="paragraph" w:styleId="ListNumber3">
    <w:name w:val="List Number 3"/>
    <w:basedOn w:val="List3"/>
    <w:rsid w:val="004B32A4"/>
    <w:pPr>
      <w:numPr>
        <w:numId w:val="5"/>
      </w:numPr>
    </w:pPr>
  </w:style>
  <w:style w:type="paragraph" w:styleId="ListNumber4">
    <w:name w:val="List Number 4"/>
    <w:basedOn w:val="List4"/>
    <w:rsid w:val="004B32A4"/>
    <w:pPr>
      <w:numPr>
        <w:numId w:val="6"/>
      </w:numPr>
    </w:pPr>
  </w:style>
  <w:style w:type="paragraph" w:styleId="ListNumber5">
    <w:name w:val="List Number 5"/>
    <w:basedOn w:val="List5"/>
    <w:rsid w:val="004B32A4"/>
    <w:pPr>
      <w:numPr>
        <w:numId w:val="7"/>
      </w:numPr>
    </w:pPr>
  </w:style>
  <w:style w:type="paragraph" w:styleId="BlockText">
    <w:name w:val="Block Text"/>
    <w:basedOn w:val="Normal"/>
    <w:rsid w:val="004B32A4"/>
    <w:pPr>
      <w:spacing w:after="120"/>
      <w:ind w:left="1440" w:right="1440"/>
    </w:pPr>
  </w:style>
  <w:style w:type="character" w:customStyle="1" w:styleId="Subscript">
    <w:name w:val="Subscript"/>
    <w:basedOn w:val="DefaultParagraphFont"/>
    <w:rsid w:val="004B32A4"/>
    <w:rPr>
      <w:sz w:val="16"/>
      <w:vertAlign w:val="subscript"/>
    </w:rPr>
  </w:style>
  <w:style w:type="character" w:customStyle="1" w:styleId="Superscript">
    <w:name w:val="Superscript"/>
    <w:basedOn w:val="DefaultParagraphFont"/>
    <w:rsid w:val="004B32A4"/>
    <w:rPr>
      <w:sz w:val="16"/>
      <w:vertAlign w:val="superscript"/>
    </w:rPr>
  </w:style>
  <w:style w:type="character" w:customStyle="1" w:styleId="Symbols">
    <w:name w:val="Symbols"/>
    <w:basedOn w:val="DefaultParagraphFont"/>
    <w:rsid w:val="004B32A4"/>
    <w:rPr>
      <w:rFonts w:ascii="Symbol" w:hAnsi="Symbol"/>
    </w:rPr>
  </w:style>
  <w:style w:type="character" w:customStyle="1" w:styleId="MenuOptions">
    <w:name w:val="Menu Options"/>
    <w:basedOn w:val="DefaultParagraphFont"/>
    <w:rsid w:val="004B32A4"/>
    <w:rPr>
      <w:rFonts w:ascii="Arial Narrow" w:hAnsi="Arial Narrow"/>
      <w:smallCaps/>
    </w:rPr>
  </w:style>
  <w:style w:type="character" w:customStyle="1" w:styleId="Buttons">
    <w:name w:val="Buttons"/>
    <w:basedOn w:val="DefaultParagraphFont"/>
    <w:rsid w:val="004B32A4"/>
    <w:rPr>
      <w:b/>
    </w:rPr>
  </w:style>
  <w:style w:type="character" w:customStyle="1" w:styleId="Underlined">
    <w:name w:val="Underlined"/>
    <w:basedOn w:val="DefaultParagraphFont"/>
    <w:rsid w:val="004B32A4"/>
    <w:rPr>
      <w:u w:val="single"/>
    </w:rPr>
  </w:style>
  <w:style w:type="paragraph" w:customStyle="1" w:styleId="TableBodyTextRight">
    <w:name w:val="Table Body Text Right"/>
    <w:basedOn w:val="TableBodyText"/>
    <w:rsid w:val="004B32A4"/>
    <w:pPr>
      <w:widowControl w:val="0"/>
      <w:autoSpaceDE w:val="0"/>
      <w:autoSpaceDN w:val="0"/>
      <w:adjustRightInd w:val="0"/>
      <w:jc w:val="right"/>
    </w:pPr>
    <w:rPr>
      <w:rFonts w:cs="Arial"/>
      <w:szCs w:val="18"/>
    </w:rPr>
  </w:style>
  <w:style w:type="paragraph" w:customStyle="1" w:styleId="CopyrightText">
    <w:name w:val="Copyright Text"/>
    <w:basedOn w:val="BodyText"/>
    <w:rsid w:val="004B32A4"/>
    <w:rPr>
      <w:sz w:val="18"/>
    </w:rPr>
  </w:style>
  <w:style w:type="paragraph" w:customStyle="1" w:styleId="BodySmallRight">
    <w:name w:val="Body Small Right"/>
    <w:basedOn w:val="BodyTextRight"/>
    <w:rsid w:val="004B32A4"/>
    <w:rPr>
      <w:sz w:val="18"/>
      <w:szCs w:val="18"/>
    </w:rPr>
  </w:style>
  <w:style w:type="paragraph" w:customStyle="1" w:styleId="MarginEdition">
    <w:name w:val="Margin Edition"/>
    <w:basedOn w:val="MarginNote"/>
    <w:rsid w:val="004B32A4"/>
    <w:pPr>
      <w:spacing w:before="0" w:after="0"/>
    </w:pPr>
    <w:rPr>
      <w:rFonts w:ascii="Times New Roman" w:hAnsi="Times New Roman"/>
      <w:color w:val="999999"/>
    </w:rPr>
  </w:style>
  <w:style w:type="paragraph" w:customStyle="1" w:styleId="Spacer">
    <w:name w:val="Spacer"/>
    <w:basedOn w:val="Normal"/>
    <w:rsid w:val="004B32A4"/>
    <w:rPr>
      <w:sz w:val="2"/>
      <w:szCs w:val="2"/>
    </w:rPr>
  </w:style>
  <w:style w:type="character" w:customStyle="1" w:styleId="Small">
    <w:name w:val="Small"/>
    <w:basedOn w:val="DefaultParagraphFont"/>
    <w:rsid w:val="004B32A4"/>
    <w:rPr>
      <w:sz w:val="16"/>
    </w:rPr>
  </w:style>
  <w:style w:type="paragraph" w:customStyle="1" w:styleId="WideTable">
    <w:name w:val="Wide Table"/>
    <w:basedOn w:val="Normal"/>
    <w:rsid w:val="004B32A4"/>
    <w:pPr>
      <w:ind w:left="-1418"/>
    </w:pPr>
    <w:rPr>
      <w:sz w:val="2"/>
      <w:szCs w:val="2"/>
    </w:rPr>
  </w:style>
  <w:style w:type="character" w:styleId="PageNumber">
    <w:name w:val="page number"/>
    <w:basedOn w:val="DefaultParagraphFont"/>
    <w:rsid w:val="004B32A4"/>
  </w:style>
  <w:style w:type="paragraph" w:styleId="Quote">
    <w:name w:val="Quote"/>
    <w:basedOn w:val="Heading1"/>
    <w:link w:val="QuoteChar"/>
    <w:qFormat/>
    <w:rsid w:val="004B32A4"/>
    <w:rPr>
      <w:b w:val="0"/>
      <w:sz w:val="72"/>
      <w:szCs w:val="72"/>
      <w:lang w:val="en-NZ"/>
    </w:rPr>
  </w:style>
  <w:style w:type="character" w:customStyle="1" w:styleId="QuoteChar">
    <w:name w:val="Quote Char"/>
    <w:basedOn w:val="DefaultParagraphFont"/>
    <w:link w:val="Quote"/>
    <w:rsid w:val="004B3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2A4"/>
    <w:pPr>
      <w:pageBreakBefore/>
    </w:pPr>
  </w:style>
  <w:style w:type="paragraph" w:customStyle="1" w:styleId="Border">
    <w:name w:val="Border"/>
    <w:basedOn w:val="Normal"/>
    <w:qFormat/>
    <w:rsid w:val="004B3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2A4"/>
    <w:rPr>
      <w:b/>
      <w:bCs/>
      <w:i/>
      <w:iCs/>
      <w:color w:val="auto"/>
    </w:rPr>
  </w:style>
  <w:style w:type="paragraph" w:styleId="IntenseQuote">
    <w:name w:val="Intense Quote"/>
    <w:basedOn w:val="Normal"/>
    <w:next w:val="Normal"/>
    <w:link w:val="IntenseQuoteChar"/>
    <w:uiPriority w:val="30"/>
    <w:qFormat/>
    <w:rsid w:val="004B3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2A4"/>
    <w:rPr>
      <w:smallCaps/>
      <w:color w:val="auto"/>
      <w:u w:val="single"/>
    </w:rPr>
  </w:style>
  <w:style w:type="character" w:styleId="IntenseReference">
    <w:name w:val="Intense Reference"/>
    <w:basedOn w:val="DefaultParagraphFont"/>
    <w:uiPriority w:val="32"/>
    <w:qFormat/>
    <w:rsid w:val="004B32A4"/>
    <w:rPr>
      <w:b/>
      <w:bCs/>
      <w:smallCaps/>
      <w:color w:val="auto"/>
      <w:spacing w:val="5"/>
      <w:u w:val="single"/>
    </w:rPr>
  </w:style>
  <w:style w:type="paragraph" w:customStyle="1" w:styleId="2ColumnHeading">
    <w:name w:val="2Column Heading"/>
    <w:basedOn w:val="BodyText"/>
    <w:qFormat/>
    <w:rsid w:val="004B32A4"/>
    <w:pPr>
      <w:spacing w:after="60"/>
      <w:ind w:left="-2268"/>
    </w:pPr>
    <w:rPr>
      <w:b/>
    </w:rPr>
  </w:style>
  <w:style w:type="paragraph" w:customStyle="1" w:styleId="Heading1TOC">
    <w:name w:val="Heading1 TOC"/>
    <w:basedOn w:val="Normal"/>
    <w:qFormat/>
    <w:rsid w:val="004B32A4"/>
    <w:pPr>
      <w:spacing w:before="240" w:after="120"/>
    </w:pPr>
    <w:rPr>
      <w:rFonts w:ascii="Times New Roman" w:hAnsi="Times New Roman"/>
      <w:b/>
      <w:sz w:val="32"/>
    </w:rPr>
  </w:style>
  <w:style w:type="paragraph" w:customStyle="1" w:styleId="Heading2TOC">
    <w:name w:val="Heading2 TOC"/>
    <w:basedOn w:val="Normal"/>
    <w:qFormat/>
    <w:rsid w:val="004B32A4"/>
    <w:pPr>
      <w:spacing w:before="240" w:after="60"/>
    </w:pPr>
    <w:rPr>
      <w:rFonts w:ascii="Times New Roman" w:hAnsi="Times New Roman"/>
      <w:b/>
      <w:sz w:val="28"/>
    </w:rPr>
  </w:style>
  <w:style w:type="character" w:customStyle="1" w:styleId="Underline">
    <w:name w:val="Underline"/>
    <w:basedOn w:val="DefaultParagraphFont"/>
    <w:qFormat/>
    <w:rsid w:val="004B32A4"/>
    <w:rPr>
      <w:u w:val="single"/>
    </w:rPr>
  </w:style>
  <w:style w:type="character" w:customStyle="1" w:styleId="BoldandItalics">
    <w:name w:val="Bold and Italics"/>
    <w:qFormat/>
    <w:rsid w:val="004B32A4"/>
    <w:rPr>
      <w:b/>
      <w:i/>
      <w:u w:val="none"/>
    </w:rPr>
  </w:style>
  <w:style w:type="paragraph" w:styleId="BalloonText">
    <w:name w:val="Balloon Text"/>
    <w:basedOn w:val="Normal"/>
    <w:link w:val="BalloonTextChar"/>
    <w:rsid w:val="004B32A4"/>
    <w:rPr>
      <w:rFonts w:ascii="Tahoma" w:hAnsi="Tahoma" w:cs="Tahoma"/>
      <w:sz w:val="16"/>
      <w:szCs w:val="16"/>
    </w:rPr>
  </w:style>
  <w:style w:type="character" w:customStyle="1" w:styleId="BalloonTextChar">
    <w:name w:val="Balloon Text Char"/>
    <w:basedOn w:val="DefaultParagraphFont"/>
    <w:link w:val="BalloonText"/>
    <w:rsid w:val="004B3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2A4"/>
    <w:rPr>
      <w:b/>
      <w:color w:val="660033"/>
      <w:spacing w:val="0"/>
    </w:rPr>
  </w:style>
  <w:style w:type="paragraph" w:customStyle="1" w:styleId="Nameditemlist">
    <w:name w:val="Named item list"/>
    <w:basedOn w:val="BodyText"/>
    <w:qFormat/>
    <w:rsid w:val="004B32A4"/>
    <w:pPr>
      <w:tabs>
        <w:tab w:val="left" w:pos="2835"/>
      </w:tabs>
      <w:ind w:left="2835" w:hanging="2835"/>
    </w:pPr>
  </w:style>
  <w:style w:type="paragraph" w:customStyle="1" w:styleId="BodyTextnopadding">
    <w:name w:val="Body Text no padding"/>
    <w:basedOn w:val="BodyText"/>
    <w:qFormat/>
    <w:rsid w:val="004B32A4"/>
    <w:pPr>
      <w:spacing w:before="0" w:after="0"/>
    </w:pPr>
  </w:style>
  <w:style w:type="paragraph" w:customStyle="1" w:styleId="BodyTextBold">
    <w:name w:val="Body Text Bold"/>
    <w:basedOn w:val="BodyText"/>
    <w:qFormat/>
    <w:rsid w:val="004B32A4"/>
    <w:rPr>
      <w:b/>
    </w:rPr>
  </w:style>
  <w:style w:type="character" w:styleId="Hyperlink">
    <w:name w:val="Hyperlink"/>
    <w:basedOn w:val="DefaultParagraphFont"/>
    <w:uiPriority w:val="99"/>
    <w:unhideWhenUsed/>
    <w:rsid w:val="00F52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4568</Characters>
  <Application>Microsoft Office Word</Application>
  <DocSecurity>0</DocSecurity>
  <Lines>142</Lines>
  <Paragraphs>90</Paragraphs>
  <ScaleCrop>false</ScaleCrop>
  <Company>Author-it Software Corporation Ltd.</Company>
  <LinksUpToDate>false</LinksUpToDate>
  <CharactersWithSpaces>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SIFCCAC012 Supervise exhumations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