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4176" w:rsidP="00A441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SIFCCAC012 Supervise exhumations</w:t>
      </w:r>
      <w:r>
        <w:fldChar w:fldCharType="end"/>
      </w:r>
    </w:p>
    <w:p w:rsidR="00A44176" w:rsidP="00A44176">
      <w:pPr>
        <w:pStyle w:val="Version"/>
        <w:sectPr w:rsidSect="00502F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02F84" w:rsidP="00502F84">
      <w:pPr>
        <w:pStyle w:val="SuperHeading"/>
      </w:pPr>
      <w:r w:rsidRPr="00502F84">
        <w:t>Assessment Requirements for SIFCCAC012 Supervise exhumations</w:t>
      </w:r>
    </w:p>
    <w:p w:rsidR="00000000" w:rsidRPr="00502F84" w:rsidP="00502F84">
      <w:pPr>
        <w:pStyle w:val="Heading1"/>
      </w:pPr>
      <w:bookmarkStart w:id="1" w:name="O_603918"/>
      <w:bookmarkEnd w:id="1"/>
      <w:r w:rsidRPr="00502F84">
        <w:t>Modification History</w:t>
      </w:r>
    </w:p>
    <w:p w:rsidR="00000000" w:rsidRPr="00502F84" w:rsidP="00502F84">
      <w:pPr>
        <w:pStyle w:val="BodyText"/>
      </w:pPr>
      <w:r w:rsidRPr="00502F84">
        <w:t>Not applicable.</w:t>
      </w:r>
    </w:p>
    <w:p w:rsidR="00000000" w:rsidRPr="00502F84" w:rsidP="00502F84">
      <w:pPr>
        <w:pStyle w:val="AllowPageBreak"/>
      </w:pPr>
    </w:p>
    <w:p w:rsidR="00000000" w:rsidRPr="00502F84" w:rsidP="00502F84">
      <w:pPr>
        <w:pStyle w:val="Heading1"/>
      </w:pPr>
      <w:bookmarkStart w:id="2" w:name="O_603917"/>
      <w:bookmarkEnd w:id="2"/>
      <w:r w:rsidRPr="00502F84">
        <w:t>Performance Evidence</w:t>
      </w:r>
    </w:p>
    <w:p w:rsidR="00000000" w:rsidRPr="00502F84" w:rsidP="00502F84">
      <w:pPr>
        <w:pStyle w:val="BodyText"/>
      </w:pPr>
      <w:r w:rsidRPr="00502F84">
        <w:t>Evidence of the ability to:</w:t>
      </w:r>
    </w:p>
    <w:p w:rsidR="00000000" w:rsidRPr="00502F84" w:rsidP="00502F84">
      <w:pPr>
        <w:pStyle w:val="ListBullet"/>
      </w:pPr>
      <w:r w:rsidRPr="00502F84">
        <w:t>identify burial location and to assess safe exhumation methods</w:t>
      </w:r>
    </w:p>
    <w:p w:rsidR="00000000" w:rsidRPr="00502F84" w:rsidP="00502F84">
      <w:pPr>
        <w:pStyle w:val="ListBullet"/>
      </w:pPr>
      <w:r w:rsidRPr="00502F84">
        <w:t>communicate exhumation requirements and confirm areas of responsibility t</w:t>
      </w:r>
      <w:r w:rsidRPr="00502F84">
        <w:t>o appropriate personnel</w:t>
      </w:r>
    </w:p>
    <w:p w:rsidR="00000000" w:rsidRPr="00502F84" w:rsidP="00502F84">
      <w:pPr>
        <w:pStyle w:val="ListBullet"/>
      </w:pPr>
      <w:r w:rsidRPr="00502F84">
        <w:t xml:space="preserve">coordinate required personnel, tools, equipment and machinery and monitor operations to ensure all exhumations are conducted safely and efficiently and in accordance with work requirements </w:t>
      </w:r>
    </w:p>
    <w:p w:rsidR="00000000" w:rsidRPr="00502F84" w:rsidP="00502F84">
      <w:pPr>
        <w:pStyle w:val="ListBullet"/>
      </w:pPr>
      <w:r w:rsidRPr="00502F84">
        <w:t>supervise the safe and efficient exhumatio</w:t>
      </w:r>
      <w:r w:rsidRPr="00502F84">
        <w:t>n of remains using infection control procedures and reinstate good presentation of burial sites at conclusion of exhumation.</w:t>
      </w:r>
    </w:p>
    <w:p w:rsidR="00000000" w:rsidRPr="00502F84" w:rsidP="00502F84">
      <w:pPr>
        <w:pStyle w:val="BodyText"/>
      </w:pPr>
    </w:p>
    <w:p w:rsidR="00000000" w:rsidRPr="00502F84" w:rsidP="00502F84">
      <w:pPr>
        <w:pStyle w:val="BodyText"/>
      </w:pPr>
      <w:r w:rsidRPr="00502F84">
        <w:t xml:space="preserve">Evidence of performance of supervising five or more exhumations is required to demonstrate consistency of performance and ability </w:t>
      </w:r>
      <w:r w:rsidRPr="00502F84">
        <w:t>to respond to different situations.</w:t>
      </w:r>
    </w:p>
    <w:p w:rsidR="00000000" w:rsidRPr="00502F84" w:rsidP="00502F84">
      <w:pPr>
        <w:pStyle w:val="AllowPageBreak"/>
      </w:pPr>
    </w:p>
    <w:p w:rsidR="00000000" w:rsidRPr="00502F84" w:rsidP="00502F84">
      <w:pPr>
        <w:pStyle w:val="Heading1"/>
      </w:pPr>
      <w:bookmarkStart w:id="3" w:name="O_603916"/>
      <w:bookmarkEnd w:id="3"/>
      <w:r w:rsidRPr="00502F84">
        <w:t>Knowledge Evidence</w:t>
      </w:r>
    </w:p>
    <w:p w:rsidR="00000000" w:rsidRPr="00502F84" w:rsidP="00502F84">
      <w:pPr>
        <w:pStyle w:val="BodyText"/>
      </w:pPr>
      <w:r w:rsidRPr="00502F84">
        <w:t>Demonstrated knowledge of:</w:t>
      </w:r>
    </w:p>
    <w:p w:rsidR="00000000" w:rsidRPr="00502F84" w:rsidP="00502F84">
      <w:pPr>
        <w:pStyle w:val="ListBullet"/>
      </w:pPr>
      <w:r w:rsidRPr="00502F84">
        <w:t>types of burial sites</w:t>
      </w:r>
    </w:p>
    <w:p w:rsidR="00000000" w:rsidRPr="00502F84" w:rsidP="00502F84">
      <w:pPr>
        <w:pStyle w:val="ListBullet"/>
      </w:pPr>
      <w:r w:rsidRPr="00502F84">
        <w:t>federal, state or territory, and local government legislation and regulations relating to work health and safety/occupational health a</w:t>
      </w:r>
      <w:r w:rsidRPr="00502F84">
        <w:t>nd safety and conduct of exhumations, including universal precautions</w:t>
      </w:r>
    </w:p>
    <w:p w:rsidR="00000000" w:rsidRPr="00502F84" w:rsidP="00502F84">
      <w:pPr>
        <w:pStyle w:val="ListBullet"/>
      </w:pPr>
      <w:r w:rsidRPr="00502F84">
        <w:t>workplace policies and procedures in relation to exhumations</w:t>
      </w:r>
    </w:p>
    <w:p w:rsidR="00000000" w:rsidRPr="00502F84" w:rsidP="00502F84">
      <w:pPr>
        <w:pStyle w:val="ListBullet"/>
      </w:pPr>
      <w:r w:rsidRPr="00502F84">
        <w:t>gravedigging procedures</w:t>
      </w:r>
    </w:p>
    <w:p w:rsidR="00000000" w:rsidRPr="00502F84" w:rsidP="00502F84">
      <w:pPr>
        <w:pStyle w:val="ListBullet"/>
      </w:pPr>
      <w:r w:rsidRPr="00502F84">
        <w:t>shoring methods and procedures in relation to the conduct of exhumations</w:t>
      </w:r>
    </w:p>
    <w:p w:rsidR="00000000" w:rsidRPr="00502F84" w:rsidP="00502F84">
      <w:pPr>
        <w:pStyle w:val="ListBullet"/>
      </w:pPr>
      <w:r w:rsidRPr="00502F84">
        <w:t>tools and equipment and thei</w:t>
      </w:r>
      <w:r w:rsidRPr="00502F84">
        <w:t>r associated uses in relation to the conduct of exhumations</w:t>
      </w:r>
    </w:p>
    <w:p w:rsidR="00000000" w:rsidRPr="00502F84" w:rsidP="00502F84">
      <w:pPr>
        <w:pStyle w:val="ListBullet"/>
      </w:pPr>
      <w:r w:rsidRPr="00502F84">
        <w:t>machinery operations in relation to the conduct of exhumation</w:t>
      </w:r>
    </w:p>
    <w:p w:rsidR="00000000" w:rsidRPr="00502F84" w:rsidP="00502F84">
      <w:pPr>
        <w:pStyle w:val="ListBullet"/>
      </w:pPr>
      <w:r w:rsidRPr="00502F84">
        <w:t>hazards associated with exhumations</w:t>
      </w:r>
    </w:p>
    <w:p w:rsidR="00000000" w:rsidRPr="00502F84" w:rsidP="00502F84">
      <w:pPr>
        <w:pStyle w:val="ListBullet"/>
      </w:pPr>
      <w:r w:rsidRPr="00502F84">
        <w:t>purpose and use of protective restraints.</w:t>
      </w:r>
    </w:p>
    <w:p w:rsidR="00000000" w:rsidRPr="00502F84" w:rsidP="00502F84">
      <w:pPr>
        <w:pStyle w:val="AllowPageBreak"/>
      </w:pPr>
    </w:p>
    <w:p w:rsidR="00000000" w:rsidRPr="00502F84" w:rsidP="00502F84">
      <w:pPr>
        <w:pStyle w:val="Heading1"/>
      </w:pPr>
      <w:bookmarkStart w:id="4" w:name="O_603915"/>
      <w:bookmarkEnd w:id="4"/>
      <w:r w:rsidRPr="00502F84">
        <w:t>Assessment Conditions</w:t>
      </w:r>
    </w:p>
    <w:p w:rsidR="00000000" w:rsidRPr="00502F84" w:rsidP="00502F84">
      <w:pPr>
        <w:pStyle w:val="BodyText"/>
      </w:pPr>
      <w:r w:rsidRPr="00502F84">
        <w:t>Skills must be demonstrated in a cemetery workplace:</w:t>
      </w:r>
    </w:p>
    <w:p w:rsidR="00000000" w:rsidRPr="00502F84" w:rsidP="00502F84">
      <w:pPr>
        <w:pStyle w:val="ListBullet"/>
      </w:pPr>
      <w:r w:rsidRPr="00502F84">
        <w:t>using suitable equipment and resources, including:</w:t>
      </w:r>
    </w:p>
    <w:p w:rsidR="00000000" w:rsidRPr="00502F84" w:rsidP="00502F84">
      <w:pPr>
        <w:pStyle w:val="ListBullet2"/>
      </w:pPr>
      <w:r w:rsidRPr="00502F84">
        <w:t>human remains to be exhumed</w:t>
      </w:r>
    </w:p>
    <w:p w:rsidR="00000000" w:rsidRPr="00502F84" w:rsidP="00502F84">
      <w:pPr>
        <w:pStyle w:val="ListBullet2"/>
      </w:pPr>
      <w:r w:rsidRPr="00502F84">
        <w:t>protective restraints, appropriate privacy screens and tools and equipment required to exhume a burial site</w:t>
      </w:r>
    </w:p>
    <w:p w:rsidR="00000000" w:rsidRPr="00502F84" w:rsidP="00502F84">
      <w:pPr>
        <w:pStyle w:val="ListBullet"/>
      </w:pPr>
      <w:r w:rsidRPr="00502F84">
        <w:t>under industr</w:t>
      </w:r>
      <w:r w:rsidRPr="00502F84">
        <w:t>y operating conditions where there is:</w:t>
      </w:r>
    </w:p>
    <w:p w:rsidR="00000000" w:rsidRPr="00502F84" w:rsidP="00502F84">
      <w:pPr>
        <w:pStyle w:val="ListBullet2"/>
      </w:pPr>
      <w:r w:rsidRPr="00502F84">
        <w:t xml:space="preserve">integration of tasks with possible interruptions to work typical of the job role </w:t>
      </w:r>
    </w:p>
    <w:p w:rsidR="00000000" w:rsidRPr="00502F84" w:rsidP="00502F84">
      <w:pPr>
        <w:pStyle w:val="ListBullet2"/>
      </w:pPr>
      <w:r w:rsidRPr="00502F84">
        <w:t xml:space="preserve">speed and timing requirements that reflect commercial operating conditions </w:t>
      </w:r>
    </w:p>
    <w:p w:rsidR="00000000" w:rsidRPr="00502F84" w:rsidP="00502F84">
      <w:pPr>
        <w:pStyle w:val="ListBullet2"/>
      </w:pPr>
      <w:r w:rsidRPr="00502F84">
        <w:t xml:space="preserve">interaction with relevant personnel </w:t>
      </w:r>
    </w:p>
    <w:p w:rsidR="00000000" w:rsidRPr="00502F84" w:rsidP="00502F84">
      <w:pPr>
        <w:pStyle w:val="BodyText"/>
      </w:pPr>
    </w:p>
    <w:p w:rsidR="00000000" w:rsidRPr="00502F84" w:rsidP="00502F84">
      <w:pPr>
        <w:pStyle w:val="BodyText"/>
      </w:pPr>
      <w:r w:rsidRPr="00502F84">
        <w:t>Assessors must satisfy the NVR/AQTF mandatory competency requirements for assessors.</w:t>
      </w:r>
    </w:p>
    <w:p w:rsidR="00000000" w:rsidRPr="00502F84" w:rsidP="00502F84">
      <w:pPr>
        <w:pStyle w:val="AllowPageBreak"/>
      </w:pPr>
    </w:p>
    <w:p w:rsidR="00000000" w:rsidRPr="00502F84" w:rsidP="00502F84">
      <w:pPr>
        <w:pStyle w:val="Heading1"/>
      </w:pPr>
      <w:bookmarkStart w:id="5" w:name="O_603929"/>
      <w:bookmarkEnd w:id="5"/>
      <w:r w:rsidRPr="00502F84">
        <w:t>Links</w:t>
      </w:r>
    </w:p>
    <w:p w:rsidR="00000000" w:rsidRPr="00502F84" w:rsidP="00502F84">
      <w:pPr>
        <w:pStyle w:val="BodyText"/>
      </w:pPr>
      <w:r w:rsidRPr="00502F84">
        <w:t>Companion Volume Implementation Guide - http://www.serviceskills.com.au/resources</w:t>
      </w:r>
    </w:p>
    <w:p w:rsidR="00000000" w:rsidRPr="00502F84" w:rsidP="00502F84"/>
    <w:sectPr w:rsidSect="00502F8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F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F84" w:rsidRPr="00A44176" w:rsidP="00A441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F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176" w:rsidP="00502F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44176" w:rsidP="00502F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A44176" w:rsidP="00502F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F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F84" w:rsidRPr="00A44176" w:rsidP="00A4417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F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176" w:rsidRPr="002D2AF8" w:rsidP="00502F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SIFCCAC012 Supervise exhumations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2015</w:t>
    </w:r>
    <w:r>
      <w:fldChar w:fldCharType="end"/>
    </w:r>
  </w:p>
  <w:p w:rsidR="00A44176" w:rsidP="00502F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78AB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ECB9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E86A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2F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2F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2F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2F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2F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2F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2F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2F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2F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2F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2F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2F84"/>
  </w:style>
  <w:style w:type="character" w:customStyle="1" w:styleId="Heading1Char">
    <w:name w:val="Heading 1 Char"/>
    <w:basedOn w:val="DefaultParagraphFont"/>
    <w:link w:val="Heading1"/>
    <w:rsid w:val="00502F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2F8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2F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2F8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02F8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02F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2F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2F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2F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2F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2F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2F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2F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2F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2F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2F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2F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2F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2F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2F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2F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2F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2F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2F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2F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2F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2F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02F84"/>
    <w:rPr>
      <w:b/>
      <w:spacing w:val="0"/>
    </w:rPr>
  </w:style>
  <w:style w:type="paragraph" w:customStyle="1" w:styleId="SuperTitle">
    <w:name w:val="SuperTitle"/>
    <w:basedOn w:val="Title"/>
    <w:rsid w:val="00502F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2F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2F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2F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2F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2F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2F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2F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2F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2F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2F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2F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2F84"/>
    <w:rPr>
      <w:i/>
    </w:rPr>
  </w:style>
  <w:style w:type="paragraph" w:styleId="Caption">
    <w:name w:val="caption"/>
    <w:basedOn w:val="BodyText"/>
    <w:next w:val="Normal"/>
    <w:qFormat/>
    <w:rsid w:val="00502F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2F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2F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2F84"/>
  </w:style>
  <w:style w:type="paragraph" w:styleId="TableofFigures">
    <w:name w:val="table of figures"/>
    <w:basedOn w:val="Normal"/>
    <w:next w:val="Normal"/>
    <w:semiHidden/>
    <w:rsid w:val="00502F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2F84"/>
    <w:pPr>
      <w:numPr>
        <w:numId w:val="11"/>
      </w:numPr>
    </w:pPr>
  </w:style>
  <w:style w:type="character" w:customStyle="1" w:styleId="WingdingSymbols">
    <w:name w:val="Wingding Symbols"/>
    <w:rsid w:val="00502F84"/>
    <w:rPr>
      <w:rFonts w:ascii="Wingdings" w:hAnsi="Wingdings"/>
    </w:rPr>
  </w:style>
  <w:style w:type="paragraph" w:customStyle="1" w:styleId="TableHeading">
    <w:name w:val="Table Heading"/>
    <w:basedOn w:val="HeadingBase"/>
    <w:rsid w:val="00502F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2F84"/>
    <w:rPr>
      <w:color w:val="0033CC"/>
      <w:u w:val="none"/>
    </w:rPr>
  </w:style>
  <w:style w:type="paragraph" w:customStyle="1" w:styleId="BodyTextRight">
    <w:name w:val="Body Text Right"/>
    <w:basedOn w:val="BodyText"/>
    <w:rsid w:val="00502F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2F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2F8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2F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2F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2F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2F84"/>
    <w:rPr>
      <w:sz w:val="32"/>
    </w:rPr>
  </w:style>
  <w:style w:type="paragraph" w:customStyle="1" w:styleId="HeadingProcedure">
    <w:name w:val="Heading Procedure"/>
    <w:basedOn w:val="HeadingBase"/>
    <w:next w:val="Normal"/>
    <w:rsid w:val="00502F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2F84"/>
    <w:pPr>
      <w:spacing w:before="60" w:after="60"/>
    </w:pPr>
  </w:style>
  <w:style w:type="paragraph" w:styleId="ListContinue">
    <w:name w:val="List Continue"/>
    <w:basedOn w:val="List"/>
    <w:rsid w:val="00502F84"/>
    <w:pPr>
      <w:ind w:firstLine="0"/>
    </w:pPr>
  </w:style>
  <w:style w:type="paragraph" w:customStyle="1" w:styleId="ListNote">
    <w:name w:val="List Note"/>
    <w:basedOn w:val="List"/>
    <w:rsid w:val="00502F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2F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2F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2F84"/>
    <w:rPr>
      <w:rFonts w:ascii="Courier New" w:hAnsi="Courier New"/>
    </w:rPr>
  </w:style>
  <w:style w:type="paragraph" w:customStyle="1" w:styleId="NoteBullet">
    <w:name w:val="Note Bullet"/>
    <w:basedOn w:val="Note"/>
    <w:rsid w:val="00502F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2F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2F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2F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2F8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02F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2F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2F84"/>
    <w:rPr>
      <w:b/>
      <w:smallCaps/>
    </w:rPr>
  </w:style>
  <w:style w:type="paragraph" w:customStyle="1" w:styleId="TableListNumber">
    <w:name w:val="Table List Number"/>
    <w:basedOn w:val="ListNumber"/>
    <w:rsid w:val="00502F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2F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2F84"/>
    <w:pPr>
      <w:numPr>
        <w:numId w:val="9"/>
      </w:numPr>
    </w:pPr>
  </w:style>
  <w:style w:type="paragraph" w:customStyle="1" w:styleId="ListAlpha2">
    <w:name w:val="List Alpha 2"/>
    <w:basedOn w:val="List2"/>
    <w:rsid w:val="00502F84"/>
    <w:pPr>
      <w:numPr>
        <w:numId w:val="8"/>
      </w:numPr>
    </w:pPr>
  </w:style>
  <w:style w:type="paragraph" w:styleId="List2">
    <w:name w:val="List 2"/>
    <w:basedOn w:val="BodyText"/>
    <w:rsid w:val="00502F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2F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2F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2F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2F8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2F8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2F84"/>
    <w:pPr>
      <w:numPr>
        <w:numId w:val="4"/>
      </w:numPr>
    </w:pPr>
  </w:style>
  <w:style w:type="paragraph" w:styleId="ListContinue2">
    <w:name w:val="List Continue 2"/>
    <w:basedOn w:val="List2"/>
    <w:rsid w:val="00502F84"/>
    <w:pPr>
      <w:ind w:firstLine="0"/>
    </w:pPr>
  </w:style>
  <w:style w:type="paragraph" w:styleId="ListContinue3">
    <w:name w:val="List Continue 3"/>
    <w:basedOn w:val="List3"/>
    <w:rsid w:val="00502F84"/>
    <w:pPr>
      <w:ind w:left="1021" w:firstLine="0"/>
    </w:pPr>
  </w:style>
  <w:style w:type="paragraph" w:styleId="ListContinue4">
    <w:name w:val="List Continue 4"/>
    <w:basedOn w:val="List4"/>
    <w:rsid w:val="00502F84"/>
    <w:pPr>
      <w:ind w:firstLine="0"/>
    </w:pPr>
  </w:style>
  <w:style w:type="paragraph" w:styleId="ListContinue5">
    <w:name w:val="List Continue 5"/>
    <w:basedOn w:val="List5"/>
    <w:rsid w:val="00502F84"/>
    <w:pPr>
      <w:ind w:firstLine="0"/>
    </w:pPr>
  </w:style>
  <w:style w:type="paragraph" w:styleId="ListNumber3">
    <w:name w:val="List Number 3"/>
    <w:basedOn w:val="List3"/>
    <w:rsid w:val="00502F84"/>
    <w:pPr>
      <w:numPr>
        <w:numId w:val="5"/>
      </w:numPr>
    </w:pPr>
  </w:style>
  <w:style w:type="paragraph" w:styleId="ListNumber4">
    <w:name w:val="List Number 4"/>
    <w:basedOn w:val="List4"/>
    <w:rsid w:val="00502F84"/>
    <w:pPr>
      <w:numPr>
        <w:numId w:val="6"/>
      </w:numPr>
    </w:pPr>
  </w:style>
  <w:style w:type="paragraph" w:styleId="ListNumber5">
    <w:name w:val="List Number 5"/>
    <w:basedOn w:val="List5"/>
    <w:rsid w:val="00502F84"/>
    <w:pPr>
      <w:numPr>
        <w:numId w:val="7"/>
      </w:numPr>
    </w:pPr>
  </w:style>
  <w:style w:type="paragraph" w:styleId="BlockText">
    <w:name w:val="Block Text"/>
    <w:basedOn w:val="Normal"/>
    <w:rsid w:val="00502F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2F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2F84"/>
    <w:rPr>
      <w:sz w:val="16"/>
      <w:vertAlign w:val="superscript"/>
    </w:rPr>
  </w:style>
  <w:style w:type="character" w:customStyle="1" w:styleId="Symbols">
    <w:name w:val="Symbols"/>
    <w:basedOn w:val="DefaultParagraphFont"/>
    <w:rsid w:val="00502F84"/>
    <w:rPr>
      <w:rFonts w:ascii="Symbol" w:hAnsi="Symbol"/>
    </w:rPr>
  </w:style>
  <w:style w:type="character" w:customStyle="1" w:styleId="MenuOptions">
    <w:name w:val="Menu Options"/>
    <w:basedOn w:val="DefaultParagraphFont"/>
    <w:rsid w:val="00502F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2F84"/>
    <w:rPr>
      <w:b/>
    </w:rPr>
  </w:style>
  <w:style w:type="character" w:customStyle="1" w:styleId="Underlined">
    <w:name w:val="Underlined"/>
    <w:basedOn w:val="DefaultParagraphFont"/>
    <w:rsid w:val="00502F84"/>
    <w:rPr>
      <w:u w:val="single"/>
    </w:rPr>
  </w:style>
  <w:style w:type="paragraph" w:customStyle="1" w:styleId="TableBodyTextRight">
    <w:name w:val="Table Body Text Right"/>
    <w:basedOn w:val="TableBodyText"/>
    <w:rsid w:val="00502F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2F84"/>
    <w:rPr>
      <w:sz w:val="18"/>
    </w:rPr>
  </w:style>
  <w:style w:type="paragraph" w:customStyle="1" w:styleId="BodySmallRight">
    <w:name w:val="Body Small Right"/>
    <w:basedOn w:val="BodyTextRight"/>
    <w:rsid w:val="00502F84"/>
    <w:rPr>
      <w:sz w:val="18"/>
      <w:szCs w:val="18"/>
    </w:rPr>
  </w:style>
  <w:style w:type="paragraph" w:customStyle="1" w:styleId="MarginEdition">
    <w:name w:val="Margin Edition"/>
    <w:basedOn w:val="MarginNote"/>
    <w:rsid w:val="00502F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2F84"/>
    <w:rPr>
      <w:sz w:val="2"/>
      <w:szCs w:val="2"/>
    </w:rPr>
  </w:style>
  <w:style w:type="character" w:customStyle="1" w:styleId="Small">
    <w:name w:val="Small"/>
    <w:basedOn w:val="DefaultParagraphFont"/>
    <w:rsid w:val="00502F84"/>
    <w:rPr>
      <w:sz w:val="16"/>
    </w:rPr>
  </w:style>
  <w:style w:type="paragraph" w:customStyle="1" w:styleId="WideTable">
    <w:name w:val="Wide Table"/>
    <w:basedOn w:val="Normal"/>
    <w:rsid w:val="00502F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2F84"/>
  </w:style>
  <w:style w:type="paragraph" w:styleId="Quote">
    <w:name w:val="Quote"/>
    <w:basedOn w:val="Heading1"/>
    <w:link w:val="QuoteChar"/>
    <w:qFormat/>
    <w:rsid w:val="00502F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2F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2F84"/>
    <w:pPr>
      <w:pageBreakBefore/>
    </w:pPr>
  </w:style>
  <w:style w:type="paragraph" w:customStyle="1" w:styleId="Border">
    <w:name w:val="Border"/>
    <w:basedOn w:val="Normal"/>
    <w:qFormat/>
    <w:rsid w:val="00502F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2F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2F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2F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2F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2F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2F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2F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2F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2F84"/>
    <w:rPr>
      <w:u w:val="single"/>
    </w:rPr>
  </w:style>
  <w:style w:type="character" w:customStyle="1" w:styleId="BoldandItalics">
    <w:name w:val="Bold and Italics"/>
    <w:qFormat/>
    <w:rsid w:val="00502F84"/>
    <w:rPr>
      <w:b/>
      <w:i/>
      <w:u w:val="none"/>
    </w:rPr>
  </w:style>
  <w:style w:type="paragraph" w:styleId="BalloonText">
    <w:name w:val="Balloon Text"/>
    <w:basedOn w:val="Normal"/>
    <w:link w:val="BalloonTextChar"/>
    <w:rsid w:val="00502F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2F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2F8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2F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2F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2F8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291</Words>
  <Characters>1967</Characters>
  <Application>Microsoft Office Word</Application>
  <DocSecurity>0</DocSecurity>
  <Lines>52</Lines>
  <Paragraphs>35</Paragraphs>
  <ScaleCrop>false</ScaleCrop>
  <Company>Author-it Software Corporation Ltd.</Company>
  <LinksUpToDate>false</LinksUpToDate>
  <CharactersWithSpaces>2246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SIFCCAC012 Supervise exhumations</dc:title>
  <dc:subject>Approved</dc:subject>
  <dc:creator>Service Skills Australia</dc:creator>
  <cp:keywords>Release: 2</cp:keywords>
  <dc:description>Review Date: 12 April 2008</dc:description>
  <cp:lastModifiedBy>HSD_TPCMSd.prod</cp:lastModifiedBy>
  <cp:revision>3</cp:revision>
  <dcterms:created xsi:type="dcterms:W3CDTF">2015-07-09T04:24:00Z</dcterms:created>
  <dcterms:modified xsi:type="dcterms:W3CDTF">2015-07-09T04:24:00Z</dcterms:modified>
</cp:coreProperties>
</file>