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832" w:rsidP="006F5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SIFCCAC008 Coordinate burial works</w:t>
      </w:r>
      <w:r>
        <w:fldChar w:fldCharType="end"/>
      </w:r>
    </w:p>
    <w:p w:rsidR="006F5832" w:rsidP="006F5832">
      <w:pPr>
        <w:pStyle w:val="Version"/>
        <w:sectPr w:rsidSect="00815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5755" w:rsidP="00815755">
      <w:pPr>
        <w:pStyle w:val="SuperHeading"/>
      </w:pPr>
      <w:r w:rsidRPr="00815755">
        <w:t>Assessment Requirements for SIFCCAC008 Coordinate burial works</w:t>
      </w:r>
    </w:p>
    <w:p w:rsidR="00000000" w:rsidRPr="00815755" w:rsidP="00815755">
      <w:pPr>
        <w:pStyle w:val="Heading1"/>
      </w:pPr>
      <w:bookmarkStart w:id="1" w:name="O_603901"/>
      <w:bookmarkEnd w:id="1"/>
      <w:r w:rsidRPr="00815755">
        <w:t>Modification History</w:t>
      </w:r>
    </w:p>
    <w:p w:rsidR="00000000" w:rsidRPr="00815755" w:rsidP="00815755">
      <w:pPr>
        <w:pStyle w:val="BodyText"/>
      </w:pPr>
      <w:r w:rsidRPr="00815755">
        <w:t>Not applicable.</w:t>
      </w:r>
    </w:p>
    <w:p w:rsidR="00000000" w:rsidRPr="00815755" w:rsidP="00815755">
      <w:pPr>
        <w:pStyle w:val="AllowPageBreak"/>
      </w:pPr>
    </w:p>
    <w:p w:rsidR="00000000" w:rsidRPr="00815755" w:rsidP="00815755">
      <w:pPr>
        <w:pStyle w:val="Heading1"/>
      </w:pPr>
      <w:bookmarkStart w:id="2" w:name="O_603900"/>
      <w:bookmarkEnd w:id="2"/>
      <w:r w:rsidRPr="00815755">
        <w:t>Performance Evidence</w:t>
      </w:r>
    </w:p>
    <w:p w:rsidR="00000000" w:rsidRPr="00815755" w:rsidP="00815755">
      <w:pPr>
        <w:pStyle w:val="BodyText"/>
      </w:pPr>
      <w:r w:rsidRPr="00815755">
        <w:t>Evidence of the ability to:</w:t>
      </w:r>
    </w:p>
    <w:p w:rsidR="00000000" w:rsidRPr="00815755" w:rsidP="00815755">
      <w:pPr>
        <w:pStyle w:val="ListBullet"/>
      </w:pPr>
      <w:r w:rsidRPr="00815755">
        <w:t>communicate legislation, work requirements and schedules to appropriate personnel</w:t>
      </w:r>
    </w:p>
    <w:p w:rsidR="00000000" w:rsidRPr="00815755" w:rsidP="00815755">
      <w:pPr>
        <w:pStyle w:val="ListBullet"/>
      </w:pPr>
      <w:r w:rsidRPr="00815755">
        <w:t>coordinate required personnel, tools, equipment and machinery and monitor operations to ensure all burial works are conducted safely and efficiently and in accordance with wo</w:t>
      </w:r>
      <w:r w:rsidRPr="00815755">
        <w:t>rk specifications and burial schedules</w:t>
      </w:r>
    </w:p>
    <w:p w:rsidR="00000000" w:rsidRPr="00815755" w:rsidP="00815755">
      <w:pPr>
        <w:pStyle w:val="BodyText"/>
      </w:pPr>
    </w:p>
    <w:p w:rsidR="00000000" w:rsidRPr="00815755" w:rsidP="00815755">
      <w:pPr>
        <w:pStyle w:val="BodyText"/>
      </w:pPr>
      <w:r w:rsidRPr="00815755">
        <w:t>Evidence of performance of coordinating and overseeing burial works of five or more grave sites is required to demonstrate consistency of performance and ability to respond to different situations.</w:t>
      </w:r>
    </w:p>
    <w:p w:rsidR="00000000" w:rsidRPr="00815755" w:rsidP="00815755">
      <w:pPr>
        <w:pStyle w:val="AllowPageBreak"/>
      </w:pPr>
    </w:p>
    <w:p w:rsidR="00000000" w:rsidRPr="00815755" w:rsidP="00815755">
      <w:pPr>
        <w:pStyle w:val="Heading1"/>
      </w:pPr>
      <w:bookmarkStart w:id="3" w:name="O_603899"/>
      <w:bookmarkEnd w:id="3"/>
      <w:r w:rsidRPr="00815755">
        <w:t>K</w:t>
      </w:r>
      <w:r w:rsidRPr="00815755">
        <w:t>nowledge Evidence</w:t>
      </w:r>
    </w:p>
    <w:p w:rsidR="00000000" w:rsidRPr="00815755" w:rsidP="00815755">
      <w:pPr>
        <w:pStyle w:val="BodyText"/>
      </w:pPr>
      <w:r w:rsidRPr="00815755">
        <w:t>Demonstrated knowledge of:</w:t>
      </w:r>
    </w:p>
    <w:p w:rsidR="00000000" w:rsidRPr="00815755" w:rsidP="00815755">
      <w:pPr>
        <w:pStyle w:val="ListBullet"/>
      </w:pPr>
      <w:r w:rsidRPr="00815755">
        <w:t>role and responsibilities of personnel associated with burial works</w:t>
      </w:r>
    </w:p>
    <w:p w:rsidR="00000000" w:rsidRPr="00815755" w:rsidP="00815755">
      <w:pPr>
        <w:pStyle w:val="ListBullet"/>
      </w:pPr>
      <w:r w:rsidRPr="00815755">
        <w:t>regulatory requirements and methods for burials and ability to deal with breaches</w:t>
      </w:r>
    </w:p>
    <w:p w:rsidR="00000000" w:rsidRPr="00815755" w:rsidP="00815755">
      <w:pPr>
        <w:pStyle w:val="ListBullet"/>
      </w:pPr>
      <w:r w:rsidRPr="00815755">
        <w:t>processes and procedures for:</w:t>
      </w:r>
    </w:p>
    <w:p w:rsidR="00000000" w:rsidRPr="00815755" w:rsidP="00815755">
      <w:pPr>
        <w:pStyle w:val="ListBullet2"/>
      </w:pPr>
      <w:r w:rsidRPr="00815755">
        <w:t>general cemetery operation</w:t>
      </w:r>
    </w:p>
    <w:p w:rsidR="00000000" w:rsidRPr="00815755" w:rsidP="00815755">
      <w:pPr>
        <w:pStyle w:val="ListBullet2"/>
      </w:pPr>
      <w:r w:rsidRPr="00815755">
        <w:t>gravedigging, opening and probing</w:t>
      </w:r>
    </w:p>
    <w:p w:rsidR="00000000" w:rsidRPr="00815755" w:rsidP="00815755">
      <w:pPr>
        <w:pStyle w:val="ListBullet2"/>
      </w:pPr>
      <w:r w:rsidRPr="00815755">
        <w:t>exhumation</w:t>
      </w:r>
    </w:p>
    <w:p w:rsidR="00000000" w:rsidRPr="00815755" w:rsidP="00815755">
      <w:pPr>
        <w:pStyle w:val="ListBullet2"/>
      </w:pPr>
      <w:r w:rsidRPr="00815755">
        <w:t>vault excavation and installation</w:t>
      </w:r>
    </w:p>
    <w:p w:rsidR="00000000" w:rsidRPr="00815755" w:rsidP="00815755">
      <w:pPr>
        <w:pStyle w:val="ListBullet2"/>
      </w:pPr>
      <w:r w:rsidRPr="00815755">
        <w:t>shoring methods and procedures</w:t>
      </w:r>
    </w:p>
    <w:p w:rsidR="00000000" w:rsidRPr="00815755" w:rsidP="00815755">
      <w:pPr>
        <w:pStyle w:val="ListBullet2"/>
      </w:pPr>
      <w:r w:rsidRPr="00815755">
        <w:t>safe operation of tools, equipment and machinery</w:t>
      </w:r>
    </w:p>
    <w:p w:rsidR="00000000" w:rsidRPr="00815755" w:rsidP="00815755">
      <w:pPr>
        <w:pStyle w:val="ListBullet"/>
      </w:pPr>
      <w:r w:rsidRPr="00815755">
        <w:t>federal, state or territory, and local government legislation and regulations relating to work h</w:t>
      </w:r>
      <w:r w:rsidRPr="00815755">
        <w:t>ealth and safety/occupational health and safety and conduct of burials</w:t>
      </w:r>
    </w:p>
    <w:p w:rsidR="00000000" w:rsidRPr="00815755" w:rsidP="00815755">
      <w:pPr>
        <w:pStyle w:val="ListBullet"/>
      </w:pPr>
      <w:r w:rsidRPr="00815755">
        <w:t>relevant workplace policies and procedures regarding burial works</w:t>
      </w:r>
    </w:p>
    <w:p w:rsidR="00000000" w:rsidRPr="00815755" w:rsidP="00815755">
      <w:pPr>
        <w:pStyle w:val="ListBullet"/>
      </w:pPr>
      <w:r w:rsidRPr="00815755">
        <w:t>social, religious and cultural differences and traditions that impact on burial works</w:t>
      </w:r>
    </w:p>
    <w:p w:rsidR="00000000" w:rsidRPr="00815755" w:rsidP="00815755">
      <w:pPr>
        <w:pStyle w:val="ListBullet"/>
      </w:pPr>
      <w:r w:rsidRPr="00815755">
        <w:t>roles and duties of cemetery pers</w:t>
      </w:r>
      <w:r w:rsidRPr="00815755">
        <w:t>onnel.</w:t>
      </w:r>
    </w:p>
    <w:p w:rsidR="00000000" w:rsidRPr="00815755" w:rsidP="00815755">
      <w:pPr>
        <w:pStyle w:val="AllowPageBreak"/>
      </w:pPr>
    </w:p>
    <w:p w:rsidR="00000000" w:rsidRPr="00815755" w:rsidP="00815755">
      <w:pPr>
        <w:pStyle w:val="Heading1"/>
      </w:pPr>
      <w:bookmarkStart w:id="4" w:name="O_603898"/>
      <w:bookmarkEnd w:id="4"/>
      <w:r w:rsidRPr="00815755">
        <w:t>Assessment Conditions</w:t>
      </w:r>
    </w:p>
    <w:p w:rsidR="00000000" w:rsidRPr="00815755" w:rsidP="00815755">
      <w:pPr>
        <w:pStyle w:val="BodyText"/>
      </w:pPr>
      <w:r w:rsidRPr="00815755">
        <w:t>Skills must be demonstrated in a cemetery workplace:</w:t>
      </w:r>
    </w:p>
    <w:p w:rsidR="00000000" w:rsidRPr="00815755" w:rsidP="00815755">
      <w:pPr>
        <w:pStyle w:val="ListBullet"/>
      </w:pPr>
      <w:r w:rsidRPr="00815755">
        <w:t>using suitable equipment and resources, including:</w:t>
      </w:r>
    </w:p>
    <w:p w:rsidR="00000000" w:rsidRPr="00815755" w:rsidP="00815755">
      <w:pPr>
        <w:pStyle w:val="ListBullet2"/>
      </w:pPr>
      <w:r w:rsidRPr="00815755">
        <w:t>personal protective equipment</w:t>
      </w:r>
    </w:p>
    <w:p w:rsidR="00000000" w:rsidRPr="00815755" w:rsidP="00815755">
      <w:pPr>
        <w:pStyle w:val="ListBullet2"/>
      </w:pPr>
      <w:r w:rsidRPr="00815755">
        <w:t xml:space="preserve">burial works schedules and booking systems </w:t>
      </w:r>
    </w:p>
    <w:p w:rsidR="00000000" w:rsidRPr="00815755" w:rsidP="00815755">
      <w:pPr>
        <w:pStyle w:val="ListBullet"/>
      </w:pPr>
      <w:r w:rsidRPr="00815755">
        <w:t>under industry operating conditions where there is:</w:t>
      </w:r>
    </w:p>
    <w:p w:rsidR="00000000" w:rsidRPr="00815755" w:rsidP="00815755">
      <w:pPr>
        <w:pStyle w:val="ListBullet2"/>
      </w:pPr>
      <w:r w:rsidRPr="00815755">
        <w:t xml:space="preserve">integration of tasks with possible interruptions to work typical of the job role </w:t>
      </w:r>
    </w:p>
    <w:p w:rsidR="00000000" w:rsidRPr="00815755" w:rsidP="00815755">
      <w:pPr>
        <w:pStyle w:val="ListBullet2"/>
      </w:pPr>
      <w:r w:rsidRPr="00815755">
        <w:t xml:space="preserve">speed and timing requirements that reflect commercial operating conditions </w:t>
      </w:r>
    </w:p>
    <w:p w:rsidR="00000000" w:rsidRPr="00815755" w:rsidP="00815755">
      <w:pPr>
        <w:pStyle w:val="ListBullet2"/>
      </w:pPr>
      <w:r w:rsidRPr="00815755">
        <w:t xml:space="preserve">interaction with relevant personnel </w:t>
      </w:r>
    </w:p>
    <w:p w:rsidR="00000000" w:rsidRPr="00815755" w:rsidP="00815755">
      <w:pPr>
        <w:pStyle w:val="BodyText"/>
      </w:pPr>
    </w:p>
    <w:p w:rsidR="00000000" w:rsidRPr="00815755" w:rsidP="00815755">
      <w:pPr>
        <w:pStyle w:val="BodyText"/>
      </w:pPr>
      <w:r w:rsidRPr="00815755">
        <w:t>Assesso</w:t>
      </w:r>
      <w:r w:rsidRPr="00815755">
        <w:t>rs must satisfy the NVR/AQTF mandatory competency requirements for assessors.</w:t>
      </w:r>
    </w:p>
    <w:p w:rsidR="00000000" w:rsidRPr="00815755" w:rsidP="00815755">
      <w:pPr>
        <w:pStyle w:val="AllowPageBreak"/>
      </w:pPr>
    </w:p>
    <w:p w:rsidR="00000000" w:rsidRPr="00815755" w:rsidP="00815755">
      <w:pPr>
        <w:pStyle w:val="Heading1"/>
      </w:pPr>
      <w:bookmarkStart w:id="5" w:name="O_603912"/>
      <w:bookmarkEnd w:id="5"/>
      <w:r w:rsidRPr="00815755">
        <w:t>Links</w:t>
      </w:r>
    </w:p>
    <w:p w:rsidR="00000000" w:rsidRPr="00815755" w:rsidP="00815755">
      <w:pPr>
        <w:pStyle w:val="BodyText"/>
      </w:pPr>
      <w:r w:rsidRPr="00815755">
        <w:t>Companion Volume Implementation Guide - http://www.serviceskills.com.au/resources</w:t>
      </w:r>
    </w:p>
    <w:p w:rsidR="00000000" w:rsidRPr="00815755" w:rsidP="00815755"/>
    <w:sectPr w:rsidSect="008157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55" w:rsidRPr="006F5832" w:rsidP="006F5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32" w:rsidP="00815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832" w:rsidP="00815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F5832" w:rsidP="00815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55" w:rsidRPr="006F5832" w:rsidP="006F58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32" w:rsidRPr="002D2AF8" w:rsidP="00815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SIFCCAC008 Coordinate burial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6F5832" w:rsidP="00815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01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1CE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3A2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755"/>
  </w:style>
  <w:style w:type="character" w:customStyle="1" w:styleId="Heading1Char">
    <w:name w:val="Heading 1 Char"/>
    <w:basedOn w:val="DefaultParagraphFont"/>
    <w:link w:val="Heading1"/>
    <w:rsid w:val="00815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7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7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7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755"/>
    <w:rPr>
      <w:b/>
      <w:spacing w:val="0"/>
    </w:rPr>
  </w:style>
  <w:style w:type="paragraph" w:customStyle="1" w:styleId="SuperTitle">
    <w:name w:val="SuperTitle"/>
    <w:basedOn w:val="Title"/>
    <w:rsid w:val="00815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755"/>
    <w:rPr>
      <w:i/>
    </w:rPr>
  </w:style>
  <w:style w:type="paragraph" w:styleId="Caption">
    <w:name w:val="caption"/>
    <w:basedOn w:val="BodyText"/>
    <w:next w:val="Normal"/>
    <w:qFormat/>
    <w:rsid w:val="00815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755"/>
  </w:style>
  <w:style w:type="paragraph" w:styleId="TableofFigures">
    <w:name w:val="table of figures"/>
    <w:basedOn w:val="Normal"/>
    <w:next w:val="Normal"/>
    <w:semiHidden/>
    <w:rsid w:val="00815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755"/>
    <w:pPr>
      <w:numPr>
        <w:numId w:val="11"/>
      </w:numPr>
    </w:pPr>
  </w:style>
  <w:style w:type="character" w:customStyle="1" w:styleId="WingdingSymbols">
    <w:name w:val="Wingding Symbols"/>
    <w:rsid w:val="00815755"/>
    <w:rPr>
      <w:rFonts w:ascii="Wingdings" w:hAnsi="Wingdings"/>
    </w:rPr>
  </w:style>
  <w:style w:type="paragraph" w:customStyle="1" w:styleId="TableHeading">
    <w:name w:val="Table Heading"/>
    <w:basedOn w:val="HeadingBase"/>
    <w:rsid w:val="00815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755"/>
    <w:rPr>
      <w:color w:val="0033CC"/>
      <w:u w:val="none"/>
    </w:rPr>
  </w:style>
  <w:style w:type="paragraph" w:customStyle="1" w:styleId="BodyTextRight">
    <w:name w:val="Body Text Right"/>
    <w:basedOn w:val="BodyText"/>
    <w:rsid w:val="00815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7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755"/>
    <w:rPr>
      <w:sz w:val="32"/>
    </w:rPr>
  </w:style>
  <w:style w:type="paragraph" w:customStyle="1" w:styleId="HeadingProcedure">
    <w:name w:val="Heading Procedure"/>
    <w:basedOn w:val="HeadingBase"/>
    <w:next w:val="Normal"/>
    <w:rsid w:val="00815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755"/>
    <w:pPr>
      <w:spacing w:before="60" w:after="60"/>
    </w:pPr>
  </w:style>
  <w:style w:type="paragraph" w:styleId="ListContinue">
    <w:name w:val="List Continue"/>
    <w:basedOn w:val="List"/>
    <w:rsid w:val="00815755"/>
    <w:pPr>
      <w:ind w:firstLine="0"/>
    </w:pPr>
  </w:style>
  <w:style w:type="paragraph" w:customStyle="1" w:styleId="ListNote">
    <w:name w:val="List Note"/>
    <w:basedOn w:val="List"/>
    <w:rsid w:val="00815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755"/>
    <w:rPr>
      <w:rFonts w:ascii="Courier New" w:hAnsi="Courier New"/>
    </w:rPr>
  </w:style>
  <w:style w:type="paragraph" w:customStyle="1" w:styleId="NoteBullet">
    <w:name w:val="Note Bullet"/>
    <w:basedOn w:val="Note"/>
    <w:rsid w:val="00815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7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5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755"/>
    <w:rPr>
      <w:b/>
      <w:smallCaps/>
    </w:rPr>
  </w:style>
  <w:style w:type="paragraph" w:customStyle="1" w:styleId="TableListNumber">
    <w:name w:val="Table List Number"/>
    <w:basedOn w:val="ListNumber"/>
    <w:rsid w:val="00815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755"/>
    <w:pPr>
      <w:numPr>
        <w:numId w:val="9"/>
      </w:numPr>
    </w:pPr>
  </w:style>
  <w:style w:type="paragraph" w:customStyle="1" w:styleId="ListAlpha2">
    <w:name w:val="List Alpha 2"/>
    <w:basedOn w:val="List2"/>
    <w:rsid w:val="00815755"/>
    <w:pPr>
      <w:numPr>
        <w:numId w:val="8"/>
      </w:numPr>
    </w:pPr>
  </w:style>
  <w:style w:type="paragraph" w:styleId="List2">
    <w:name w:val="List 2"/>
    <w:basedOn w:val="BodyText"/>
    <w:rsid w:val="00815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7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7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755"/>
    <w:pPr>
      <w:numPr>
        <w:numId w:val="4"/>
      </w:numPr>
    </w:pPr>
  </w:style>
  <w:style w:type="paragraph" w:styleId="ListContinue2">
    <w:name w:val="List Continue 2"/>
    <w:basedOn w:val="List2"/>
    <w:rsid w:val="00815755"/>
    <w:pPr>
      <w:ind w:firstLine="0"/>
    </w:pPr>
  </w:style>
  <w:style w:type="paragraph" w:styleId="ListContinue3">
    <w:name w:val="List Continue 3"/>
    <w:basedOn w:val="List3"/>
    <w:rsid w:val="00815755"/>
    <w:pPr>
      <w:ind w:left="1021" w:firstLine="0"/>
    </w:pPr>
  </w:style>
  <w:style w:type="paragraph" w:styleId="ListContinue4">
    <w:name w:val="List Continue 4"/>
    <w:basedOn w:val="List4"/>
    <w:rsid w:val="00815755"/>
    <w:pPr>
      <w:ind w:firstLine="0"/>
    </w:pPr>
  </w:style>
  <w:style w:type="paragraph" w:styleId="ListContinue5">
    <w:name w:val="List Continue 5"/>
    <w:basedOn w:val="List5"/>
    <w:rsid w:val="00815755"/>
    <w:pPr>
      <w:ind w:firstLine="0"/>
    </w:pPr>
  </w:style>
  <w:style w:type="paragraph" w:styleId="ListNumber3">
    <w:name w:val="List Number 3"/>
    <w:basedOn w:val="List3"/>
    <w:rsid w:val="00815755"/>
    <w:pPr>
      <w:numPr>
        <w:numId w:val="5"/>
      </w:numPr>
    </w:pPr>
  </w:style>
  <w:style w:type="paragraph" w:styleId="ListNumber4">
    <w:name w:val="List Number 4"/>
    <w:basedOn w:val="List4"/>
    <w:rsid w:val="00815755"/>
    <w:pPr>
      <w:numPr>
        <w:numId w:val="6"/>
      </w:numPr>
    </w:pPr>
  </w:style>
  <w:style w:type="paragraph" w:styleId="ListNumber5">
    <w:name w:val="List Number 5"/>
    <w:basedOn w:val="List5"/>
    <w:rsid w:val="00815755"/>
    <w:pPr>
      <w:numPr>
        <w:numId w:val="7"/>
      </w:numPr>
    </w:pPr>
  </w:style>
  <w:style w:type="paragraph" w:styleId="BlockText">
    <w:name w:val="Block Text"/>
    <w:basedOn w:val="Normal"/>
    <w:rsid w:val="00815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755"/>
    <w:rPr>
      <w:sz w:val="16"/>
      <w:vertAlign w:val="superscript"/>
    </w:rPr>
  </w:style>
  <w:style w:type="character" w:customStyle="1" w:styleId="Symbols">
    <w:name w:val="Symbols"/>
    <w:basedOn w:val="DefaultParagraphFont"/>
    <w:rsid w:val="00815755"/>
    <w:rPr>
      <w:rFonts w:ascii="Symbol" w:hAnsi="Symbol"/>
    </w:rPr>
  </w:style>
  <w:style w:type="character" w:customStyle="1" w:styleId="MenuOptions">
    <w:name w:val="Menu Options"/>
    <w:basedOn w:val="DefaultParagraphFont"/>
    <w:rsid w:val="00815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755"/>
    <w:rPr>
      <w:b/>
    </w:rPr>
  </w:style>
  <w:style w:type="character" w:customStyle="1" w:styleId="Underlined">
    <w:name w:val="Underlined"/>
    <w:basedOn w:val="DefaultParagraphFont"/>
    <w:rsid w:val="00815755"/>
    <w:rPr>
      <w:u w:val="single"/>
    </w:rPr>
  </w:style>
  <w:style w:type="paragraph" w:customStyle="1" w:styleId="TableBodyTextRight">
    <w:name w:val="Table Body Text Right"/>
    <w:basedOn w:val="TableBodyText"/>
    <w:rsid w:val="00815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755"/>
    <w:rPr>
      <w:sz w:val="18"/>
    </w:rPr>
  </w:style>
  <w:style w:type="paragraph" w:customStyle="1" w:styleId="BodySmallRight">
    <w:name w:val="Body Small Right"/>
    <w:basedOn w:val="BodyTextRight"/>
    <w:rsid w:val="00815755"/>
    <w:rPr>
      <w:sz w:val="18"/>
      <w:szCs w:val="18"/>
    </w:rPr>
  </w:style>
  <w:style w:type="paragraph" w:customStyle="1" w:styleId="MarginEdition">
    <w:name w:val="Margin Edition"/>
    <w:basedOn w:val="MarginNote"/>
    <w:rsid w:val="00815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755"/>
    <w:rPr>
      <w:sz w:val="2"/>
      <w:szCs w:val="2"/>
    </w:rPr>
  </w:style>
  <w:style w:type="character" w:customStyle="1" w:styleId="Small">
    <w:name w:val="Small"/>
    <w:basedOn w:val="DefaultParagraphFont"/>
    <w:rsid w:val="00815755"/>
    <w:rPr>
      <w:sz w:val="16"/>
    </w:rPr>
  </w:style>
  <w:style w:type="paragraph" w:customStyle="1" w:styleId="WideTable">
    <w:name w:val="Wide Table"/>
    <w:basedOn w:val="Normal"/>
    <w:rsid w:val="00815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755"/>
  </w:style>
  <w:style w:type="paragraph" w:styleId="Quote">
    <w:name w:val="Quote"/>
    <w:basedOn w:val="Heading1"/>
    <w:link w:val="QuoteChar"/>
    <w:qFormat/>
    <w:rsid w:val="00815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755"/>
    <w:pPr>
      <w:pageBreakBefore/>
    </w:pPr>
  </w:style>
  <w:style w:type="paragraph" w:customStyle="1" w:styleId="Border">
    <w:name w:val="Border"/>
    <w:basedOn w:val="Normal"/>
    <w:qFormat/>
    <w:rsid w:val="00815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755"/>
    <w:rPr>
      <w:u w:val="single"/>
    </w:rPr>
  </w:style>
  <w:style w:type="character" w:customStyle="1" w:styleId="BoldandItalics">
    <w:name w:val="Bold and Italics"/>
    <w:qFormat/>
    <w:rsid w:val="00815755"/>
    <w:rPr>
      <w:b/>
      <w:i/>
      <w:u w:val="none"/>
    </w:rPr>
  </w:style>
  <w:style w:type="paragraph" w:styleId="BalloonText">
    <w:name w:val="Balloon Text"/>
    <w:basedOn w:val="Normal"/>
    <w:link w:val="BalloonTextChar"/>
    <w:rsid w:val="00815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7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7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1854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SIFCCAC008 Coordinate burial works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