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7C5" w:rsidP="00F01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SIFCCAC004 Maintain and care for historical records</w:t>
      </w:r>
      <w:r>
        <w:fldChar w:fldCharType="end"/>
      </w:r>
    </w:p>
    <w:p w:rsidR="00F017C5" w:rsidP="00F017C5">
      <w:pPr>
        <w:pStyle w:val="Version"/>
        <w:sectPr w:rsidSect="006E1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AD3" w:rsidP="006E1AD3">
      <w:pPr>
        <w:pStyle w:val="SuperHeading"/>
      </w:pPr>
      <w:r w:rsidRPr="006E1AD3">
        <w:t>Assessment Requirements for SIFCCAC004 Maintain and care for historical records</w:t>
      </w:r>
    </w:p>
    <w:p w:rsidR="00000000" w:rsidRPr="006E1AD3" w:rsidP="006E1AD3">
      <w:pPr>
        <w:pStyle w:val="Heading1"/>
      </w:pPr>
      <w:bookmarkStart w:id="1" w:name="O_571427"/>
      <w:bookmarkEnd w:id="1"/>
      <w:r w:rsidRPr="006E1AD3">
        <w:t>Modification History</w:t>
      </w:r>
    </w:p>
    <w:p w:rsidR="00000000" w:rsidRPr="006E1AD3" w:rsidP="006E1AD3">
      <w:pPr>
        <w:pStyle w:val="BodyText"/>
      </w:pPr>
      <w:r w:rsidRPr="006E1AD3">
        <w:t>Not applicable.</w:t>
      </w:r>
    </w:p>
    <w:p w:rsidR="00000000" w:rsidRPr="006E1AD3" w:rsidP="006E1AD3">
      <w:pPr>
        <w:pStyle w:val="AllowPageBreak"/>
      </w:pPr>
    </w:p>
    <w:p w:rsidR="00000000" w:rsidRPr="006E1AD3" w:rsidP="006E1AD3">
      <w:pPr>
        <w:pStyle w:val="Heading1"/>
      </w:pPr>
      <w:bookmarkStart w:id="2" w:name="O_571428"/>
      <w:bookmarkEnd w:id="2"/>
      <w:r w:rsidRPr="006E1AD3">
        <w:t>Performance Evidence</w:t>
      </w:r>
    </w:p>
    <w:p w:rsidR="00000000" w:rsidRPr="006E1AD3" w:rsidP="006E1AD3">
      <w:pPr>
        <w:pStyle w:val="BodyText"/>
      </w:pPr>
      <w:r w:rsidRPr="006E1AD3">
        <w:t>Evidence of the ability to:</w:t>
      </w:r>
    </w:p>
    <w:p w:rsidR="00000000" w:rsidRPr="006E1AD3" w:rsidP="006E1AD3">
      <w:pPr>
        <w:pStyle w:val="ListBullet"/>
      </w:pPr>
      <w:r w:rsidRPr="006E1AD3">
        <w:t>handle, store and display historical records according to industry preservation guidelines and work requirements</w:t>
      </w:r>
    </w:p>
    <w:p w:rsidR="00000000" w:rsidRPr="006E1AD3" w:rsidP="006E1AD3">
      <w:pPr>
        <w:pStyle w:val="ListBullet"/>
      </w:pPr>
      <w:r w:rsidRPr="006E1AD3">
        <w:t>inspect, maintain and repair historical records and report inspection results.</w:t>
      </w:r>
    </w:p>
    <w:p w:rsidR="00000000" w:rsidRPr="006E1AD3" w:rsidP="006E1AD3">
      <w:pPr>
        <w:pStyle w:val="BodyText"/>
      </w:pPr>
    </w:p>
    <w:p w:rsidR="00000000" w:rsidRPr="006E1AD3" w:rsidP="006E1AD3">
      <w:pPr>
        <w:pStyle w:val="BodyText"/>
      </w:pPr>
      <w:r w:rsidRPr="006E1AD3">
        <w:t>Evidence of performance of maintaining and caring for two or mo</w:t>
      </w:r>
      <w:r w:rsidRPr="006E1AD3">
        <w:t>re historical is required to demonstrate consistency of performance and ability to respond to different situations.</w:t>
      </w:r>
    </w:p>
    <w:p w:rsidR="00000000" w:rsidRPr="006E1AD3" w:rsidP="006E1AD3">
      <w:pPr>
        <w:pStyle w:val="AllowPageBreak"/>
      </w:pPr>
    </w:p>
    <w:p w:rsidR="00000000" w:rsidRPr="006E1AD3" w:rsidP="006E1AD3">
      <w:pPr>
        <w:pStyle w:val="Heading1"/>
      </w:pPr>
      <w:bookmarkStart w:id="3" w:name="O_571429"/>
      <w:bookmarkEnd w:id="3"/>
      <w:r w:rsidRPr="006E1AD3">
        <w:t>Knowledge Evidence</w:t>
      </w:r>
    </w:p>
    <w:p w:rsidR="00000000" w:rsidRPr="006E1AD3" w:rsidP="006E1AD3">
      <w:pPr>
        <w:pStyle w:val="BodyText"/>
      </w:pPr>
      <w:r w:rsidRPr="006E1AD3">
        <w:t>Demonstrated knowledge of:</w:t>
      </w:r>
    </w:p>
    <w:p w:rsidR="00000000" w:rsidRPr="006E1AD3" w:rsidP="006E1AD3">
      <w:pPr>
        <w:pStyle w:val="ListBullet"/>
      </w:pPr>
      <w:r w:rsidRPr="006E1AD3">
        <w:t>scope of own role in relation to maintaining and caring for historical recor</w:t>
      </w:r>
      <w:r w:rsidRPr="006E1AD3">
        <w:t>ds, including identifying when specialist expertise is required</w:t>
      </w:r>
    </w:p>
    <w:p w:rsidR="00000000" w:rsidRPr="006E1AD3" w:rsidP="006E1AD3">
      <w:pPr>
        <w:pStyle w:val="ListBullet"/>
      </w:pPr>
      <w:r w:rsidRPr="006E1AD3">
        <w:t>types and purposes of historical records for cemeteries and crematoria, including:</w:t>
      </w:r>
    </w:p>
    <w:p w:rsidR="00000000" w:rsidRPr="006E1AD3" w:rsidP="006E1AD3">
      <w:pPr>
        <w:pStyle w:val="ListBullet2"/>
      </w:pPr>
      <w:r w:rsidRPr="006E1AD3">
        <w:t>burial records</w:t>
      </w:r>
    </w:p>
    <w:p w:rsidR="00000000" w:rsidRPr="006E1AD3" w:rsidP="006E1AD3">
      <w:pPr>
        <w:pStyle w:val="ListBullet2"/>
      </w:pPr>
      <w:r w:rsidRPr="006E1AD3">
        <w:t>cremation records</w:t>
      </w:r>
    </w:p>
    <w:p w:rsidR="00000000" w:rsidRPr="006E1AD3" w:rsidP="006E1AD3">
      <w:pPr>
        <w:pStyle w:val="ListBullet2"/>
      </w:pPr>
      <w:r w:rsidRPr="006E1AD3">
        <w:t>Death Certificates</w:t>
      </w:r>
    </w:p>
    <w:p w:rsidR="00000000" w:rsidRPr="006E1AD3" w:rsidP="006E1AD3">
      <w:pPr>
        <w:pStyle w:val="ListBullet2"/>
      </w:pPr>
      <w:r w:rsidRPr="006E1AD3">
        <w:t>funeral records</w:t>
      </w:r>
    </w:p>
    <w:p w:rsidR="00000000" w:rsidRPr="006E1AD3" w:rsidP="006E1AD3">
      <w:pPr>
        <w:pStyle w:val="ListBullet2"/>
      </w:pPr>
      <w:r w:rsidRPr="006E1AD3">
        <w:t>relevant correspondence</w:t>
      </w:r>
    </w:p>
    <w:p w:rsidR="00000000" w:rsidRPr="006E1AD3" w:rsidP="006E1AD3">
      <w:pPr>
        <w:pStyle w:val="ListBullet2"/>
      </w:pPr>
      <w:r w:rsidRPr="006E1AD3">
        <w:t>photographs</w:t>
      </w:r>
    </w:p>
    <w:p w:rsidR="00000000" w:rsidRPr="006E1AD3" w:rsidP="006E1AD3">
      <w:pPr>
        <w:pStyle w:val="ListBullet2"/>
      </w:pPr>
      <w:r w:rsidRPr="006E1AD3">
        <w:t>books</w:t>
      </w:r>
    </w:p>
    <w:p w:rsidR="00000000" w:rsidRPr="006E1AD3" w:rsidP="006E1AD3">
      <w:pPr>
        <w:pStyle w:val="ListBullet2"/>
      </w:pPr>
      <w:r w:rsidRPr="006E1AD3">
        <w:t>artefacts</w:t>
      </w:r>
    </w:p>
    <w:p w:rsidR="00000000" w:rsidRPr="006E1AD3" w:rsidP="006E1AD3">
      <w:pPr>
        <w:pStyle w:val="ListBullet2"/>
      </w:pPr>
      <w:r w:rsidRPr="006E1AD3">
        <w:t>physical assets, including mortuary carriage</w:t>
      </w:r>
    </w:p>
    <w:p w:rsidR="00000000" w:rsidRPr="006E1AD3" w:rsidP="006E1AD3">
      <w:pPr>
        <w:pStyle w:val="ListBullet"/>
      </w:pPr>
      <w:r w:rsidRPr="006E1AD3">
        <w:t xml:space="preserve">industry preservation guidelines </w:t>
      </w:r>
    </w:p>
    <w:p w:rsidR="00000000" w:rsidRPr="006E1AD3" w:rsidP="006E1AD3">
      <w:pPr>
        <w:pStyle w:val="ListBullet"/>
      </w:pPr>
      <w:r w:rsidRPr="006E1AD3">
        <w:t>workplace policies and procedures in relation to maintenance of historical records and archive storage systems</w:t>
      </w:r>
    </w:p>
    <w:p w:rsidR="00000000" w:rsidRPr="006E1AD3" w:rsidP="006E1AD3">
      <w:pPr>
        <w:pStyle w:val="ListBullet"/>
      </w:pPr>
      <w:r w:rsidRPr="006E1AD3">
        <w:t>federal, state or territory, and local government</w:t>
      </w:r>
      <w:r w:rsidRPr="006E1AD3">
        <w:t xml:space="preserve"> legislation and regulations relating to storage and maintenance of historical records for cemeteries and crematoria</w:t>
      </w:r>
    </w:p>
    <w:p w:rsidR="00000000" w:rsidRPr="006E1AD3" w:rsidP="006E1AD3">
      <w:pPr>
        <w:pStyle w:val="ListBullet"/>
      </w:pPr>
      <w:r w:rsidRPr="006E1AD3">
        <w:t>cataloguing systems most commonly used for storage of historical records</w:t>
      </w:r>
    </w:p>
    <w:p w:rsidR="00000000" w:rsidRPr="006E1AD3" w:rsidP="006E1AD3">
      <w:pPr>
        <w:pStyle w:val="ListBullet"/>
      </w:pPr>
      <w:r w:rsidRPr="006E1AD3">
        <w:t>causes for damaged or missing records, including but not restricte</w:t>
      </w:r>
      <w:r w:rsidRPr="006E1AD3">
        <w:t>d to:</w:t>
      </w:r>
    </w:p>
    <w:p w:rsidR="00000000" w:rsidRPr="006E1AD3" w:rsidP="006E1AD3">
      <w:pPr>
        <w:pStyle w:val="ListBullet2"/>
      </w:pPr>
      <w:r w:rsidRPr="006E1AD3">
        <w:t>humidity</w:t>
      </w:r>
    </w:p>
    <w:p w:rsidR="00000000" w:rsidRPr="006E1AD3" w:rsidP="006E1AD3">
      <w:pPr>
        <w:pStyle w:val="ListBullet2"/>
      </w:pPr>
      <w:r w:rsidRPr="006E1AD3">
        <w:t>light</w:t>
      </w:r>
    </w:p>
    <w:p w:rsidR="00000000" w:rsidRPr="006E1AD3" w:rsidP="006E1AD3">
      <w:pPr>
        <w:pStyle w:val="ListBullet2"/>
      </w:pPr>
      <w:r w:rsidRPr="006E1AD3">
        <w:t>dust</w:t>
      </w:r>
    </w:p>
    <w:p w:rsidR="00000000" w:rsidRPr="006E1AD3" w:rsidP="006E1AD3">
      <w:pPr>
        <w:pStyle w:val="ListBullet2"/>
      </w:pPr>
      <w:r w:rsidRPr="006E1AD3">
        <w:t>air conditioning</w:t>
      </w:r>
    </w:p>
    <w:p w:rsidR="00000000" w:rsidRPr="006E1AD3" w:rsidP="006E1AD3">
      <w:pPr>
        <w:pStyle w:val="ListBullet2"/>
      </w:pPr>
      <w:r w:rsidRPr="006E1AD3">
        <w:t>fire</w:t>
      </w:r>
    </w:p>
    <w:p w:rsidR="00000000" w:rsidRPr="006E1AD3" w:rsidP="006E1AD3">
      <w:pPr>
        <w:pStyle w:val="ListBullet2"/>
      </w:pPr>
      <w:r w:rsidRPr="006E1AD3">
        <w:t>soot</w:t>
      </w:r>
    </w:p>
    <w:p w:rsidR="00000000" w:rsidRPr="006E1AD3" w:rsidP="006E1AD3">
      <w:pPr>
        <w:pStyle w:val="ListBullet2"/>
      </w:pPr>
      <w:r w:rsidRPr="006E1AD3">
        <w:t>water damage</w:t>
      </w:r>
    </w:p>
    <w:p w:rsidR="00000000" w:rsidRPr="006E1AD3" w:rsidP="006E1AD3">
      <w:pPr>
        <w:pStyle w:val="ListBullet2"/>
      </w:pPr>
      <w:r w:rsidRPr="006E1AD3">
        <w:t>acidic paper</w:t>
      </w:r>
    </w:p>
    <w:p w:rsidR="00000000" w:rsidRPr="006E1AD3" w:rsidP="006E1AD3">
      <w:pPr>
        <w:pStyle w:val="ListBullet2"/>
      </w:pPr>
      <w:r w:rsidRPr="006E1AD3">
        <w:t>age and decay of bindings</w:t>
      </w:r>
    </w:p>
    <w:p w:rsidR="00000000" w:rsidRPr="006E1AD3" w:rsidP="006E1AD3">
      <w:pPr>
        <w:pStyle w:val="ListBullet2"/>
      </w:pPr>
      <w:r w:rsidRPr="006E1AD3">
        <w:t>structural collapse</w:t>
      </w:r>
    </w:p>
    <w:p w:rsidR="00000000" w:rsidRPr="006E1AD3" w:rsidP="006E1AD3">
      <w:pPr>
        <w:pStyle w:val="ListBullet2"/>
      </w:pPr>
      <w:r w:rsidRPr="006E1AD3">
        <w:t>shelves or more major building problems</w:t>
      </w:r>
    </w:p>
    <w:p w:rsidR="00000000" w:rsidRPr="006E1AD3" w:rsidP="006E1AD3">
      <w:pPr>
        <w:pStyle w:val="ListBullet2"/>
      </w:pPr>
      <w:r w:rsidRPr="006E1AD3">
        <w:t>relocation</w:t>
      </w:r>
    </w:p>
    <w:p w:rsidR="00000000" w:rsidRPr="006E1AD3" w:rsidP="006E1AD3">
      <w:pPr>
        <w:pStyle w:val="ListBullet2"/>
      </w:pPr>
      <w:r w:rsidRPr="006E1AD3">
        <w:t>computer malfunction</w:t>
      </w:r>
    </w:p>
    <w:p w:rsidR="00000000" w:rsidRPr="006E1AD3" w:rsidP="006E1AD3">
      <w:pPr>
        <w:pStyle w:val="ListBullet2"/>
      </w:pPr>
      <w:r w:rsidRPr="006E1AD3">
        <w:t>theft</w:t>
      </w:r>
    </w:p>
    <w:p w:rsidR="00000000" w:rsidRPr="006E1AD3" w:rsidP="006E1AD3">
      <w:pPr>
        <w:pStyle w:val="ListBullet2"/>
      </w:pPr>
      <w:r w:rsidRPr="006E1AD3">
        <w:t>vandalism</w:t>
      </w:r>
    </w:p>
    <w:p w:rsidR="00000000" w:rsidRPr="006E1AD3" w:rsidP="006E1AD3">
      <w:pPr>
        <w:pStyle w:val="ListBullet2"/>
      </w:pPr>
      <w:r w:rsidRPr="006E1AD3">
        <w:t>incompetence</w:t>
      </w:r>
    </w:p>
    <w:p w:rsidR="00000000" w:rsidRPr="006E1AD3" w:rsidP="006E1AD3">
      <w:pPr>
        <w:pStyle w:val="ListBullet"/>
      </w:pPr>
      <w:r w:rsidRPr="006E1AD3">
        <w:t>preservation processes used for historical documents</w:t>
      </w:r>
    </w:p>
    <w:p w:rsidR="00000000" w:rsidRPr="006E1AD3" w:rsidP="006E1AD3">
      <w:pPr>
        <w:pStyle w:val="ListBullet"/>
      </w:pPr>
      <w:r w:rsidRPr="006E1AD3">
        <w:t>preservation, maintenance and loss issues in relation to maintaining and caring for cemetery historical records.</w:t>
      </w:r>
    </w:p>
    <w:p w:rsidR="00000000" w:rsidRPr="006E1AD3" w:rsidP="006E1AD3">
      <w:pPr>
        <w:pStyle w:val="AllowPageBreak"/>
      </w:pPr>
    </w:p>
    <w:p w:rsidR="00000000" w:rsidRPr="006E1AD3" w:rsidP="006E1AD3">
      <w:pPr>
        <w:pStyle w:val="Heading1"/>
      </w:pPr>
      <w:bookmarkStart w:id="4" w:name="O_571430"/>
      <w:bookmarkEnd w:id="4"/>
      <w:r w:rsidRPr="006E1AD3">
        <w:t>Assessment Conditions</w:t>
      </w:r>
    </w:p>
    <w:p w:rsidR="00000000" w:rsidRPr="006E1AD3" w:rsidP="006E1AD3">
      <w:pPr>
        <w:pStyle w:val="BodyText"/>
      </w:pPr>
      <w:r w:rsidRPr="006E1AD3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6E1AD3" w:rsidP="006E1AD3">
      <w:pPr>
        <w:pStyle w:val="ListBullet"/>
      </w:pPr>
      <w:r w:rsidRPr="006E1AD3">
        <w:t>using suitable facilities, equipment and resources, including:</w:t>
      </w:r>
    </w:p>
    <w:p w:rsidR="00000000" w:rsidRPr="006E1AD3" w:rsidP="006E1AD3">
      <w:pPr>
        <w:pStyle w:val="ListBullet2"/>
      </w:pPr>
      <w:r w:rsidRPr="006E1AD3">
        <w:t>a facility where historical records can be displayed, stored and maintained</w:t>
      </w:r>
    </w:p>
    <w:p w:rsidR="00000000" w:rsidRPr="006E1AD3" w:rsidP="006E1AD3">
      <w:pPr>
        <w:pStyle w:val="ListBullet2"/>
      </w:pPr>
      <w:r w:rsidRPr="006E1AD3">
        <w:t>range of historical records with range of handling, storage and display requirements</w:t>
      </w:r>
    </w:p>
    <w:p w:rsidR="00000000" w:rsidRPr="006E1AD3" w:rsidP="006E1AD3">
      <w:pPr>
        <w:pStyle w:val="ListBullet2"/>
      </w:pPr>
      <w:r w:rsidRPr="006E1AD3">
        <w:t>equipment and materials used for minor repairs</w:t>
      </w:r>
    </w:p>
    <w:p w:rsidR="00000000" w:rsidRPr="006E1AD3" w:rsidP="006E1AD3">
      <w:pPr>
        <w:pStyle w:val="ListBullet"/>
      </w:pPr>
      <w:r w:rsidRPr="006E1AD3">
        <w:t xml:space="preserve">under industry conditions where there is: </w:t>
      </w:r>
    </w:p>
    <w:p w:rsidR="00000000" w:rsidRPr="006E1AD3" w:rsidP="006E1AD3">
      <w:pPr>
        <w:pStyle w:val="ListBullet2"/>
      </w:pPr>
      <w:r w:rsidRPr="006E1AD3">
        <w:t>i</w:t>
      </w:r>
      <w:r w:rsidRPr="006E1AD3">
        <w:t xml:space="preserve">ntegration of tasks with possible interruptions to work typical of the job role </w:t>
      </w:r>
    </w:p>
    <w:p w:rsidR="00000000" w:rsidRPr="006E1AD3" w:rsidP="006E1AD3">
      <w:pPr>
        <w:pStyle w:val="ListBullet2"/>
      </w:pPr>
      <w:r w:rsidRPr="006E1AD3">
        <w:t xml:space="preserve">speed and timing requirements that reflect commercial operating conditions </w:t>
      </w:r>
    </w:p>
    <w:p w:rsidR="00000000" w:rsidRPr="006E1AD3" w:rsidP="006E1AD3">
      <w:pPr>
        <w:pStyle w:val="BodyText"/>
      </w:pPr>
    </w:p>
    <w:p w:rsidR="00000000" w:rsidRPr="006E1AD3" w:rsidP="006E1AD3">
      <w:pPr>
        <w:pStyle w:val="BodyText"/>
      </w:pPr>
      <w:r w:rsidRPr="006E1AD3">
        <w:t>Assessors must satisfy the NVR/AQTF mandatory competency requirements for assessors.</w:t>
      </w:r>
    </w:p>
    <w:p w:rsidR="00000000" w:rsidRPr="006E1AD3" w:rsidP="006E1AD3">
      <w:pPr>
        <w:pStyle w:val="AllowPageBreak"/>
      </w:pPr>
    </w:p>
    <w:p w:rsidR="00000000" w:rsidRPr="006E1AD3" w:rsidP="006E1AD3">
      <w:pPr>
        <w:pStyle w:val="Heading1"/>
      </w:pPr>
      <w:bookmarkStart w:id="5" w:name="O_571432"/>
      <w:bookmarkEnd w:id="5"/>
      <w:r w:rsidRPr="006E1AD3">
        <w:t>Links</w:t>
      </w:r>
    </w:p>
    <w:p w:rsidR="00000000" w:rsidRPr="006E1AD3" w:rsidP="006E1AD3">
      <w:pPr>
        <w:pStyle w:val="BodyText"/>
      </w:pPr>
      <w:r w:rsidRPr="006E1AD3">
        <w:t>Companion Volume Implementation Guide - http://www.serviceskills.com.au/resources</w:t>
      </w:r>
    </w:p>
    <w:p w:rsidR="00000000" w:rsidRPr="006E1AD3" w:rsidP="006E1AD3"/>
    <w:sectPr w:rsidSect="006E1A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D3" w:rsidRPr="00F017C5" w:rsidP="00F01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C5" w:rsidP="006E1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7C5" w:rsidP="006E1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017C5" w:rsidP="006E1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D3" w:rsidRPr="00F017C5" w:rsidP="00F017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C5" w:rsidRPr="002D2AF8" w:rsidP="006E1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SIFCCAC004 Maintain and care for historical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F017C5" w:rsidP="006E1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F45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4A5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683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AD3"/>
  </w:style>
  <w:style w:type="character" w:customStyle="1" w:styleId="Heading1Char">
    <w:name w:val="Heading 1 Char"/>
    <w:basedOn w:val="DefaultParagraphFont"/>
    <w:link w:val="Heading1"/>
    <w:rsid w:val="006E1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A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A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1A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1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AD3"/>
    <w:rPr>
      <w:b/>
      <w:spacing w:val="0"/>
    </w:rPr>
  </w:style>
  <w:style w:type="paragraph" w:customStyle="1" w:styleId="SuperTitle">
    <w:name w:val="SuperTitle"/>
    <w:basedOn w:val="Title"/>
    <w:rsid w:val="006E1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A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AD3"/>
    <w:rPr>
      <w:i/>
    </w:rPr>
  </w:style>
  <w:style w:type="paragraph" w:styleId="Caption">
    <w:name w:val="caption"/>
    <w:basedOn w:val="BodyText"/>
    <w:next w:val="Normal"/>
    <w:qFormat/>
    <w:rsid w:val="006E1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AD3"/>
  </w:style>
  <w:style w:type="paragraph" w:styleId="TableofFigures">
    <w:name w:val="table of figures"/>
    <w:basedOn w:val="Normal"/>
    <w:next w:val="Normal"/>
    <w:semiHidden/>
    <w:rsid w:val="006E1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AD3"/>
    <w:pPr>
      <w:numPr>
        <w:numId w:val="11"/>
      </w:numPr>
    </w:pPr>
  </w:style>
  <w:style w:type="character" w:customStyle="1" w:styleId="WingdingSymbols">
    <w:name w:val="Wingding Symbols"/>
    <w:rsid w:val="006E1AD3"/>
    <w:rPr>
      <w:rFonts w:ascii="Wingdings" w:hAnsi="Wingdings"/>
    </w:rPr>
  </w:style>
  <w:style w:type="paragraph" w:customStyle="1" w:styleId="TableHeading">
    <w:name w:val="Table Heading"/>
    <w:basedOn w:val="HeadingBase"/>
    <w:rsid w:val="006E1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AD3"/>
    <w:rPr>
      <w:color w:val="0033CC"/>
      <w:u w:val="none"/>
    </w:rPr>
  </w:style>
  <w:style w:type="paragraph" w:customStyle="1" w:styleId="BodyTextRight">
    <w:name w:val="Body Text Right"/>
    <w:basedOn w:val="BodyText"/>
    <w:rsid w:val="006E1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A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AD3"/>
    <w:rPr>
      <w:sz w:val="32"/>
    </w:rPr>
  </w:style>
  <w:style w:type="paragraph" w:customStyle="1" w:styleId="HeadingProcedure">
    <w:name w:val="Heading Procedure"/>
    <w:basedOn w:val="HeadingBase"/>
    <w:next w:val="Normal"/>
    <w:rsid w:val="006E1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AD3"/>
    <w:pPr>
      <w:spacing w:before="60" w:after="60"/>
    </w:pPr>
  </w:style>
  <w:style w:type="paragraph" w:styleId="ListContinue">
    <w:name w:val="List Continue"/>
    <w:basedOn w:val="List"/>
    <w:rsid w:val="006E1AD3"/>
    <w:pPr>
      <w:ind w:firstLine="0"/>
    </w:pPr>
  </w:style>
  <w:style w:type="paragraph" w:customStyle="1" w:styleId="ListNote">
    <w:name w:val="List Note"/>
    <w:basedOn w:val="List"/>
    <w:rsid w:val="006E1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AD3"/>
    <w:rPr>
      <w:rFonts w:ascii="Courier New" w:hAnsi="Courier New"/>
    </w:rPr>
  </w:style>
  <w:style w:type="paragraph" w:customStyle="1" w:styleId="NoteBullet">
    <w:name w:val="Note Bullet"/>
    <w:basedOn w:val="Note"/>
    <w:rsid w:val="006E1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A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1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AD3"/>
    <w:rPr>
      <w:b/>
      <w:smallCaps/>
    </w:rPr>
  </w:style>
  <w:style w:type="paragraph" w:customStyle="1" w:styleId="TableListNumber">
    <w:name w:val="Table List Number"/>
    <w:basedOn w:val="ListNumber"/>
    <w:rsid w:val="006E1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AD3"/>
    <w:pPr>
      <w:numPr>
        <w:numId w:val="9"/>
      </w:numPr>
    </w:pPr>
  </w:style>
  <w:style w:type="paragraph" w:customStyle="1" w:styleId="ListAlpha2">
    <w:name w:val="List Alpha 2"/>
    <w:basedOn w:val="List2"/>
    <w:rsid w:val="006E1AD3"/>
    <w:pPr>
      <w:numPr>
        <w:numId w:val="8"/>
      </w:numPr>
    </w:pPr>
  </w:style>
  <w:style w:type="paragraph" w:styleId="List2">
    <w:name w:val="List 2"/>
    <w:basedOn w:val="BodyText"/>
    <w:rsid w:val="006E1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AD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A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1AD3"/>
    <w:pPr>
      <w:numPr>
        <w:numId w:val="4"/>
      </w:numPr>
    </w:pPr>
  </w:style>
  <w:style w:type="paragraph" w:styleId="ListContinue2">
    <w:name w:val="List Continue 2"/>
    <w:basedOn w:val="List2"/>
    <w:rsid w:val="006E1AD3"/>
    <w:pPr>
      <w:ind w:firstLine="0"/>
    </w:pPr>
  </w:style>
  <w:style w:type="paragraph" w:styleId="ListContinue3">
    <w:name w:val="List Continue 3"/>
    <w:basedOn w:val="List3"/>
    <w:rsid w:val="006E1AD3"/>
    <w:pPr>
      <w:ind w:left="1021" w:firstLine="0"/>
    </w:pPr>
  </w:style>
  <w:style w:type="paragraph" w:styleId="ListContinue4">
    <w:name w:val="List Continue 4"/>
    <w:basedOn w:val="List4"/>
    <w:rsid w:val="006E1AD3"/>
    <w:pPr>
      <w:ind w:firstLine="0"/>
    </w:pPr>
  </w:style>
  <w:style w:type="paragraph" w:styleId="ListContinue5">
    <w:name w:val="List Continue 5"/>
    <w:basedOn w:val="List5"/>
    <w:rsid w:val="006E1AD3"/>
    <w:pPr>
      <w:ind w:firstLine="0"/>
    </w:pPr>
  </w:style>
  <w:style w:type="paragraph" w:styleId="ListNumber3">
    <w:name w:val="List Number 3"/>
    <w:basedOn w:val="List3"/>
    <w:rsid w:val="006E1AD3"/>
    <w:pPr>
      <w:numPr>
        <w:numId w:val="5"/>
      </w:numPr>
    </w:pPr>
  </w:style>
  <w:style w:type="paragraph" w:styleId="ListNumber4">
    <w:name w:val="List Number 4"/>
    <w:basedOn w:val="List4"/>
    <w:rsid w:val="006E1AD3"/>
    <w:pPr>
      <w:numPr>
        <w:numId w:val="6"/>
      </w:numPr>
    </w:pPr>
  </w:style>
  <w:style w:type="paragraph" w:styleId="ListNumber5">
    <w:name w:val="List Number 5"/>
    <w:basedOn w:val="List5"/>
    <w:rsid w:val="006E1AD3"/>
    <w:pPr>
      <w:numPr>
        <w:numId w:val="7"/>
      </w:numPr>
    </w:pPr>
  </w:style>
  <w:style w:type="paragraph" w:styleId="BlockText">
    <w:name w:val="Block Text"/>
    <w:basedOn w:val="Normal"/>
    <w:rsid w:val="006E1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AD3"/>
    <w:rPr>
      <w:sz w:val="16"/>
      <w:vertAlign w:val="superscript"/>
    </w:rPr>
  </w:style>
  <w:style w:type="character" w:customStyle="1" w:styleId="Symbols">
    <w:name w:val="Symbols"/>
    <w:basedOn w:val="DefaultParagraphFont"/>
    <w:rsid w:val="006E1AD3"/>
    <w:rPr>
      <w:rFonts w:ascii="Symbol" w:hAnsi="Symbol"/>
    </w:rPr>
  </w:style>
  <w:style w:type="character" w:customStyle="1" w:styleId="MenuOptions">
    <w:name w:val="Menu Options"/>
    <w:basedOn w:val="DefaultParagraphFont"/>
    <w:rsid w:val="006E1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AD3"/>
    <w:rPr>
      <w:b/>
    </w:rPr>
  </w:style>
  <w:style w:type="character" w:customStyle="1" w:styleId="Underlined">
    <w:name w:val="Underlined"/>
    <w:basedOn w:val="DefaultParagraphFont"/>
    <w:rsid w:val="006E1AD3"/>
    <w:rPr>
      <w:u w:val="single"/>
    </w:rPr>
  </w:style>
  <w:style w:type="paragraph" w:customStyle="1" w:styleId="TableBodyTextRight">
    <w:name w:val="Table Body Text Right"/>
    <w:basedOn w:val="TableBodyText"/>
    <w:rsid w:val="006E1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AD3"/>
    <w:rPr>
      <w:sz w:val="18"/>
    </w:rPr>
  </w:style>
  <w:style w:type="paragraph" w:customStyle="1" w:styleId="BodySmallRight">
    <w:name w:val="Body Small Right"/>
    <w:basedOn w:val="BodyTextRight"/>
    <w:rsid w:val="006E1AD3"/>
    <w:rPr>
      <w:sz w:val="18"/>
      <w:szCs w:val="18"/>
    </w:rPr>
  </w:style>
  <w:style w:type="paragraph" w:customStyle="1" w:styleId="MarginEdition">
    <w:name w:val="Margin Edition"/>
    <w:basedOn w:val="MarginNote"/>
    <w:rsid w:val="006E1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AD3"/>
    <w:rPr>
      <w:sz w:val="2"/>
      <w:szCs w:val="2"/>
    </w:rPr>
  </w:style>
  <w:style w:type="character" w:customStyle="1" w:styleId="Small">
    <w:name w:val="Small"/>
    <w:basedOn w:val="DefaultParagraphFont"/>
    <w:rsid w:val="006E1AD3"/>
    <w:rPr>
      <w:sz w:val="16"/>
    </w:rPr>
  </w:style>
  <w:style w:type="paragraph" w:customStyle="1" w:styleId="WideTable">
    <w:name w:val="Wide Table"/>
    <w:basedOn w:val="Normal"/>
    <w:rsid w:val="006E1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AD3"/>
  </w:style>
  <w:style w:type="paragraph" w:styleId="Quote">
    <w:name w:val="Quote"/>
    <w:basedOn w:val="Heading1"/>
    <w:link w:val="QuoteChar"/>
    <w:qFormat/>
    <w:rsid w:val="006E1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AD3"/>
    <w:pPr>
      <w:pageBreakBefore/>
    </w:pPr>
  </w:style>
  <w:style w:type="paragraph" w:customStyle="1" w:styleId="Border">
    <w:name w:val="Border"/>
    <w:basedOn w:val="Normal"/>
    <w:qFormat/>
    <w:rsid w:val="006E1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AD3"/>
    <w:rPr>
      <w:u w:val="single"/>
    </w:rPr>
  </w:style>
  <w:style w:type="character" w:customStyle="1" w:styleId="BoldandItalics">
    <w:name w:val="Bold and Italics"/>
    <w:qFormat/>
    <w:rsid w:val="006E1AD3"/>
    <w:rPr>
      <w:b/>
      <w:i/>
      <w:u w:val="none"/>
    </w:rPr>
  </w:style>
  <w:style w:type="paragraph" w:styleId="BalloonText">
    <w:name w:val="Balloon Text"/>
    <w:basedOn w:val="Normal"/>
    <w:link w:val="BalloonTextChar"/>
    <w:rsid w:val="006E1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A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A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</Words>
  <Characters>2439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SIFCCAC004 Maintain and care for historical records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2015-07-09T04:27:00Z</dcterms:created>
  <dcterms:modified xsi:type="dcterms:W3CDTF">2015-07-09T04:27:00Z</dcterms:modified>
</cp:coreProperties>
</file>