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290" w:rsidP="007E2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SIFCCAC002 Schedule burials or cremations</w:t>
      </w:r>
      <w:r>
        <w:fldChar w:fldCharType="end"/>
      </w:r>
    </w:p>
    <w:p w:rsidR="007E2290" w:rsidP="007E2290">
      <w:pPr>
        <w:pStyle w:val="Version"/>
        <w:sectPr w:rsidSect="001D0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E97" w:rsidP="001D0E97">
      <w:pPr>
        <w:pStyle w:val="SuperHeading"/>
      </w:pPr>
      <w:r w:rsidRPr="001D0E97">
        <w:t>SIFCCAC002 Schedule burials or cremations</w:t>
      </w:r>
    </w:p>
    <w:p w:rsidR="00000000" w:rsidRPr="001D0E97" w:rsidP="001D0E97">
      <w:pPr>
        <w:pStyle w:val="Heading1"/>
      </w:pPr>
      <w:bookmarkStart w:id="1" w:name="O_571379"/>
      <w:bookmarkEnd w:id="1"/>
      <w:r w:rsidRPr="001D0E97">
        <w:t>Modification History</w:t>
      </w:r>
    </w:p>
    <w:p w:rsidR="00000000" w:rsidRPr="001D0E97" w:rsidP="007E2290">
      <w:pPr>
        <w:pStyle w:val="BodyText"/>
      </w:pPr>
      <w:r w:rsidRPr="001D0E97">
        <w:t>Not applicable.</w:t>
      </w:r>
    </w:p>
    <w:p w:rsidR="00000000" w:rsidRPr="001D0E97" w:rsidP="001D0E97">
      <w:pPr>
        <w:pStyle w:val="Heading1"/>
      </w:pPr>
      <w:bookmarkStart w:id="2" w:name="O_571380"/>
      <w:bookmarkEnd w:id="2"/>
      <w:r w:rsidRPr="001D0E97">
        <w:t>Application</w:t>
      </w:r>
    </w:p>
    <w:p w:rsidR="00000000" w:rsidRPr="001D0E97" w:rsidP="007E2290">
      <w:pPr>
        <w:pStyle w:val="BodyText"/>
      </w:pPr>
      <w:r w:rsidRPr="001D0E97">
        <w:t>This unit describes the performance outcomes, skills and knowledge required to handle enquiries from funeral homes and schedule burials or cremations in a manner that meets all parties’ need</w:t>
      </w:r>
      <w:r w:rsidRPr="001D0E97">
        <w:t>s. It applies to cemetery and crematorium staff working under the direction of a manager or supervisor and according to work health and safety, relevant legislation and workplace policies and procedures.</w:t>
      </w:r>
    </w:p>
    <w:p w:rsidR="00000000" w:rsidRPr="001D0E97" w:rsidP="007E2290">
      <w:pPr>
        <w:pStyle w:val="BodyText"/>
      </w:pPr>
      <w:r w:rsidRPr="001D0E97">
        <w:t>No licensing, legislative or certification requirem</w:t>
      </w:r>
      <w:r w:rsidRPr="001D0E97">
        <w:t>ents apply to this unit at the time of publication.</w:t>
      </w:r>
    </w:p>
    <w:p w:rsidR="00000000" w:rsidRPr="001D0E97" w:rsidP="001D0E97">
      <w:pPr>
        <w:pStyle w:val="Heading1"/>
      </w:pPr>
      <w:bookmarkStart w:id="3" w:name="O_571382"/>
      <w:bookmarkEnd w:id="3"/>
      <w:r w:rsidRPr="001D0E97">
        <w:t>Competency Field</w:t>
      </w:r>
    </w:p>
    <w:p w:rsidR="00000000" w:rsidRPr="001D0E97" w:rsidP="007E2290">
      <w:pPr>
        <w:pStyle w:val="BodyText"/>
      </w:pPr>
      <w:r w:rsidRPr="001D0E97">
        <w:t>Cemetery and Crematoria Administration and Coordination</w:t>
      </w:r>
    </w:p>
    <w:p w:rsidR="00000000" w:rsidRPr="001D0E97" w:rsidP="001D0E97">
      <w:pPr>
        <w:pStyle w:val="Heading1"/>
      </w:pPr>
      <w:bookmarkStart w:id="4" w:name="O_571383"/>
      <w:bookmarkEnd w:id="4"/>
      <w:r w:rsidRPr="001D0E97">
        <w:t>Unit Sector</w:t>
      </w:r>
    </w:p>
    <w:p w:rsidR="00000000" w:rsidRPr="001D0E97" w:rsidP="007E2290">
      <w:pPr>
        <w:pStyle w:val="BodyText"/>
      </w:pPr>
      <w:r w:rsidRPr="001D0E97">
        <w:t>Cemetery and Crematoria</w:t>
      </w:r>
    </w:p>
    <w:p w:rsidR="00000000" w:rsidRPr="001D0E97" w:rsidP="001D0E97">
      <w:pPr>
        <w:pStyle w:val="Heading1"/>
      </w:pPr>
      <w:bookmarkStart w:id="5" w:name="O_571384"/>
      <w:bookmarkEnd w:id="5"/>
      <w:r w:rsidRPr="001D0E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E2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97" w:rsidP="001D0E97">
            <w:pPr>
              <w:pStyle w:val="BodyText"/>
            </w:pPr>
            <w:r w:rsidRPr="001D0E9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97">
            <w:pPr>
              <w:pStyle w:val="BodyText"/>
              <w:rPr>
                <w:lang w:val="en-NZ"/>
              </w:rPr>
            </w:pPr>
            <w:r w:rsidRPr="001D0E97">
              <w:rPr>
                <w:rStyle w:val="SpecialBold"/>
              </w:rPr>
              <w:t>P</w:t>
            </w:r>
            <w:r w:rsidRPr="001D0E97">
              <w:rPr>
                <w:rStyle w:val="SpecialBold"/>
              </w:rPr>
              <w:t>ERFORMANCE CRITERIA</w:t>
            </w:r>
          </w:p>
        </w:tc>
      </w:tr>
      <w:tr w:rsidTr="007E2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97">
            <w:pPr>
              <w:pStyle w:val="BodyText"/>
              <w:rPr>
                <w:lang w:val="en-NZ"/>
              </w:rPr>
            </w:pPr>
            <w:r w:rsidRPr="001D0E9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97">
            <w:pPr>
              <w:pStyle w:val="BodyText"/>
              <w:rPr>
                <w:lang w:val="en-NZ"/>
              </w:rPr>
            </w:pPr>
            <w:r w:rsidRPr="001D0E97">
              <w:t xml:space="preserve">Performance criteria describe the performance needed to demonstrate achievement of the element. </w:t>
            </w:r>
          </w:p>
        </w:tc>
      </w:tr>
      <w:tr w:rsidTr="007E2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97">
            <w:pPr>
              <w:pStyle w:val="List"/>
              <w:rPr>
                <w:lang w:val="en-NZ"/>
              </w:rPr>
            </w:pPr>
            <w:r w:rsidRPr="001D0E97">
              <w:t>1.</w:t>
            </w:r>
            <w:r w:rsidRPr="001D0E97">
              <w:tab/>
              <w:t>Respond to enquiries.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97" w:rsidP="001D0E97">
            <w:pPr>
              <w:pStyle w:val="List"/>
            </w:pPr>
            <w:r w:rsidRPr="001D0E97">
              <w:t>1.1</w:t>
            </w:r>
            <w:r w:rsidRPr="001D0E97">
              <w:tab/>
            </w:r>
            <w:r w:rsidRPr="001D0E97">
              <w:t>Respond to enquiries regarding burials, cremations and services from funeral home personnel.</w:t>
            </w:r>
          </w:p>
          <w:p w:rsidR="00000000" w:rsidRPr="001D0E97" w:rsidP="001D0E97">
            <w:pPr>
              <w:pStyle w:val="List"/>
            </w:pPr>
            <w:r w:rsidRPr="001D0E97">
              <w:t>1.2</w:t>
            </w:r>
            <w:r w:rsidRPr="001D0E97">
              <w:tab/>
              <w:t>Confirm details of burial or cremation and service requirements, including social, cultural and religious requirements.</w:t>
            </w:r>
          </w:p>
          <w:p w:rsidR="00000000" w:rsidP="001D0E97">
            <w:pPr>
              <w:pStyle w:val="List"/>
              <w:rPr>
                <w:lang w:val="en-NZ"/>
              </w:rPr>
            </w:pPr>
          </w:p>
        </w:tc>
      </w:tr>
      <w:tr w:rsidTr="007E2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97">
            <w:pPr>
              <w:pStyle w:val="List"/>
              <w:rPr>
                <w:lang w:val="en-NZ"/>
              </w:rPr>
            </w:pPr>
            <w:r w:rsidRPr="001D0E97">
              <w:t>2.</w:t>
            </w:r>
            <w:r w:rsidRPr="001D0E97">
              <w:tab/>
              <w:t>Schedule burials or cremations.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97" w:rsidP="001D0E97">
            <w:pPr>
              <w:pStyle w:val="List"/>
            </w:pPr>
            <w:r w:rsidRPr="001D0E97">
              <w:t>2.</w:t>
            </w:r>
            <w:r w:rsidRPr="001D0E97">
              <w:t>1</w:t>
            </w:r>
            <w:r w:rsidRPr="001D0E97">
              <w:tab/>
              <w:t>Consult with relevant personnel to schedule burials, cremations and services.</w:t>
            </w:r>
          </w:p>
          <w:p w:rsidR="00000000" w:rsidRPr="001D0E97" w:rsidP="001D0E97">
            <w:pPr>
              <w:pStyle w:val="List"/>
            </w:pPr>
            <w:r w:rsidRPr="001D0E97">
              <w:t>2.2</w:t>
            </w:r>
            <w:r w:rsidRPr="001D0E97">
              <w:tab/>
              <w:t>Enter scheduling data and records into workplace information systems.</w:t>
            </w:r>
          </w:p>
          <w:p w:rsidR="00000000" w:rsidRPr="001D0E97" w:rsidP="001D0E97">
            <w:pPr>
              <w:pStyle w:val="List"/>
            </w:pPr>
            <w:r w:rsidRPr="001D0E97">
              <w:t>2.3</w:t>
            </w:r>
            <w:r w:rsidRPr="001D0E97">
              <w:tab/>
              <w:t>Communicate schedules to relevant personnel.</w:t>
            </w:r>
          </w:p>
          <w:p w:rsidR="00000000" w:rsidRPr="001D0E97" w:rsidP="001D0E97">
            <w:pPr>
              <w:pStyle w:val="List"/>
            </w:pPr>
            <w:r w:rsidRPr="001D0E97">
              <w:t>2.4</w:t>
            </w:r>
            <w:r w:rsidRPr="001D0E97">
              <w:tab/>
              <w:t xml:space="preserve">Complete bookings correctly. </w:t>
            </w:r>
          </w:p>
          <w:p w:rsidR="00000000" w:rsidRPr="001D0E97" w:rsidP="001D0E97">
            <w:pPr>
              <w:pStyle w:val="List"/>
            </w:pPr>
            <w:r w:rsidRPr="001D0E97">
              <w:t>2.5</w:t>
            </w:r>
            <w:r w:rsidRPr="001D0E97">
              <w:tab/>
              <w:t>Check and compl</w:t>
            </w:r>
            <w:r w:rsidRPr="001D0E97">
              <w:t>ete relevant documentation.</w:t>
            </w:r>
          </w:p>
          <w:p w:rsidR="00000000" w:rsidRPr="001D0E97" w:rsidP="001D0E97">
            <w:pPr>
              <w:pStyle w:val="List"/>
            </w:pPr>
          </w:p>
        </w:tc>
      </w:tr>
    </w:tbl>
    <w:p w:rsidR="00000000" w:rsidRPr="001D0E97" w:rsidP="001D0E97">
      <w:pPr>
        <w:pStyle w:val="BodyText"/>
      </w:pPr>
    </w:p>
    <w:p w:rsidR="00000000" w:rsidRPr="001D0E97" w:rsidP="001D0E97">
      <w:pPr>
        <w:pStyle w:val="AllowPageBreak"/>
      </w:pPr>
    </w:p>
    <w:p w:rsidR="00000000" w:rsidRPr="001D0E97" w:rsidP="001D0E97">
      <w:pPr>
        <w:pStyle w:val="Heading1"/>
      </w:pPr>
      <w:bookmarkStart w:id="6" w:name="O_571385"/>
      <w:bookmarkEnd w:id="6"/>
      <w:r w:rsidRPr="001D0E97">
        <w:t>Foundation Skills</w:t>
      </w:r>
    </w:p>
    <w:p w:rsidR="00000000" w:rsidRPr="001D0E97" w:rsidP="007E2290">
      <w:pPr>
        <w:pStyle w:val="BodyText"/>
      </w:pPr>
      <w:r w:rsidRPr="001D0E97">
        <w:t>This section describes those language, literacy, numeracy and employment skills that are essential to performance.</w:t>
      </w:r>
    </w:p>
    <w:p w:rsidR="00000000" w:rsidRPr="001D0E97" w:rsidP="007E2290">
      <w:pPr>
        <w:pStyle w:val="BodyText"/>
      </w:pPr>
      <w:r w:rsidRPr="001D0E97">
        <w:t>Foundation skills essential to performance are explicit in the performance criteria of this unit of competency.</w:t>
      </w:r>
    </w:p>
    <w:p w:rsidR="00000000" w:rsidRPr="001D0E97" w:rsidP="001D0E97">
      <w:pPr>
        <w:pStyle w:val="Heading1"/>
      </w:pPr>
      <w:bookmarkStart w:id="7" w:name="O_571387"/>
      <w:bookmarkEnd w:id="7"/>
      <w:r w:rsidRPr="001D0E97">
        <w:t>Unit Mapping Information</w:t>
      </w:r>
    </w:p>
    <w:p w:rsidR="00000000" w:rsidRPr="001D0E97" w:rsidP="007E2290">
      <w:pPr>
        <w:pStyle w:val="BodyText"/>
      </w:pPr>
      <w:r w:rsidRPr="001D0E97">
        <w:t>SIFBCR008A Schedule burials or cremations.</w:t>
      </w:r>
    </w:p>
    <w:p w:rsidR="00000000" w:rsidRPr="001D0E97" w:rsidP="001D0E97">
      <w:pPr>
        <w:pStyle w:val="Heading1"/>
      </w:pPr>
      <w:bookmarkStart w:id="8" w:name="O_571395"/>
      <w:bookmarkEnd w:id="8"/>
      <w:r w:rsidRPr="001D0E97">
        <w:t>Links</w:t>
      </w:r>
    </w:p>
    <w:p w:rsidR="00000000" w:rsidRPr="001D0E97" w:rsidP="007E2290">
      <w:pPr>
        <w:pStyle w:val="BodyText"/>
      </w:pPr>
      <w:r w:rsidRPr="001D0E97">
        <w:t>Companion Volume implementation guid</w:t>
      </w:r>
      <w:r w:rsidRPr="001D0E97">
        <w:t xml:space="preserve">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17B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D0E97" w:rsidP="007E2290">
      <w:pPr>
        <w:pStyle w:val="BodyText"/>
        <w:sectPr w:rsidSect="001D0E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E97" w:rsidP="001D0E97">
      <w:pPr>
        <w:pStyle w:val="SuperHeading"/>
      </w:pPr>
      <w:r w:rsidRPr="001D0E97">
        <w:t>Assessment Requirements for SIFCCAC002 Schedule burials or cremations</w:t>
      </w:r>
    </w:p>
    <w:p w:rsidR="00000000" w:rsidRPr="001D0E97" w:rsidP="001D0E97">
      <w:pPr>
        <w:pStyle w:val="Heading1"/>
      </w:pPr>
      <w:bookmarkStart w:id="9" w:name="O_571389"/>
      <w:bookmarkEnd w:id="9"/>
      <w:r w:rsidRPr="001D0E97">
        <w:t xml:space="preserve">Modification </w:t>
      </w:r>
      <w:r w:rsidRPr="001D0E97">
        <w:t>History</w:t>
      </w:r>
    </w:p>
    <w:p w:rsidR="00000000" w:rsidRPr="001D0E97" w:rsidP="007E2290">
      <w:pPr>
        <w:pStyle w:val="BodyText"/>
      </w:pPr>
      <w:r w:rsidRPr="001D0E97">
        <w:t>Not applicable.</w:t>
      </w:r>
    </w:p>
    <w:p w:rsidR="00000000" w:rsidRPr="001D0E97" w:rsidP="001D0E97">
      <w:pPr>
        <w:pStyle w:val="Heading1"/>
      </w:pPr>
      <w:bookmarkStart w:id="10" w:name="O_571390"/>
      <w:bookmarkEnd w:id="10"/>
      <w:r w:rsidRPr="001D0E97">
        <w:t>Performance Evidence</w:t>
      </w:r>
    </w:p>
    <w:p w:rsidR="00000000" w:rsidRPr="001D0E97" w:rsidP="007E2290">
      <w:pPr>
        <w:pStyle w:val="BodyText"/>
      </w:pPr>
      <w:r w:rsidRPr="001D0E97">
        <w:t>Evidence of the ability to:</w:t>
      </w:r>
    </w:p>
    <w:p w:rsidR="00000000" w:rsidRPr="001D0E97" w:rsidP="001D0E97">
      <w:pPr>
        <w:pStyle w:val="ListBullet"/>
      </w:pPr>
      <w:r w:rsidRPr="001D0E97">
        <w:t>handle enquiries and communicate with funeral home personnel to schedule burials or cremations in a manner that meets all parties’ needs</w:t>
      </w:r>
    </w:p>
    <w:p w:rsidR="00000000" w:rsidRPr="001D0E97" w:rsidP="001D0E97">
      <w:pPr>
        <w:pStyle w:val="ListBullet"/>
      </w:pPr>
      <w:r w:rsidRPr="001D0E97">
        <w:t>identify details of burial o</w:t>
      </w:r>
      <w:r w:rsidRPr="001D0E97">
        <w:t>r cremation and service requirements, including social, cultural and religious requirements</w:t>
      </w:r>
    </w:p>
    <w:p w:rsidR="00000000" w:rsidRPr="001D0E97" w:rsidP="001D0E97">
      <w:pPr>
        <w:pStyle w:val="ListBullet"/>
      </w:pPr>
      <w:r w:rsidRPr="001D0E97">
        <w:t>communicate scheduling information to relevant personnel.</w:t>
      </w:r>
    </w:p>
    <w:p w:rsidR="00000000" w:rsidRPr="001D0E97" w:rsidP="001D0E97">
      <w:pPr>
        <w:pStyle w:val="BodyText"/>
      </w:pPr>
    </w:p>
    <w:p w:rsidR="00000000" w:rsidRPr="001D0E97" w:rsidP="007E2290">
      <w:pPr>
        <w:pStyle w:val="BodyText"/>
      </w:pPr>
      <w:r w:rsidRPr="001D0E97">
        <w:t>Evidence of performance of scheduling burials or cremations on two or more occasions is required to demonstrate consistency of performance and ability to respond to different situations.</w:t>
      </w:r>
    </w:p>
    <w:p w:rsidR="00000000" w:rsidRPr="001D0E97" w:rsidP="001D0E97">
      <w:pPr>
        <w:pStyle w:val="Heading1"/>
      </w:pPr>
      <w:bookmarkStart w:id="11" w:name="O_571391"/>
      <w:bookmarkEnd w:id="11"/>
      <w:r w:rsidRPr="001D0E97">
        <w:t>Knowledge Evidence</w:t>
      </w:r>
    </w:p>
    <w:p w:rsidR="00000000" w:rsidRPr="001D0E97" w:rsidP="007E2290">
      <w:pPr>
        <w:pStyle w:val="BodyText"/>
      </w:pPr>
      <w:r w:rsidRPr="001D0E97">
        <w:t>Demonstrated knowledge of:</w:t>
      </w:r>
    </w:p>
    <w:p w:rsidR="00000000" w:rsidRPr="001D0E97" w:rsidP="001D0E97">
      <w:pPr>
        <w:pStyle w:val="ListBullet"/>
      </w:pPr>
      <w:r w:rsidRPr="001D0E97">
        <w:t>roles</w:t>
      </w:r>
      <w:r w:rsidRPr="001D0E97">
        <w:t xml:space="preserve"> and responsibilities of funeral home and cemetery and crematoria personnel </w:t>
      </w:r>
    </w:p>
    <w:p w:rsidR="00000000" w:rsidRPr="001D0E97" w:rsidP="001D0E97">
      <w:pPr>
        <w:pStyle w:val="ListBullet"/>
      </w:pPr>
      <w:r w:rsidRPr="001D0E97">
        <w:t>burial or cremation procedures</w:t>
      </w:r>
    </w:p>
    <w:p w:rsidR="00000000" w:rsidRPr="001D0E97" w:rsidP="001D0E97">
      <w:pPr>
        <w:pStyle w:val="ListBullet"/>
      </w:pPr>
      <w:r w:rsidRPr="001D0E97">
        <w:t>workplace information systems used to schedule burial or cremations, including electronic and manual</w:t>
      </w:r>
    </w:p>
    <w:p w:rsidR="00000000" w:rsidRPr="001D0E97" w:rsidP="001D0E97">
      <w:pPr>
        <w:pStyle w:val="ListBullet"/>
      </w:pPr>
      <w:r w:rsidRPr="001D0E97">
        <w:t>documentation in relation to scheduling burials</w:t>
      </w:r>
      <w:r w:rsidRPr="001D0E97">
        <w:t xml:space="preserve"> or cremations, including:</w:t>
      </w:r>
    </w:p>
    <w:p w:rsidR="00000000" w:rsidRPr="001D0E97" w:rsidP="001D0E97">
      <w:pPr>
        <w:pStyle w:val="ListBullet2"/>
      </w:pPr>
      <w:r w:rsidRPr="001D0E97">
        <w:t>Death Certificate</w:t>
      </w:r>
    </w:p>
    <w:p w:rsidR="00000000" w:rsidRPr="001D0E97" w:rsidP="001D0E97">
      <w:pPr>
        <w:pStyle w:val="ListBullet2"/>
      </w:pPr>
      <w:r w:rsidRPr="001D0E97">
        <w:t>standard operating procedures</w:t>
      </w:r>
    </w:p>
    <w:p w:rsidR="00000000" w:rsidRPr="001D0E97" w:rsidP="001D0E97">
      <w:pPr>
        <w:pStyle w:val="ListBullet2"/>
      </w:pPr>
      <w:r w:rsidRPr="001D0E97">
        <w:t>work orders</w:t>
      </w:r>
    </w:p>
    <w:p w:rsidR="00000000" w:rsidRPr="001D0E97" w:rsidP="001D0E97">
      <w:pPr>
        <w:pStyle w:val="ListBullet2"/>
      </w:pPr>
      <w:r w:rsidRPr="001D0E97">
        <w:t>burial documentation</w:t>
      </w:r>
    </w:p>
    <w:p w:rsidR="00000000" w:rsidRPr="001D0E97" w:rsidP="001D0E97">
      <w:pPr>
        <w:pStyle w:val="ListBullet2"/>
      </w:pPr>
      <w:r w:rsidRPr="001D0E97">
        <w:t>cremation documentation</w:t>
      </w:r>
    </w:p>
    <w:p w:rsidR="00000000" w:rsidRPr="001D0E97" w:rsidP="001D0E97">
      <w:pPr>
        <w:pStyle w:val="ListBullet2"/>
      </w:pPr>
      <w:r w:rsidRPr="001D0E97">
        <w:t>council permits</w:t>
      </w:r>
    </w:p>
    <w:p w:rsidR="00000000" w:rsidRPr="001D0E97" w:rsidP="001D0E97">
      <w:pPr>
        <w:pStyle w:val="ListBullet2"/>
      </w:pPr>
      <w:r w:rsidRPr="001D0E97">
        <w:t>schedule running sheets</w:t>
      </w:r>
    </w:p>
    <w:p w:rsidR="00000000" w:rsidRPr="001D0E97" w:rsidP="001D0E97">
      <w:pPr>
        <w:pStyle w:val="ListBullet2"/>
      </w:pPr>
      <w:r w:rsidRPr="001D0E97">
        <w:t>site identification details</w:t>
      </w:r>
    </w:p>
    <w:p w:rsidR="00000000" w:rsidRPr="001D0E97" w:rsidP="001D0E97">
      <w:pPr>
        <w:pStyle w:val="ListBullet2"/>
      </w:pPr>
      <w:r w:rsidRPr="001D0E97">
        <w:t>cemetery plan or map</w:t>
      </w:r>
    </w:p>
    <w:p w:rsidR="00000000" w:rsidRPr="001D0E97" w:rsidP="001D0E97">
      <w:pPr>
        <w:pStyle w:val="ListBullet"/>
      </w:pPr>
      <w:r w:rsidRPr="001D0E97">
        <w:t>social, religious and cultural differences and traditions in relation to burials or cremations</w:t>
      </w:r>
    </w:p>
    <w:p w:rsidR="00000000" w:rsidRPr="001D0E97" w:rsidP="001D0E97">
      <w:pPr>
        <w:pStyle w:val="ListBullet"/>
      </w:pPr>
      <w:r w:rsidRPr="001D0E97">
        <w:t>workplace policies and procedures regarding scheduling burials or cremations</w:t>
      </w:r>
    </w:p>
    <w:p w:rsidR="00000000" w:rsidRPr="001D0E97" w:rsidP="001D0E97">
      <w:pPr>
        <w:pStyle w:val="ListBullet"/>
      </w:pPr>
      <w:r w:rsidRPr="001D0E97">
        <w:t>federal, state or territory, and local government legislation and regulations relati</w:t>
      </w:r>
      <w:r w:rsidRPr="001D0E97">
        <w:t>ng to documentation and confidentiality requirements for burials and cremations</w:t>
      </w:r>
    </w:p>
    <w:p w:rsidR="00000000" w:rsidRPr="001D0E97" w:rsidP="001D0E97">
      <w:pPr>
        <w:pStyle w:val="ListBullet"/>
      </w:pPr>
      <w:r w:rsidRPr="001D0E97">
        <w:t>professional funeral services industry parameters when dealing with the bereaved.</w:t>
      </w:r>
    </w:p>
    <w:p w:rsidR="00000000" w:rsidRPr="001D0E97" w:rsidP="001D0E97">
      <w:pPr>
        <w:pStyle w:val="AllowPageBreak"/>
      </w:pPr>
    </w:p>
    <w:p w:rsidR="00000000" w:rsidRPr="001D0E97" w:rsidP="001D0E97">
      <w:pPr>
        <w:pStyle w:val="Heading1"/>
      </w:pPr>
      <w:bookmarkStart w:id="12" w:name="O_571392"/>
      <w:bookmarkEnd w:id="12"/>
      <w:r w:rsidRPr="001D0E97">
        <w:t>Assessment Conditions</w:t>
      </w:r>
    </w:p>
    <w:p w:rsidR="00000000" w:rsidRPr="001D0E97" w:rsidP="007E2290">
      <w:pPr>
        <w:pStyle w:val="BodyText"/>
      </w:pPr>
      <w:r w:rsidRPr="001D0E97">
        <w:t>Skills must be demonstrated in the workplace or in a si</w:t>
      </w:r>
      <w:r w:rsidRPr="001D0E97">
        <w:t xml:space="preserve">mulated environment that is as industry realistic as possible. In a simulated environment, it is essential that assessment is conducted: </w:t>
      </w:r>
    </w:p>
    <w:p w:rsidR="00000000" w:rsidRPr="001D0E97" w:rsidP="001D0E97">
      <w:pPr>
        <w:pStyle w:val="ListBullet"/>
      </w:pPr>
      <w:r w:rsidRPr="001D0E97">
        <w:t>using suitable facilities, equipment and resources, including:</w:t>
      </w:r>
    </w:p>
    <w:p w:rsidR="00000000" w:rsidRPr="001D0E97" w:rsidP="001D0E97">
      <w:pPr>
        <w:pStyle w:val="ListBullet2"/>
      </w:pPr>
      <w:r w:rsidRPr="001D0E97">
        <w:t>a cemeteries or crematoria office environment</w:t>
      </w:r>
    </w:p>
    <w:p w:rsidR="00000000" w:rsidRPr="001D0E97" w:rsidP="001D0E97">
      <w:pPr>
        <w:pStyle w:val="ListBullet2"/>
      </w:pPr>
      <w:r w:rsidRPr="001D0E97">
        <w:t>communication equipment, computers, printers, information programs, record systems and software programs to control scheduling of burials and cremations</w:t>
      </w:r>
    </w:p>
    <w:p w:rsidR="00000000" w:rsidRPr="001D0E97" w:rsidP="001D0E97">
      <w:pPr>
        <w:pStyle w:val="ListBullet"/>
      </w:pPr>
      <w:r w:rsidRPr="001D0E97">
        <w:t xml:space="preserve">under industry conditions where there is: </w:t>
      </w:r>
    </w:p>
    <w:p w:rsidR="00000000" w:rsidRPr="001D0E97" w:rsidP="001D0E97">
      <w:pPr>
        <w:pStyle w:val="ListBullet2"/>
      </w:pPr>
      <w:r w:rsidRPr="001D0E97">
        <w:t>integration of tasks with possible interruptions to work t</w:t>
      </w:r>
      <w:r w:rsidRPr="001D0E97">
        <w:t xml:space="preserve">ypical of the job role </w:t>
      </w:r>
    </w:p>
    <w:p w:rsidR="00000000" w:rsidRPr="001D0E97" w:rsidP="001D0E97">
      <w:pPr>
        <w:pStyle w:val="ListBullet2"/>
      </w:pPr>
      <w:r w:rsidRPr="001D0E97">
        <w:t xml:space="preserve">speed and timing requirements that reflect commercial operating conditions </w:t>
      </w:r>
    </w:p>
    <w:p w:rsidR="00000000" w:rsidRPr="001D0E97" w:rsidP="001D0E97">
      <w:pPr>
        <w:pStyle w:val="ListBullet2"/>
      </w:pPr>
      <w:r w:rsidRPr="001D0E97">
        <w:t>interaction with team members and relevant personnel</w:t>
      </w:r>
    </w:p>
    <w:p w:rsidR="00000000" w:rsidRPr="001D0E97" w:rsidP="001D0E97">
      <w:pPr>
        <w:pStyle w:val="BodyText"/>
      </w:pPr>
    </w:p>
    <w:p w:rsidR="00000000" w:rsidRPr="001D0E97" w:rsidP="007E2290">
      <w:pPr>
        <w:pStyle w:val="BodyText"/>
      </w:pPr>
      <w:r w:rsidRPr="001D0E97">
        <w:t>Assessors must satisfy the NVR/AQTF mandatory competency requirements for assessors.</w:t>
      </w:r>
    </w:p>
    <w:p w:rsidR="00000000" w:rsidRPr="001D0E97" w:rsidP="001D0E97">
      <w:pPr>
        <w:pStyle w:val="Heading1"/>
      </w:pPr>
      <w:bookmarkStart w:id="13" w:name="O_571394"/>
      <w:bookmarkEnd w:id="13"/>
      <w:r w:rsidRPr="001D0E97">
        <w:t>Links</w:t>
      </w:r>
    </w:p>
    <w:p w:rsidR="00000000" w:rsidRPr="001D0E97" w:rsidP="007E2290">
      <w:pPr>
        <w:pStyle w:val="BodyText"/>
      </w:pPr>
      <w:r w:rsidRPr="001D0E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17B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D0E97" w:rsidP="001D0E97"/>
    <w:sectPr w:rsidSect="001D0E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 w:rsidRPr="007E2290" w:rsidP="007E2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90" w:rsidP="001D0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290" w:rsidP="001D0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E2290" w:rsidP="001D0E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 w:rsidP="001D0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290">
      <w:t>Approved</w:t>
    </w:r>
    <w:r w:rsidR="007E22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2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290">
      <w:rPr>
        <w:noProof/>
      </w:rPr>
      <w:t>4</w:t>
    </w:r>
    <w:r>
      <w:rPr>
        <w:noProof/>
      </w:rPr>
      <w:fldChar w:fldCharType="end"/>
    </w:r>
  </w:p>
  <w:p w:rsidR="001D0E97" w:rsidP="001D0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2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290">
      <w:t>Service and Creative Skills Australia</w:t>
    </w:r>
    <w:r w:rsidR="007E2290">
      <w:fldChar w:fldCharType="end"/>
    </w:r>
  </w:p>
  <w:p w:rsidR="001D0E97" w:rsidP="001D0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E97" w:rsidRPr="007E2290" w:rsidP="007E2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90" w:rsidRPr="002D2AF8" w:rsidP="001D0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SIFCCAC002 Schedule burials or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2290" w:rsidP="001D0E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97" w:rsidRPr="002D2AF8" w:rsidP="001D0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290">
      <w:t>SIFCCAC002 Schedule burials or cremations</w:t>
    </w:r>
    <w:r w:rsidR="007E22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290">
      <w:rPr>
        <w:noProof/>
      </w:rPr>
      <w:t>1 March 2025</w:t>
    </w:r>
    <w:r>
      <w:fldChar w:fldCharType="end"/>
    </w:r>
  </w:p>
  <w:p w:rsidR="001D0E97" w:rsidP="001D0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69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1A6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16B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E97"/>
  </w:style>
  <w:style w:type="character" w:customStyle="1" w:styleId="Heading1Char">
    <w:name w:val="Heading 1 Char"/>
    <w:basedOn w:val="DefaultParagraphFont"/>
    <w:link w:val="Heading1"/>
    <w:rsid w:val="001D0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0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0E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E97"/>
    <w:rPr>
      <w:b/>
      <w:spacing w:val="0"/>
    </w:rPr>
  </w:style>
  <w:style w:type="paragraph" w:styleId="ListBullet2">
    <w:name w:val="List Bullet 2"/>
    <w:basedOn w:val="List2"/>
    <w:rsid w:val="001D0E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0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0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E97"/>
    <w:rPr>
      <w:i/>
    </w:rPr>
  </w:style>
  <w:style w:type="paragraph" w:styleId="Caption">
    <w:name w:val="caption"/>
    <w:basedOn w:val="BodyText"/>
    <w:next w:val="Normal"/>
    <w:qFormat/>
    <w:rsid w:val="001D0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E97"/>
  </w:style>
  <w:style w:type="paragraph" w:styleId="TableofFigures">
    <w:name w:val="table of figures"/>
    <w:basedOn w:val="Normal"/>
    <w:next w:val="Normal"/>
    <w:semiHidden/>
    <w:rsid w:val="001D0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E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E97"/>
    <w:rPr>
      <w:rFonts w:ascii="Wingdings" w:hAnsi="Wingdings"/>
    </w:rPr>
  </w:style>
  <w:style w:type="paragraph" w:customStyle="1" w:styleId="TableHeading">
    <w:name w:val="Table Heading"/>
    <w:basedOn w:val="HeadingBase"/>
    <w:rsid w:val="001D0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E97"/>
    <w:rPr>
      <w:color w:val="0033CC"/>
      <w:u w:val="none"/>
    </w:rPr>
  </w:style>
  <w:style w:type="paragraph" w:customStyle="1" w:styleId="BodyTextRight">
    <w:name w:val="Body Text Right"/>
    <w:basedOn w:val="BodyText"/>
    <w:rsid w:val="001D0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E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E97"/>
    <w:rPr>
      <w:sz w:val="32"/>
    </w:rPr>
  </w:style>
  <w:style w:type="paragraph" w:customStyle="1" w:styleId="HeadingProcedure">
    <w:name w:val="Heading Procedure"/>
    <w:basedOn w:val="HeadingBase"/>
    <w:next w:val="Normal"/>
    <w:rsid w:val="001D0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E97"/>
    <w:pPr>
      <w:spacing w:before="60" w:after="60"/>
    </w:pPr>
  </w:style>
  <w:style w:type="paragraph" w:styleId="ListContinue">
    <w:name w:val="List Continue"/>
    <w:basedOn w:val="List"/>
    <w:rsid w:val="001D0E97"/>
    <w:pPr>
      <w:ind w:firstLine="0"/>
    </w:pPr>
  </w:style>
  <w:style w:type="paragraph" w:customStyle="1" w:styleId="ListNote">
    <w:name w:val="List Note"/>
    <w:basedOn w:val="List"/>
    <w:rsid w:val="001D0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E97"/>
    <w:rPr>
      <w:rFonts w:ascii="Courier New" w:hAnsi="Courier New"/>
    </w:rPr>
  </w:style>
  <w:style w:type="paragraph" w:customStyle="1" w:styleId="NoteBullet">
    <w:name w:val="Note Bullet"/>
    <w:basedOn w:val="Note"/>
    <w:rsid w:val="001D0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E97"/>
    <w:rPr>
      <w:b/>
      <w:smallCaps/>
    </w:rPr>
  </w:style>
  <w:style w:type="paragraph" w:customStyle="1" w:styleId="TableListNumber">
    <w:name w:val="Table List Number"/>
    <w:basedOn w:val="ListNumber"/>
    <w:rsid w:val="001D0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E97"/>
    <w:pPr>
      <w:numPr>
        <w:numId w:val="9"/>
      </w:numPr>
    </w:pPr>
  </w:style>
  <w:style w:type="paragraph" w:customStyle="1" w:styleId="ListAlpha2">
    <w:name w:val="List Alpha 2"/>
    <w:basedOn w:val="List2"/>
    <w:rsid w:val="001D0E97"/>
    <w:pPr>
      <w:numPr>
        <w:numId w:val="8"/>
      </w:numPr>
    </w:pPr>
  </w:style>
  <w:style w:type="paragraph" w:styleId="List2">
    <w:name w:val="List 2"/>
    <w:basedOn w:val="BodyText"/>
    <w:rsid w:val="001D0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E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E97"/>
    <w:pPr>
      <w:numPr>
        <w:numId w:val="4"/>
      </w:numPr>
    </w:pPr>
  </w:style>
  <w:style w:type="paragraph" w:styleId="ListContinue2">
    <w:name w:val="List Continue 2"/>
    <w:basedOn w:val="List2"/>
    <w:rsid w:val="001D0E97"/>
    <w:pPr>
      <w:ind w:firstLine="0"/>
    </w:pPr>
  </w:style>
  <w:style w:type="paragraph" w:styleId="ListContinue3">
    <w:name w:val="List Continue 3"/>
    <w:basedOn w:val="List3"/>
    <w:rsid w:val="001D0E97"/>
    <w:pPr>
      <w:ind w:left="1021" w:firstLine="0"/>
    </w:pPr>
  </w:style>
  <w:style w:type="paragraph" w:styleId="ListContinue4">
    <w:name w:val="List Continue 4"/>
    <w:basedOn w:val="List4"/>
    <w:rsid w:val="001D0E97"/>
    <w:pPr>
      <w:ind w:firstLine="0"/>
    </w:pPr>
  </w:style>
  <w:style w:type="paragraph" w:styleId="ListContinue5">
    <w:name w:val="List Continue 5"/>
    <w:basedOn w:val="List5"/>
    <w:rsid w:val="001D0E97"/>
    <w:pPr>
      <w:ind w:firstLine="0"/>
    </w:pPr>
  </w:style>
  <w:style w:type="paragraph" w:styleId="ListNumber3">
    <w:name w:val="List Number 3"/>
    <w:basedOn w:val="List3"/>
    <w:rsid w:val="001D0E97"/>
    <w:pPr>
      <w:numPr>
        <w:numId w:val="5"/>
      </w:numPr>
    </w:pPr>
  </w:style>
  <w:style w:type="paragraph" w:styleId="ListNumber4">
    <w:name w:val="List Number 4"/>
    <w:basedOn w:val="List4"/>
    <w:rsid w:val="001D0E97"/>
    <w:pPr>
      <w:numPr>
        <w:numId w:val="6"/>
      </w:numPr>
    </w:pPr>
  </w:style>
  <w:style w:type="paragraph" w:styleId="ListNumber5">
    <w:name w:val="List Number 5"/>
    <w:basedOn w:val="List5"/>
    <w:rsid w:val="001D0E97"/>
    <w:pPr>
      <w:numPr>
        <w:numId w:val="7"/>
      </w:numPr>
    </w:pPr>
  </w:style>
  <w:style w:type="paragraph" w:styleId="BlockText">
    <w:name w:val="Block Text"/>
    <w:basedOn w:val="Normal"/>
    <w:rsid w:val="001D0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E97"/>
    <w:rPr>
      <w:sz w:val="16"/>
      <w:vertAlign w:val="superscript"/>
    </w:rPr>
  </w:style>
  <w:style w:type="character" w:customStyle="1" w:styleId="Symbols">
    <w:name w:val="Symbols"/>
    <w:basedOn w:val="DefaultParagraphFont"/>
    <w:rsid w:val="001D0E97"/>
    <w:rPr>
      <w:rFonts w:ascii="Symbol" w:hAnsi="Symbol"/>
    </w:rPr>
  </w:style>
  <w:style w:type="character" w:customStyle="1" w:styleId="MenuOptions">
    <w:name w:val="Menu Options"/>
    <w:basedOn w:val="DefaultParagraphFont"/>
    <w:rsid w:val="001D0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E97"/>
    <w:rPr>
      <w:b/>
    </w:rPr>
  </w:style>
  <w:style w:type="character" w:customStyle="1" w:styleId="Underlined">
    <w:name w:val="Underlined"/>
    <w:basedOn w:val="DefaultParagraphFont"/>
    <w:rsid w:val="001D0E97"/>
    <w:rPr>
      <w:u w:val="single"/>
    </w:rPr>
  </w:style>
  <w:style w:type="paragraph" w:customStyle="1" w:styleId="TableBodyTextRight">
    <w:name w:val="Table Body Text Right"/>
    <w:basedOn w:val="TableBodyText"/>
    <w:rsid w:val="001D0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E97"/>
    <w:rPr>
      <w:sz w:val="18"/>
    </w:rPr>
  </w:style>
  <w:style w:type="paragraph" w:customStyle="1" w:styleId="BodySmallRight">
    <w:name w:val="Body Small Right"/>
    <w:basedOn w:val="BodyTextRight"/>
    <w:rsid w:val="001D0E97"/>
    <w:rPr>
      <w:sz w:val="18"/>
      <w:szCs w:val="18"/>
    </w:rPr>
  </w:style>
  <w:style w:type="paragraph" w:customStyle="1" w:styleId="MarginEdition">
    <w:name w:val="Margin Edition"/>
    <w:basedOn w:val="MarginNote"/>
    <w:rsid w:val="001D0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E97"/>
    <w:rPr>
      <w:sz w:val="2"/>
      <w:szCs w:val="2"/>
    </w:rPr>
  </w:style>
  <w:style w:type="character" w:customStyle="1" w:styleId="Small">
    <w:name w:val="Small"/>
    <w:basedOn w:val="DefaultParagraphFont"/>
    <w:rsid w:val="001D0E97"/>
    <w:rPr>
      <w:sz w:val="16"/>
    </w:rPr>
  </w:style>
  <w:style w:type="paragraph" w:customStyle="1" w:styleId="WideTable">
    <w:name w:val="Wide Table"/>
    <w:basedOn w:val="Normal"/>
    <w:rsid w:val="001D0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E97"/>
  </w:style>
  <w:style w:type="paragraph" w:styleId="Quote">
    <w:name w:val="Quote"/>
    <w:basedOn w:val="Heading1"/>
    <w:link w:val="QuoteChar"/>
    <w:qFormat/>
    <w:rsid w:val="001D0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E97"/>
    <w:pPr>
      <w:pageBreakBefore/>
    </w:pPr>
  </w:style>
  <w:style w:type="paragraph" w:customStyle="1" w:styleId="Border">
    <w:name w:val="Border"/>
    <w:basedOn w:val="Normal"/>
    <w:qFormat/>
    <w:rsid w:val="001D0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E97"/>
    <w:rPr>
      <w:u w:val="single"/>
    </w:rPr>
  </w:style>
  <w:style w:type="character" w:customStyle="1" w:styleId="BoldandItalics">
    <w:name w:val="Bold and Italics"/>
    <w:qFormat/>
    <w:rsid w:val="001D0E97"/>
    <w:rPr>
      <w:b/>
      <w:i/>
      <w:u w:val="none"/>
    </w:rPr>
  </w:style>
  <w:style w:type="paragraph" w:styleId="BalloonText">
    <w:name w:val="Balloon Text"/>
    <w:basedOn w:val="Normal"/>
    <w:link w:val="BalloonTextChar"/>
    <w:rsid w:val="001D0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E97"/>
    <w:pPr>
      <w:spacing w:before="0" w:after="0"/>
    </w:pPr>
  </w:style>
  <w:style w:type="paragraph" w:customStyle="1" w:styleId="BodyTextBold">
    <w:name w:val="Body Text Bold"/>
    <w:basedOn w:val="BodyText"/>
    <w:qFormat/>
    <w:rsid w:val="001D0E97"/>
    <w:rPr>
      <w:b/>
    </w:rPr>
  </w:style>
  <w:style w:type="character" w:styleId="Hyperlink">
    <w:name w:val="Hyperlink"/>
    <w:basedOn w:val="DefaultParagraphFont"/>
    <w:uiPriority w:val="99"/>
    <w:unhideWhenUsed/>
    <w:rsid w:val="007E2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4229</Characters>
  <Application>Microsoft Office Word</Application>
  <DocSecurity>0</DocSecurity>
  <Lines>128</Lines>
  <Paragraphs>88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SIFCCAC002 Schedule burials or cremations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