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A1A" w:rsidP="00A54A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SIFCCAC001 Coordinate burial site preparation and reinstatement</w:t>
      </w:r>
      <w:r>
        <w:fldChar w:fldCharType="end"/>
      </w:r>
    </w:p>
    <w:p w:rsidR="00A54A1A" w:rsidP="00A54A1A">
      <w:pPr>
        <w:pStyle w:val="Version"/>
        <w:sectPr w:rsidSect="008B5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5C9E" w:rsidP="008B5C9E">
      <w:pPr>
        <w:pStyle w:val="SuperHeading"/>
      </w:pPr>
      <w:r w:rsidRPr="008B5C9E">
        <w:t>Assessment Requirements for SIFCCAC001 Coordinate burial site preparation and reinstatement</w:t>
      </w:r>
    </w:p>
    <w:p w:rsidR="00000000" w:rsidRPr="008B5C9E" w:rsidP="008B5C9E">
      <w:pPr>
        <w:pStyle w:val="Heading1"/>
      </w:pPr>
      <w:bookmarkStart w:id="1" w:name="O_581998"/>
      <w:bookmarkEnd w:id="1"/>
      <w:r w:rsidRPr="008B5C9E">
        <w:t>Modification History</w:t>
      </w:r>
    </w:p>
    <w:p w:rsidR="00000000" w:rsidRPr="008B5C9E" w:rsidP="00A54A1A">
      <w:pPr>
        <w:pStyle w:val="BodyText"/>
      </w:pPr>
      <w:r w:rsidRPr="008B5C9E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8B5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E" w:rsidP="008B5C9E">
            <w:pPr>
              <w:pStyle w:val="BodyText"/>
            </w:pPr>
            <w:r w:rsidRPr="008B5C9E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E">
            <w:pPr>
              <w:pStyle w:val="BodyText"/>
              <w:rPr>
                <w:lang w:val="en-NZ"/>
              </w:rPr>
            </w:pPr>
            <w:r w:rsidRPr="008B5C9E">
              <w:rPr>
                <w:rStyle w:val="SpecialBold"/>
              </w:rPr>
              <w:t>Comments</w:t>
            </w:r>
          </w:p>
        </w:tc>
      </w:tr>
      <w:tr w:rsidTr="008B5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E">
            <w:pPr>
              <w:pStyle w:val="BodyText"/>
              <w:rPr>
                <w:lang w:val="en-NZ"/>
              </w:rPr>
            </w:pPr>
            <w:r w:rsidRPr="008B5C9E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E">
            <w:pPr>
              <w:pStyle w:val="BodyText"/>
              <w:rPr>
                <w:lang w:val="en-NZ"/>
              </w:rPr>
            </w:pPr>
            <w:r w:rsidRPr="008B5C9E">
              <w:t>Formatting error corrected in the Performance Evidence.</w:t>
            </w:r>
          </w:p>
        </w:tc>
      </w:tr>
      <w:tr w:rsidTr="008B5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C9E">
            <w:pPr>
              <w:pStyle w:val="BodyText"/>
              <w:rPr>
                <w:lang w:val="en-NZ"/>
              </w:rPr>
            </w:pPr>
            <w:r w:rsidRPr="008B5C9E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C9E" w:rsidP="008B5C9E">
            <w:pPr>
              <w:pStyle w:val="BodyText"/>
            </w:pPr>
            <w:r w:rsidRPr="008B5C9E">
              <w:t xml:space="preserve"> Reflects the Standards for Training Packages.</w:t>
            </w:r>
          </w:p>
        </w:tc>
      </w:tr>
    </w:tbl>
    <w:p w:rsidR="00000000" w:rsidRPr="008B5C9E" w:rsidP="008B5C9E">
      <w:pPr>
        <w:pStyle w:val="BodyText"/>
      </w:pPr>
    </w:p>
    <w:p w:rsidR="00000000" w:rsidRPr="008B5C9E" w:rsidP="008B5C9E">
      <w:pPr>
        <w:pStyle w:val="AllowPageBreak"/>
      </w:pPr>
    </w:p>
    <w:p w:rsidR="00000000" w:rsidRPr="008B5C9E" w:rsidP="008B5C9E">
      <w:pPr>
        <w:pStyle w:val="Heading1"/>
      </w:pPr>
      <w:bookmarkStart w:id="2" w:name="O_581997"/>
      <w:bookmarkEnd w:id="2"/>
      <w:r w:rsidRPr="008B5C9E">
        <w:t>Performance Evidence</w:t>
      </w:r>
    </w:p>
    <w:p w:rsidR="00000000" w:rsidRPr="008B5C9E" w:rsidP="00A54A1A">
      <w:pPr>
        <w:pStyle w:val="BodyText"/>
      </w:pPr>
      <w:r w:rsidRPr="008B5C9E">
        <w:t>Evidence of the ability to:</w:t>
      </w:r>
    </w:p>
    <w:p w:rsidR="00000000" w:rsidRPr="008B5C9E" w:rsidP="008B5C9E">
      <w:pPr>
        <w:pStyle w:val="ListBullet"/>
      </w:pPr>
      <w:r w:rsidRPr="008B5C9E">
        <w:t>locate and arrange preparation for burial sites with grounds staff</w:t>
      </w:r>
    </w:p>
    <w:p w:rsidR="00000000" w:rsidRPr="008B5C9E" w:rsidP="008B5C9E">
      <w:pPr>
        <w:pStyle w:val="ListBullet"/>
      </w:pPr>
      <w:r w:rsidRPr="008B5C9E">
        <w:t>conduct the final inspection of burial sites prior to burials for equipment and safety requirements</w:t>
      </w:r>
    </w:p>
    <w:p w:rsidR="00000000" w:rsidRPr="008B5C9E" w:rsidP="008B5C9E">
      <w:pPr>
        <w:pStyle w:val="ListBullet"/>
      </w:pPr>
      <w:r w:rsidRPr="008B5C9E">
        <w:t xml:space="preserve">arrange for the safe deployment, removal and storage required equipment </w:t>
      </w:r>
    </w:p>
    <w:p w:rsidR="00000000" w:rsidRPr="008B5C9E" w:rsidP="008B5C9E">
      <w:pPr>
        <w:pStyle w:val="ListBullet"/>
      </w:pPr>
      <w:r w:rsidRPr="008B5C9E">
        <w:t>coordinate reinstatement of burial sites and ensure that the site is marked and wel</w:t>
      </w:r>
      <w:r w:rsidRPr="008B5C9E">
        <w:t>l presented on conclusion of the work.</w:t>
      </w:r>
    </w:p>
    <w:p w:rsidR="00000000" w:rsidRPr="008B5C9E" w:rsidP="008B5C9E">
      <w:pPr>
        <w:pStyle w:val="BodyText"/>
      </w:pPr>
    </w:p>
    <w:p w:rsidR="00000000" w:rsidRPr="008B5C9E" w:rsidP="00A54A1A">
      <w:pPr>
        <w:pStyle w:val="BodyText"/>
      </w:pPr>
      <w:r w:rsidRPr="008B5C9E">
        <w:t>Evidence of performance of coordinating preparations and reinstatement of burial sites on two or more occasions is required to demonstrate consistency of performance and ability to respond to different situations.</w:t>
      </w:r>
    </w:p>
    <w:p w:rsidR="00000000" w:rsidRPr="008B5C9E" w:rsidP="008B5C9E">
      <w:pPr>
        <w:pStyle w:val="Heading1"/>
      </w:pPr>
      <w:bookmarkStart w:id="3" w:name="O_581996"/>
      <w:bookmarkEnd w:id="3"/>
      <w:r w:rsidRPr="008B5C9E">
        <w:t>Knowledge Evidence</w:t>
      </w:r>
    </w:p>
    <w:p w:rsidR="00000000" w:rsidRPr="008B5C9E" w:rsidP="00A54A1A">
      <w:pPr>
        <w:pStyle w:val="BodyText"/>
      </w:pPr>
      <w:r w:rsidRPr="008B5C9E">
        <w:t>Demonstrated knowledge of:</w:t>
      </w:r>
    </w:p>
    <w:p w:rsidR="00000000" w:rsidRPr="008B5C9E" w:rsidP="008B5C9E">
      <w:pPr>
        <w:pStyle w:val="ListBullet"/>
      </w:pPr>
      <w:r w:rsidRPr="008B5C9E">
        <w:t>burial sites and burial procedures</w:t>
      </w:r>
    </w:p>
    <w:p w:rsidR="00000000" w:rsidRPr="008B5C9E" w:rsidP="008B5C9E">
      <w:pPr>
        <w:pStyle w:val="ListBullet"/>
      </w:pPr>
      <w:r w:rsidRPr="008B5C9E">
        <w:t>documentation in relation to burial site preparation and reinstatement, including:</w:t>
      </w:r>
    </w:p>
    <w:p w:rsidR="00000000" w:rsidRPr="008B5C9E" w:rsidP="008B5C9E">
      <w:pPr>
        <w:pStyle w:val="ListBullet2"/>
      </w:pPr>
      <w:r w:rsidRPr="008B5C9E">
        <w:t>standard operating procedure guidelines</w:t>
      </w:r>
    </w:p>
    <w:p w:rsidR="00000000" w:rsidRPr="008B5C9E" w:rsidP="008B5C9E">
      <w:pPr>
        <w:pStyle w:val="ListBullet2"/>
      </w:pPr>
      <w:r w:rsidRPr="008B5C9E">
        <w:t>burial documentation</w:t>
      </w:r>
    </w:p>
    <w:p w:rsidR="00000000" w:rsidRPr="008B5C9E" w:rsidP="008B5C9E">
      <w:pPr>
        <w:pStyle w:val="ListBullet2"/>
      </w:pPr>
      <w:r w:rsidRPr="008B5C9E">
        <w:t>work orders</w:t>
      </w:r>
    </w:p>
    <w:p w:rsidR="00000000" w:rsidRPr="008B5C9E" w:rsidP="008B5C9E">
      <w:pPr>
        <w:pStyle w:val="ListBullet2"/>
      </w:pPr>
      <w:r w:rsidRPr="008B5C9E">
        <w:t>council permits</w:t>
      </w:r>
    </w:p>
    <w:p w:rsidR="00000000" w:rsidRPr="008B5C9E" w:rsidP="008B5C9E">
      <w:pPr>
        <w:pStyle w:val="ListBullet2"/>
      </w:pPr>
      <w:r w:rsidRPr="008B5C9E">
        <w:t>schedule running sheets</w:t>
      </w:r>
    </w:p>
    <w:p w:rsidR="00000000" w:rsidRPr="008B5C9E" w:rsidP="008B5C9E">
      <w:pPr>
        <w:pStyle w:val="ListBullet2"/>
      </w:pPr>
      <w:r w:rsidRPr="008B5C9E">
        <w:t>site identification details</w:t>
      </w:r>
    </w:p>
    <w:p w:rsidR="00000000" w:rsidRPr="008B5C9E" w:rsidP="008B5C9E">
      <w:pPr>
        <w:pStyle w:val="ListBullet2"/>
      </w:pPr>
      <w:r w:rsidRPr="008B5C9E">
        <w:t>cemetery map or plan</w:t>
      </w:r>
    </w:p>
    <w:p w:rsidR="00000000" w:rsidRPr="008B5C9E" w:rsidP="008B5C9E">
      <w:pPr>
        <w:pStyle w:val="ListBullet"/>
      </w:pPr>
      <w:r w:rsidRPr="008B5C9E">
        <w:t xml:space="preserve">safe use of equipment for burial site preparation and reinstatement </w:t>
      </w:r>
    </w:p>
    <w:p w:rsidR="00000000" w:rsidRPr="008B5C9E" w:rsidP="008B5C9E">
      <w:pPr>
        <w:pStyle w:val="ListBullet"/>
      </w:pPr>
      <w:r w:rsidRPr="008B5C9E">
        <w:t xml:space="preserve">social, religious and cultural differences and traditions in relation to burial site preparation </w:t>
      </w:r>
      <w:r w:rsidRPr="008B5C9E">
        <w:t>and reinstatement</w:t>
      </w:r>
    </w:p>
    <w:p w:rsidR="00000000" w:rsidRPr="008B5C9E" w:rsidP="008B5C9E">
      <w:pPr>
        <w:pStyle w:val="ListBullet"/>
      </w:pPr>
      <w:r w:rsidRPr="008B5C9E">
        <w:t>federal, state or territory, and local government legislation and regulations relating to work health and safety/occupational health and safety and the conduct of burials</w:t>
      </w:r>
    </w:p>
    <w:p w:rsidR="00000000" w:rsidRPr="008B5C9E" w:rsidP="008B5C9E">
      <w:pPr>
        <w:pStyle w:val="ListBullet"/>
      </w:pPr>
      <w:r w:rsidRPr="008B5C9E">
        <w:t>environmental impacts in relation to coordinating burial site prepa</w:t>
      </w:r>
      <w:r w:rsidRPr="008B5C9E">
        <w:t>ration and reinstatement and minimal impact practices to reduce these</w:t>
      </w:r>
    </w:p>
    <w:p w:rsidR="00000000" w:rsidRPr="008B5C9E" w:rsidP="008B5C9E">
      <w:pPr>
        <w:pStyle w:val="ListBullet"/>
      </w:pPr>
      <w:r w:rsidRPr="008B5C9E">
        <w:t>environmentally sound disposal methods for all types of waste and to particular for hazardous substances</w:t>
      </w:r>
    </w:p>
    <w:p w:rsidR="00000000" w:rsidRPr="008B5C9E" w:rsidP="008B5C9E">
      <w:pPr>
        <w:pStyle w:val="ListBullet"/>
      </w:pPr>
      <w:r w:rsidRPr="008B5C9E">
        <w:t>workplace policies and procedures regarding burial site preparation and reinstate</w:t>
      </w:r>
      <w:r w:rsidRPr="008B5C9E">
        <w:t>ment</w:t>
      </w:r>
    </w:p>
    <w:p w:rsidR="00000000" w:rsidRPr="008B5C9E" w:rsidP="008B5C9E">
      <w:pPr>
        <w:pStyle w:val="ListBullet"/>
      </w:pPr>
      <w:r w:rsidRPr="008B5C9E">
        <w:t>operating and maintenance requirements of lowering or lifting devices and other equipment.</w:t>
      </w:r>
    </w:p>
    <w:p w:rsidR="00000000" w:rsidRPr="008B5C9E" w:rsidP="008B5C9E">
      <w:pPr>
        <w:pStyle w:val="AllowPageBreak"/>
      </w:pPr>
    </w:p>
    <w:p w:rsidR="00000000" w:rsidRPr="008B5C9E" w:rsidP="008B5C9E">
      <w:pPr>
        <w:pStyle w:val="Heading1"/>
      </w:pPr>
      <w:bookmarkStart w:id="4" w:name="O_581995"/>
      <w:bookmarkEnd w:id="4"/>
      <w:r w:rsidRPr="008B5C9E">
        <w:t>Assessment Conditions</w:t>
      </w:r>
    </w:p>
    <w:p w:rsidR="00000000" w:rsidRPr="008B5C9E" w:rsidP="00A54A1A">
      <w:pPr>
        <w:pStyle w:val="BodyText"/>
      </w:pPr>
      <w:r w:rsidRPr="008B5C9E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8B5C9E" w:rsidP="008B5C9E">
      <w:pPr>
        <w:pStyle w:val="ListBullet"/>
      </w:pPr>
      <w:r w:rsidRPr="008B5C9E">
        <w:t>using suitable facilities, equipment and resources, including:</w:t>
      </w:r>
    </w:p>
    <w:p w:rsidR="00000000" w:rsidRPr="008B5C9E" w:rsidP="008B5C9E">
      <w:pPr>
        <w:pStyle w:val="ListBullet2"/>
      </w:pPr>
      <w:r w:rsidRPr="008B5C9E">
        <w:t>a range of burial sites within a cemetery or other burial environment</w:t>
      </w:r>
    </w:p>
    <w:p w:rsidR="00000000" w:rsidRPr="008B5C9E" w:rsidP="008B5C9E">
      <w:pPr>
        <w:pStyle w:val="ListBullet2"/>
      </w:pPr>
      <w:r w:rsidRPr="008B5C9E">
        <w:t>lowering or lifting equipment, burial markers and personal protective equipment</w:t>
      </w:r>
    </w:p>
    <w:p w:rsidR="00000000" w:rsidRPr="008B5C9E" w:rsidP="008B5C9E">
      <w:pPr>
        <w:pStyle w:val="ListBullet2"/>
      </w:pPr>
      <w:r w:rsidRPr="008B5C9E">
        <w:t>documentation, including work orders and site identification details</w:t>
      </w:r>
    </w:p>
    <w:p w:rsidR="00000000" w:rsidRPr="008B5C9E" w:rsidP="008B5C9E">
      <w:pPr>
        <w:pStyle w:val="ListBullet"/>
      </w:pPr>
      <w:r w:rsidRPr="008B5C9E">
        <w:t>under industry operating condition</w:t>
      </w:r>
      <w:r w:rsidRPr="008B5C9E">
        <w:t>s where there is:</w:t>
      </w:r>
    </w:p>
    <w:p w:rsidR="00000000" w:rsidRPr="008B5C9E" w:rsidP="008B5C9E">
      <w:pPr>
        <w:pStyle w:val="ListBullet2"/>
      </w:pPr>
      <w:r w:rsidRPr="008B5C9E">
        <w:t xml:space="preserve">integration of tasks with possible interruptions to work typical of the job role </w:t>
      </w:r>
    </w:p>
    <w:p w:rsidR="00000000" w:rsidRPr="008B5C9E" w:rsidP="008B5C9E">
      <w:pPr>
        <w:pStyle w:val="ListBullet2"/>
      </w:pPr>
      <w:r w:rsidRPr="008B5C9E">
        <w:t xml:space="preserve">speed and timing requirements that reflect commercial operating conditions </w:t>
      </w:r>
    </w:p>
    <w:p w:rsidR="00000000" w:rsidRPr="008B5C9E" w:rsidP="008B5C9E">
      <w:pPr>
        <w:pStyle w:val="ListBullet2"/>
      </w:pPr>
      <w:r w:rsidRPr="008B5C9E">
        <w:t xml:space="preserve">interaction with relevant personnel </w:t>
      </w:r>
    </w:p>
    <w:p w:rsidR="00000000" w:rsidRPr="008B5C9E" w:rsidP="008B5C9E">
      <w:pPr>
        <w:pStyle w:val="BodyText"/>
      </w:pPr>
    </w:p>
    <w:p w:rsidR="00000000" w:rsidRPr="008B5C9E" w:rsidP="00A54A1A">
      <w:pPr>
        <w:pStyle w:val="BodyText"/>
      </w:pPr>
      <w:r w:rsidRPr="008B5C9E">
        <w:t>Assessors must satisfy the NVR/AQTF manda</w:t>
      </w:r>
      <w:r w:rsidRPr="008B5C9E">
        <w:t>tory competency requirements for assessors.</w:t>
      </w:r>
    </w:p>
    <w:p w:rsidR="00000000" w:rsidRPr="008B5C9E" w:rsidP="008B5C9E">
      <w:pPr>
        <w:pStyle w:val="Heading1"/>
      </w:pPr>
      <w:bookmarkStart w:id="5" w:name="O_581999"/>
      <w:bookmarkEnd w:id="5"/>
      <w:r w:rsidRPr="008B5C9E">
        <w:t>Links</w:t>
      </w:r>
    </w:p>
    <w:p w:rsidR="00000000" w:rsidRPr="008B5C9E" w:rsidP="00A54A1A">
      <w:pPr>
        <w:pStyle w:val="BodyText"/>
      </w:pPr>
      <w:r w:rsidRPr="008B5C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9F39C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B5C9E" w:rsidP="008B5C9E"/>
    <w:sectPr w:rsidSect="008B5C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C9E" w:rsidRPr="00A54A1A" w:rsidP="00A54A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1A" w:rsidP="008B5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4A1A" w:rsidP="008B5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54A1A" w:rsidP="008B5C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C9E" w:rsidRPr="00A54A1A" w:rsidP="00A54A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1A" w:rsidRPr="002D2AF8" w:rsidP="008B5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SIFCCAC001 Coordinate burial site preparation and reinstatement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A54A1A" w:rsidP="008B5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9CD6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D42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60C4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C9E"/>
  </w:style>
  <w:style w:type="character" w:customStyle="1" w:styleId="Heading1Char">
    <w:name w:val="Heading 1 Char"/>
    <w:basedOn w:val="DefaultParagraphFont"/>
    <w:link w:val="Heading1"/>
    <w:rsid w:val="008B5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C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C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5C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5C9E"/>
    <w:rPr>
      <w:b/>
      <w:spacing w:val="0"/>
    </w:rPr>
  </w:style>
  <w:style w:type="paragraph" w:styleId="ListBullet2">
    <w:name w:val="List Bullet 2"/>
    <w:basedOn w:val="List2"/>
    <w:rsid w:val="008B5C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5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5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C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C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5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5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5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C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C9E"/>
    <w:rPr>
      <w:i/>
    </w:rPr>
  </w:style>
  <w:style w:type="paragraph" w:styleId="Caption">
    <w:name w:val="caption"/>
    <w:basedOn w:val="BodyText"/>
    <w:next w:val="Normal"/>
    <w:qFormat/>
    <w:rsid w:val="008B5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C9E"/>
  </w:style>
  <w:style w:type="paragraph" w:styleId="TableofFigures">
    <w:name w:val="table of figures"/>
    <w:basedOn w:val="Normal"/>
    <w:next w:val="Normal"/>
    <w:semiHidden/>
    <w:rsid w:val="008B5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C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5C9E"/>
    <w:rPr>
      <w:rFonts w:ascii="Wingdings" w:hAnsi="Wingdings"/>
    </w:rPr>
  </w:style>
  <w:style w:type="paragraph" w:customStyle="1" w:styleId="TableHeading">
    <w:name w:val="Table Heading"/>
    <w:basedOn w:val="HeadingBase"/>
    <w:rsid w:val="008B5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C9E"/>
    <w:rPr>
      <w:color w:val="0033CC"/>
      <w:u w:val="none"/>
    </w:rPr>
  </w:style>
  <w:style w:type="paragraph" w:customStyle="1" w:styleId="BodyTextRight">
    <w:name w:val="Body Text Right"/>
    <w:basedOn w:val="BodyText"/>
    <w:rsid w:val="008B5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C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C9E"/>
    <w:rPr>
      <w:sz w:val="32"/>
    </w:rPr>
  </w:style>
  <w:style w:type="paragraph" w:customStyle="1" w:styleId="HeadingProcedure">
    <w:name w:val="Heading Procedure"/>
    <w:basedOn w:val="HeadingBase"/>
    <w:next w:val="Normal"/>
    <w:rsid w:val="008B5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C9E"/>
    <w:pPr>
      <w:spacing w:before="60" w:after="60"/>
    </w:pPr>
  </w:style>
  <w:style w:type="paragraph" w:styleId="ListContinue">
    <w:name w:val="List Continue"/>
    <w:basedOn w:val="List"/>
    <w:rsid w:val="008B5C9E"/>
    <w:pPr>
      <w:ind w:firstLine="0"/>
    </w:pPr>
  </w:style>
  <w:style w:type="paragraph" w:customStyle="1" w:styleId="ListNote">
    <w:name w:val="List Note"/>
    <w:basedOn w:val="List"/>
    <w:rsid w:val="008B5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C9E"/>
    <w:rPr>
      <w:rFonts w:ascii="Courier New" w:hAnsi="Courier New"/>
    </w:rPr>
  </w:style>
  <w:style w:type="paragraph" w:customStyle="1" w:styleId="NoteBullet">
    <w:name w:val="Note Bullet"/>
    <w:basedOn w:val="Note"/>
    <w:rsid w:val="008B5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C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5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C9E"/>
    <w:rPr>
      <w:b/>
      <w:smallCaps/>
    </w:rPr>
  </w:style>
  <w:style w:type="paragraph" w:customStyle="1" w:styleId="TableListNumber">
    <w:name w:val="Table List Number"/>
    <w:basedOn w:val="ListNumber"/>
    <w:rsid w:val="008B5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C9E"/>
    <w:pPr>
      <w:numPr>
        <w:numId w:val="9"/>
      </w:numPr>
    </w:pPr>
  </w:style>
  <w:style w:type="paragraph" w:customStyle="1" w:styleId="ListAlpha2">
    <w:name w:val="List Alpha 2"/>
    <w:basedOn w:val="List2"/>
    <w:rsid w:val="008B5C9E"/>
    <w:pPr>
      <w:numPr>
        <w:numId w:val="8"/>
      </w:numPr>
    </w:pPr>
  </w:style>
  <w:style w:type="paragraph" w:styleId="List2">
    <w:name w:val="List 2"/>
    <w:basedOn w:val="BodyText"/>
    <w:rsid w:val="008B5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C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C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5C9E"/>
    <w:pPr>
      <w:numPr>
        <w:numId w:val="4"/>
      </w:numPr>
    </w:pPr>
  </w:style>
  <w:style w:type="paragraph" w:styleId="ListContinue2">
    <w:name w:val="List Continue 2"/>
    <w:basedOn w:val="List2"/>
    <w:rsid w:val="008B5C9E"/>
    <w:pPr>
      <w:ind w:firstLine="0"/>
    </w:pPr>
  </w:style>
  <w:style w:type="paragraph" w:styleId="ListContinue3">
    <w:name w:val="List Continue 3"/>
    <w:basedOn w:val="List3"/>
    <w:rsid w:val="008B5C9E"/>
    <w:pPr>
      <w:ind w:left="1021" w:firstLine="0"/>
    </w:pPr>
  </w:style>
  <w:style w:type="paragraph" w:styleId="ListContinue4">
    <w:name w:val="List Continue 4"/>
    <w:basedOn w:val="List4"/>
    <w:rsid w:val="008B5C9E"/>
    <w:pPr>
      <w:ind w:firstLine="0"/>
    </w:pPr>
  </w:style>
  <w:style w:type="paragraph" w:styleId="ListContinue5">
    <w:name w:val="List Continue 5"/>
    <w:basedOn w:val="List5"/>
    <w:rsid w:val="008B5C9E"/>
    <w:pPr>
      <w:ind w:firstLine="0"/>
    </w:pPr>
  </w:style>
  <w:style w:type="paragraph" w:styleId="ListNumber3">
    <w:name w:val="List Number 3"/>
    <w:basedOn w:val="List3"/>
    <w:rsid w:val="008B5C9E"/>
    <w:pPr>
      <w:numPr>
        <w:numId w:val="5"/>
      </w:numPr>
    </w:pPr>
  </w:style>
  <w:style w:type="paragraph" w:styleId="ListNumber4">
    <w:name w:val="List Number 4"/>
    <w:basedOn w:val="List4"/>
    <w:rsid w:val="008B5C9E"/>
    <w:pPr>
      <w:numPr>
        <w:numId w:val="6"/>
      </w:numPr>
    </w:pPr>
  </w:style>
  <w:style w:type="paragraph" w:styleId="ListNumber5">
    <w:name w:val="List Number 5"/>
    <w:basedOn w:val="List5"/>
    <w:rsid w:val="008B5C9E"/>
    <w:pPr>
      <w:numPr>
        <w:numId w:val="7"/>
      </w:numPr>
    </w:pPr>
  </w:style>
  <w:style w:type="paragraph" w:styleId="BlockText">
    <w:name w:val="Block Text"/>
    <w:basedOn w:val="Normal"/>
    <w:rsid w:val="008B5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C9E"/>
    <w:rPr>
      <w:sz w:val="16"/>
      <w:vertAlign w:val="superscript"/>
    </w:rPr>
  </w:style>
  <w:style w:type="character" w:customStyle="1" w:styleId="Symbols">
    <w:name w:val="Symbols"/>
    <w:basedOn w:val="DefaultParagraphFont"/>
    <w:rsid w:val="008B5C9E"/>
    <w:rPr>
      <w:rFonts w:ascii="Symbol" w:hAnsi="Symbol"/>
    </w:rPr>
  </w:style>
  <w:style w:type="character" w:customStyle="1" w:styleId="MenuOptions">
    <w:name w:val="Menu Options"/>
    <w:basedOn w:val="DefaultParagraphFont"/>
    <w:rsid w:val="008B5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C9E"/>
    <w:rPr>
      <w:b/>
    </w:rPr>
  </w:style>
  <w:style w:type="character" w:customStyle="1" w:styleId="Underlined">
    <w:name w:val="Underlined"/>
    <w:basedOn w:val="DefaultParagraphFont"/>
    <w:rsid w:val="008B5C9E"/>
    <w:rPr>
      <w:u w:val="single"/>
    </w:rPr>
  </w:style>
  <w:style w:type="paragraph" w:customStyle="1" w:styleId="TableBodyTextRight">
    <w:name w:val="Table Body Text Right"/>
    <w:basedOn w:val="TableBodyText"/>
    <w:rsid w:val="008B5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C9E"/>
    <w:rPr>
      <w:sz w:val="18"/>
    </w:rPr>
  </w:style>
  <w:style w:type="paragraph" w:customStyle="1" w:styleId="BodySmallRight">
    <w:name w:val="Body Small Right"/>
    <w:basedOn w:val="BodyTextRight"/>
    <w:rsid w:val="008B5C9E"/>
    <w:rPr>
      <w:sz w:val="18"/>
      <w:szCs w:val="18"/>
    </w:rPr>
  </w:style>
  <w:style w:type="paragraph" w:customStyle="1" w:styleId="MarginEdition">
    <w:name w:val="Margin Edition"/>
    <w:basedOn w:val="MarginNote"/>
    <w:rsid w:val="008B5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C9E"/>
    <w:rPr>
      <w:sz w:val="2"/>
      <w:szCs w:val="2"/>
    </w:rPr>
  </w:style>
  <w:style w:type="character" w:customStyle="1" w:styleId="Small">
    <w:name w:val="Small"/>
    <w:basedOn w:val="DefaultParagraphFont"/>
    <w:rsid w:val="008B5C9E"/>
    <w:rPr>
      <w:sz w:val="16"/>
    </w:rPr>
  </w:style>
  <w:style w:type="paragraph" w:customStyle="1" w:styleId="WideTable">
    <w:name w:val="Wide Table"/>
    <w:basedOn w:val="Normal"/>
    <w:rsid w:val="008B5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C9E"/>
  </w:style>
  <w:style w:type="paragraph" w:styleId="Quote">
    <w:name w:val="Quote"/>
    <w:basedOn w:val="Heading1"/>
    <w:link w:val="QuoteChar"/>
    <w:qFormat/>
    <w:rsid w:val="008B5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C9E"/>
    <w:pPr>
      <w:pageBreakBefore/>
    </w:pPr>
  </w:style>
  <w:style w:type="paragraph" w:customStyle="1" w:styleId="Border">
    <w:name w:val="Border"/>
    <w:basedOn w:val="Normal"/>
    <w:qFormat/>
    <w:rsid w:val="008B5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C9E"/>
    <w:rPr>
      <w:u w:val="single"/>
    </w:rPr>
  </w:style>
  <w:style w:type="character" w:customStyle="1" w:styleId="BoldandItalics">
    <w:name w:val="Bold and Italics"/>
    <w:qFormat/>
    <w:rsid w:val="008B5C9E"/>
    <w:rPr>
      <w:b/>
      <w:i/>
      <w:u w:val="none"/>
    </w:rPr>
  </w:style>
  <w:style w:type="paragraph" w:styleId="BalloonText">
    <w:name w:val="Balloon Text"/>
    <w:basedOn w:val="Normal"/>
    <w:link w:val="BalloonTextChar"/>
    <w:rsid w:val="008B5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C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C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C9E"/>
    <w:pPr>
      <w:spacing w:before="0" w:after="0"/>
    </w:pPr>
  </w:style>
  <w:style w:type="paragraph" w:customStyle="1" w:styleId="BodyTextBold">
    <w:name w:val="Body Text Bold"/>
    <w:basedOn w:val="BodyText"/>
    <w:qFormat/>
    <w:rsid w:val="008B5C9E"/>
    <w:rPr>
      <w:b/>
    </w:rPr>
  </w:style>
  <w:style w:type="character" w:styleId="Hyperlink">
    <w:name w:val="Hyperlink"/>
    <w:basedOn w:val="DefaultParagraphFont"/>
    <w:uiPriority w:val="99"/>
    <w:unhideWhenUsed/>
    <w:rsid w:val="00A54A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2886</Characters>
  <Application>Microsoft Office Word</Application>
  <DocSecurity>0</DocSecurity>
  <Lines>75</Lines>
  <Paragraphs>58</Paragraphs>
  <ScaleCrop>false</ScaleCrop>
  <Company>Author-it Software Corporation Ltd.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SIFCCAC001 Coordinate burial site preparation and reinstatement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