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3B5" w:rsidP="00FA6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SIFCBCR015 Operate a backhoe, front-end loader or excavator</w:t>
      </w:r>
      <w:r>
        <w:fldChar w:fldCharType="end"/>
      </w:r>
    </w:p>
    <w:p w:rsidR="00FA63B5" w:rsidP="00FA63B5">
      <w:pPr>
        <w:pStyle w:val="Version"/>
        <w:sectPr w:rsidSect="008B7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72FE" w:rsidP="008B72FE">
      <w:pPr>
        <w:pStyle w:val="SuperHeading"/>
      </w:pPr>
      <w:r w:rsidRPr="008B72FE">
        <w:t>Assessment Requirements for SIFCBCR015 Operate a backhoe, front-end loader or excavator</w:t>
      </w:r>
    </w:p>
    <w:p w:rsidR="00000000" w:rsidRPr="008B72FE" w:rsidP="008B72FE">
      <w:pPr>
        <w:pStyle w:val="Heading1"/>
      </w:pPr>
      <w:bookmarkStart w:id="1" w:name="O_603866"/>
      <w:bookmarkEnd w:id="1"/>
      <w:r w:rsidRPr="008B72FE">
        <w:t>Modification History</w:t>
      </w:r>
    </w:p>
    <w:p w:rsidR="00000000" w:rsidRPr="008B72FE" w:rsidP="00FA63B5">
      <w:pPr>
        <w:pStyle w:val="BodyText"/>
      </w:pPr>
      <w:r w:rsidRPr="008B72FE">
        <w:t>Not applicable.</w:t>
      </w:r>
    </w:p>
    <w:p w:rsidR="00000000" w:rsidRPr="008B72FE" w:rsidP="008B72FE">
      <w:pPr>
        <w:pStyle w:val="Heading1"/>
      </w:pPr>
      <w:bookmarkStart w:id="2" w:name="O_603865"/>
      <w:bookmarkEnd w:id="2"/>
      <w:r w:rsidRPr="008B72FE">
        <w:t>Performance Evidence</w:t>
      </w:r>
    </w:p>
    <w:p w:rsidR="00000000" w:rsidRPr="008B72FE" w:rsidP="00FA63B5">
      <w:pPr>
        <w:pStyle w:val="BodyText"/>
      </w:pPr>
      <w:r w:rsidRPr="008B72FE">
        <w:t>Evidence of the ability to:</w:t>
      </w:r>
    </w:p>
    <w:p w:rsidR="00000000" w:rsidRPr="008B72FE" w:rsidP="008B72FE">
      <w:pPr>
        <w:pStyle w:val="ListBullet"/>
      </w:pPr>
      <w:r w:rsidRPr="008B72FE">
        <w:t>interpret site drawings and plans to develop work schedule and methods</w:t>
      </w:r>
    </w:p>
    <w:p w:rsidR="00000000" w:rsidRPr="008B72FE" w:rsidP="008B72FE">
      <w:pPr>
        <w:pStyle w:val="ListBullet"/>
      </w:pPr>
      <w:r w:rsidRPr="008B72FE">
        <w:t>operate safely and maintain a backhoe, front</w:t>
      </w:r>
      <w:r w:rsidRPr="008B72FE">
        <w:noBreakHyphen/>
        <w:t>end loader or excavator inclusive of all attachments, tools and equipment according to supervisor instructions, workplace policies and proce</w:t>
      </w:r>
      <w:r w:rsidRPr="008B72FE">
        <w:t>dures, and manufacturer guidelines</w:t>
      </w:r>
    </w:p>
    <w:p w:rsidR="00000000" w:rsidRPr="008B72FE" w:rsidP="008B72FE">
      <w:pPr>
        <w:pStyle w:val="ListBullet"/>
      </w:pPr>
      <w:r w:rsidRPr="008B72FE">
        <w:t>conduct shut down operations according to manufacturer guidelines and clean up procedures after burial works.</w:t>
      </w:r>
    </w:p>
    <w:p w:rsidR="00000000" w:rsidRPr="008B72FE" w:rsidP="008B72FE">
      <w:pPr>
        <w:pStyle w:val="BodyText"/>
      </w:pPr>
    </w:p>
    <w:p w:rsidR="00000000" w:rsidRPr="008B72FE" w:rsidP="00FA63B5">
      <w:pPr>
        <w:pStyle w:val="BodyText"/>
      </w:pPr>
      <w:r w:rsidRPr="008B72FE">
        <w:t>Evidence of performance of operating a backhoe, front-end loader or excavator on two or more occasions is requ</w:t>
      </w:r>
      <w:r w:rsidRPr="008B72FE">
        <w:t>ired to demonstrate consistency of performance and ability to respond to different situations.</w:t>
      </w:r>
    </w:p>
    <w:p w:rsidR="00000000" w:rsidRPr="008B72FE" w:rsidP="008B72FE">
      <w:pPr>
        <w:pStyle w:val="Heading1"/>
      </w:pPr>
      <w:bookmarkStart w:id="3" w:name="O_603864"/>
      <w:bookmarkEnd w:id="3"/>
      <w:r w:rsidRPr="008B72FE">
        <w:t>Knowledge Evidence</w:t>
      </w:r>
    </w:p>
    <w:p w:rsidR="00000000" w:rsidRPr="008B72FE" w:rsidP="00FA63B5">
      <w:pPr>
        <w:pStyle w:val="BodyText"/>
      </w:pPr>
      <w:r w:rsidRPr="008B72FE">
        <w:t>Demonstrated knowledge of:</w:t>
      </w:r>
    </w:p>
    <w:p w:rsidR="00000000" w:rsidRPr="008B72FE" w:rsidP="008B72FE">
      <w:pPr>
        <w:pStyle w:val="ListBullet"/>
      </w:pPr>
      <w:r w:rsidRPr="008B72FE">
        <w:t>uses for backhoe or loader in a cemetery, including:</w:t>
      </w:r>
    </w:p>
    <w:p w:rsidR="00000000" w:rsidRPr="008B72FE" w:rsidP="008B72FE">
      <w:pPr>
        <w:pStyle w:val="ListBullet2"/>
      </w:pPr>
      <w:r w:rsidRPr="008B72FE">
        <w:t>loading dump trucks, wagons, hoppers, grizz</w:t>
      </w:r>
      <w:r w:rsidRPr="008B72FE">
        <w:t>lies and chutes</w:t>
      </w:r>
    </w:p>
    <w:p w:rsidR="00000000" w:rsidRPr="008B72FE" w:rsidP="008B72FE">
      <w:pPr>
        <w:pStyle w:val="ListBullet2"/>
      </w:pPr>
      <w:r w:rsidRPr="008B72FE">
        <w:t>stockpiling</w:t>
      </w:r>
    </w:p>
    <w:p w:rsidR="00000000" w:rsidRPr="008B72FE" w:rsidP="008B72FE">
      <w:pPr>
        <w:pStyle w:val="ListBullet2"/>
      </w:pPr>
      <w:r w:rsidRPr="008B72FE">
        <w:t>mixing materials</w:t>
      </w:r>
    </w:p>
    <w:p w:rsidR="00000000" w:rsidRPr="008B72FE" w:rsidP="008B72FE">
      <w:pPr>
        <w:pStyle w:val="ListBullet2"/>
      </w:pPr>
      <w:r w:rsidRPr="008B72FE">
        <w:t>stripping and spreading topsoil</w:t>
      </w:r>
    </w:p>
    <w:p w:rsidR="00000000" w:rsidRPr="008B72FE" w:rsidP="008B72FE">
      <w:pPr>
        <w:pStyle w:val="ListBullet2"/>
      </w:pPr>
      <w:r w:rsidRPr="008B72FE">
        <w:t>laser levelling</w:t>
      </w:r>
    </w:p>
    <w:p w:rsidR="00000000" w:rsidRPr="008B72FE" w:rsidP="008B72FE">
      <w:pPr>
        <w:pStyle w:val="ListBullet2"/>
      </w:pPr>
      <w:r w:rsidRPr="008B72FE">
        <w:t>backfilling</w:t>
      </w:r>
    </w:p>
    <w:p w:rsidR="00000000" w:rsidRPr="008B72FE" w:rsidP="008B72FE">
      <w:pPr>
        <w:pStyle w:val="ListBullet2"/>
      </w:pPr>
      <w:r w:rsidRPr="008B72FE">
        <w:t>excavating trenches</w:t>
      </w:r>
    </w:p>
    <w:p w:rsidR="00000000" w:rsidRPr="008B72FE" w:rsidP="008B72FE">
      <w:pPr>
        <w:pStyle w:val="ListBullet2"/>
      </w:pPr>
      <w:r w:rsidRPr="008B72FE">
        <w:t>lifting materials</w:t>
      </w:r>
    </w:p>
    <w:p w:rsidR="00000000" w:rsidRPr="008B72FE" w:rsidP="008B72FE">
      <w:pPr>
        <w:pStyle w:val="ListBullet2"/>
      </w:pPr>
      <w:r w:rsidRPr="008B72FE">
        <w:t>laying pipes</w:t>
      </w:r>
    </w:p>
    <w:p w:rsidR="00000000" w:rsidRPr="008B72FE" w:rsidP="008B72FE">
      <w:pPr>
        <w:pStyle w:val="ListBullet"/>
      </w:pPr>
      <w:r w:rsidRPr="008B72FE">
        <w:t>backhoe or loader controls and features</w:t>
      </w:r>
    </w:p>
    <w:p w:rsidR="00000000" w:rsidRPr="008B72FE" w:rsidP="008B72FE">
      <w:pPr>
        <w:pStyle w:val="ListBullet"/>
      </w:pPr>
      <w:r w:rsidRPr="008B72FE">
        <w:t>manufacturer guidelines for machine operation and maintenance</w:t>
      </w:r>
    </w:p>
    <w:p w:rsidR="00000000" w:rsidRPr="008B72FE" w:rsidP="008B72FE">
      <w:pPr>
        <w:pStyle w:val="ListBullet"/>
      </w:pPr>
      <w:r w:rsidRPr="008B72FE">
        <w:t>telecommunication codes and conventions for the equipment:</w:t>
      </w:r>
    </w:p>
    <w:p w:rsidR="00000000" w:rsidRPr="008B72FE" w:rsidP="008B72FE">
      <w:pPr>
        <w:pStyle w:val="ListBullet2"/>
      </w:pPr>
      <w:r w:rsidRPr="008B72FE">
        <w:t>CB radio</w:t>
      </w:r>
    </w:p>
    <w:p w:rsidR="00000000" w:rsidRPr="008B72FE" w:rsidP="008B72FE">
      <w:pPr>
        <w:pStyle w:val="ListBullet2"/>
      </w:pPr>
      <w:r w:rsidRPr="008B72FE">
        <w:t>mobile phone</w:t>
      </w:r>
    </w:p>
    <w:p w:rsidR="00000000" w:rsidRPr="008B72FE" w:rsidP="008B72FE">
      <w:pPr>
        <w:pStyle w:val="ListBullet2"/>
      </w:pPr>
      <w:r w:rsidRPr="008B72FE">
        <w:t>two</w:t>
      </w:r>
      <w:r w:rsidRPr="008B72FE">
        <w:noBreakHyphen/>
        <w:t>way radio</w:t>
      </w:r>
    </w:p>
    <w:p w:rsidR="00000000" w:rsidRPr="008B72FE" w:rsidP="008B72FE">
      <w:pPr>
        <w:pStyle w:val="ListBullet2"/>
      </w:pPr>
      <w:r w:rsidRPr="008B72FE">
        <w:t>global positioning system</w:t>
      </w:r>
    </w:p>
    <w:p w:rsidR="00000000" w:rsidRPr="008B72FE" w:rsidP="008B72FE">
      <w:pPr>
        <w:pStyle w:val="ListBullet"/>
      </w:pPr>
      <w:r w:rsidRPr="008B72FE">
        <w:t xml:space="preserve">local soil types and conditions and their relevance to machine operations </w:t>
      </w:r>
    </w:p>
    <w:p w:rsidR="00000000" w:rsidRPr="008B72FE" w:rsidP="008B72FE">
      <w:pPr>
        <w:pStyle w:val="ListBullet"/>
      </w:pPr>
      <w:r w:rsidRPr="008B72FE">
        <w:t>operating conditions, soil conditions and on-site hazards that will impact on machinery operation, including:</w:t>
      </w:r>
    </w:p>
    <w:p w:rsidR="00000000" w:rsidRPr="008B72FE" w:rsidP="008B72FE">
      <w:pPr>
        <w:pStyle w:val="ListBullet2"/>
      </w:pPr>
      <w:r w:rsidRPr="008B72FE">
        <w:t>uneven or unstable terrain</w:t>
      </w:r>
    </w:p>
    <w:p w:rsidR="00000000" w:rsidRPr="008B72FE" w:rsidP="008B72FE">
      <w:pPr>
        <w:pStyle w:val="ListBullet2"/>
      </w:pPr>
      <w:r w:rsidRPr="008B72FE">
        <w:t>trees</w:t>
      </w:r>
    </w:p>
    <w:p w:rsidR="00000000" w:rsidRPr="008B72FE" w:rsidP="008B72FE">
      <w:pPr>
        <w:pStyle w:val="ListBullet2"/>
      </w:pPr>
      <w:r w:rsidRPr="008B72FE">
        <w:t>overhead service lines</w:t>
      </w:r>
    </w:p>
    <w:p w:rsidR="00000000" w:rsidRPr="008B72FE" w:rsidP="008B72FE">
      <w:pPr>
        <w:pStyle w:val="ListBullet2"/>
      </w:pPr>
      <w:r w:rsidRPr="008B72FE">
        <w:t>bridges</w:t>
      </w:r>
    </w:p>
    <w:p w:rsidR="00000000" w:rsidRPr="008B72FE" w:rsidP="008B72FE">
      <w:pPr>
        <w:pStyle w:val="ListBullet2"/>
      </w:pPr>
      <w:r w:rsidRPr="008B72FE">
        <w:t>surrou</w:t>
      </w:r>
      <w:r w:rsidRPr="008B72FE">
        <w:t>nding buildings</w:t>
      </w:r>
    </w:p>
    <w:p w:rsidR="00000000" w:rsidRPr="008B72FE" w:rsidP="008B72FE">
      <w:pPr>
        <w:pStyle w:val="ListBullet2"/>
      </w:pPr>
      <w:r w:rsidRPr="008B72FE">
        <w:t>obstructions</w:t>
      </w:r>
    </w:p>
    <w:p w:rsidR="00000000" w:rsidRPr="008B72FE" w:rsidP="008B72FE">
      <w:pPr>
        <w:pStyle w:val="ListBullet2"/>
      </w:pPr>
      <w:r w:rsidRPr="008B72FE">
        <w:t>structures</w:t>
      </w:r>
    </w:p>
    <w:p w:rsidR="00000000" w:rsidRPr="008B72FE" w:rsidP="008B72FE">
      <w:pPr>
        <w:pStyle w:val="ListBullet2"/>
      </w:pPr>
      <w:r w:rsidRPr="008B72FE">
        <w:t>facilities</w:t>
      </w:r>
    </w:p>
    <w:p w:rsidR="00000000" w:rsidRPr="008B72FE" w:rsidP="008B72FE">
      <w:pPr>
        <w:pStyle w:val="ListBullet2"/>
      </w:pPr>
      <w:r w:rsidRPr="008B72FE">
        <w:t>dangerous materials</w:t>
      </w:r>
    </w:p>
    <w:p w:rsidR="00000000" w:rsidRPr="008B72FE" w:rsidP="008B72FE">
      <w:pPr>
        <w:pStyle w:val="ListBullet2"/>
      </w:pPr>
      <w:r w:rsidRPr="008B72FE">
        <w:t>recently filled trenches</w:t>
      </w:r>
    </w:p>
    <w:p w:rsidR="00000000" w:rsidRPr="008B72FE" w:rsidP="008B72FE">
      <w:pPr>
        <w:pStyle w:val="ListBullet2"/>
      </w:pPr>
      <w:r w:rsidRPr="008B72FE">
        <w:t>unauthorised movement</w:t>
      </w:r>
    </w:p>
    <w:p w:rsidR="00000000" w:rsidRPr="008B72FE" w:rsidP="008B72FE">
      <w:pPr>
        <w:pStyle w:val="ListBullet"/>
      </w:pPr>
      <w:r w:rsidRPr="008B72FE">
        <w:t xml:space="preserve">federal, state or territory, and local government legislation and regulations relating to work health and safety/occupational health and </w:t>
      </w:r>
      <w:r w:rsidRPr="008B72FE">
        <w:t>safety and required permits and licences for operating excavation machinery</w:t>
      </w:r>
    </w:p>
    <w:p w:rsidR="00000000" w:rsidRPr="008B72FE" w:rsidP="008B72FE">
      <w:pPr>
        <w:pStyle w:val="ListBullet"/>
      </w:pPr>
      <w:r w:rsidRPr="008B72FE">
        <w:t>environmental impacts regarding operating machinery and minimal impact practices to reduce these</w:t>
      </w:r>
    </w:p>
    <w:p w:rsidR="00000000" w:rsidRPr="008B72FE" w:rsidP="008B72FE">
      <w:pPr>
        <w:pStyle w:val="ListBullet"/>
      </w:pPr>
      <w:r w:rsidRPr="008B72FE">
        <w:t>workplace policies and procedures relevant to safe and efficient operations.</w:t>
      </w:r>
    </w:p>
    <w:p w:rsidR="00000000" w:rsidRPr="008B72FE" w:rsidP="008B72FE">
      <w:pPr>
        <w:pStyle w:val="AllowPageBreak"/>
      </w:pPr>
    </w:p>
    <w:p w:rsidR="00000000" w:rsidRPr="008B72FE" w:rsidP="008B72FE">
      <w:pPr>
        <w:pStyle w:val="Heading1"/>
      </w:pPr>
      <w:bookmarkStart w:id="4" w:name="O_603863"/>
      <w:bookmarkEnd w:id="4"/>
      <w:r w:rsidRPr="008B72FE">
        <w:t>Assessment Conditions</w:t>
      </w:r>
    </w:p>
    <w:p w:rsidR="00000000" w:rsidRPr="008B72FE" w:rsidP="00FA63B5">
      <w:pPr>
        <w:pStyle w:val="BodyText"/>
      </w:pPr>
      <w:r w:rsidRPr="008B72FE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8B72FE" w:rsidP="008B72FE">
      <w:pPr>
        <w:pStyle w:val="ListBullet"/>
      </w:pPr>
      <w:r w:rsidRPr="008B72FE">
        <w:t>using suitable facilitie</w:t>
      </w:r>
      <w:r w:rsidRPr="008B72FE">
        <w:t>s, equipment and resources, including:</w:t>
      </w:r>
    </w:p>
    <w:p w:rsidR="00000000" w:rsidRPr="008B72FE" w:rsidP="008B72FE">
      <w:pPr>
        <w:pStyle w:val="ListBullet2"/>
      </w:pPr>
      <w:r w:rsidRPr="008B72FE">
        <w:t>a facility where a backhoe, front</w:t>
      </w:r>
      <w:r w:rsidRPr="008B72FE">
        <w:noBreakHyphen/>
        <w:t>end loader or excavator can be operated safely</w:t>
      </w:r>
    </w:p>
    <w:p w:rsidR="00000000" w:rsidRPr="008B72FE" w:rsidP="008B72FE">
      <w:pPr>
        <w:pStyle w:val="ListBullet2"/>
      </w:pPr>
      <w:r w:rsidRPr="008B72FE">
        <w:t>a backhoe, front</w:t>
      </w:r>
      <w:r w:rsidRPr="008B72FE">
        <w:noBreakHyphen/>
        <w:t>end loader or excavator and attachments</w:t>
      </w:r>
    </w:p>
    <w:p w:rsidR="00000000" w:rsidRPr="008B72FE" w:rsidP="008B72FE">
      <w:pPr>
        <w:pStyle w:val="ListBullet2"/>
      </w:pPr>
      <w:r w:rsidRPr="008B72FE">
        <w:t>site plans</w:t>
      </w:r>
    </w:p>
    <w:p w:rsidR="00000000" w:rsidRPr="008B72FE" w:rsidP="008B72FE">
      <w:pPr>
        <w:pStyle w:val="ListBullet"/>
      </w:pPr>
      <w:r w:rsidRPr="008B72FE">
        <w:t xml:space="preserve">under industry conditions where there is: </w:t>
      </w:r>
    </w:p>
    <w:p w:rsidR="00000000" w:rsidRPr="008B72FE" w:rsidP="008B72FE">
      <w:pPr>
        <w:pStyle w:val="ListBullet2"/>
      </w:pPr>
      <w:r w:rsidRPr="008B72FE">
        <w:t>integration of tasks w</w:t>
      </w:r>
      <w:r w:rsidRPr="008B72FE">
        <w:t xml:space="preserve">ith possible interruptions to work typical of the job role </w:t>
      </w:r>
    </w:p>
    <w:p w:rsidR="00000000" w:rsidRPr="008B72FE" w:rsidP="008B72FE">
      <w:pPr>
        <w:pStyle w:val="ListBullet2"/>
      </w:pPr>
      <w:r w:rsidRPr="008B72FE">
        <w:t xml:space="preserve">speed and timing requirements that reflect commercial operating conditions </w:t>
      </w:r>
    </w:p>
    <w:p w:rsidR="00000000" w:rsidRPr="008B72FE" w:rsidP="008B72FE">
      <w:pPr>
        <w:pStyle w:val="BodyText"/>
      </w:pPr>
    </w:p>
    <w:p w:rsidR="00000000" w:rsidRPr="008B72FE" w:rsidP="00FA63B5">
      <w:pPr>
        <w:pStyle w:val="BodyText"/>
      </w:pPr>
      <w:r w:rsidRPr="008B72FE">
        <w:t>Assessors must satisfy the NVR/AQTF mandatory competency requirements for assessors.</w:t>
      </w:r>
    </w:p>
    <w:p w:rsidR="00000000" w:rsidRPr="008B72FE" w:rsidP="008B72FE">
      <w:pPr>
        <w:pStyle w:val="Heading1"/>
      </w:pPr>
      <w:bookmarkStart w:id="5" w:name="O_603877"/>
      <w:bookmarkEnd w:id="5"/>
      <w:r w:rsidRPr="008B72FE">
        <w:t>Links</w:t>
      </w:r>
    </w:p>
    <w:p w:rsidR="00000000" w:rsidRPr="008B72FE" w:rsidP="00FA63B5">
      <w:pPr>
        <w:pStyle w:val="BodyText"/>
      </w:pPr>
      <w:r w:rsidRPr="008B72FE">
        <w:t>Companion V</w:t>
      </w:r>
      <w:r w:rsidRPr="008B72FE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770C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B72FE" w:rsidP="008B72FE"/>
    <w:sectPr w:rsidSect="008B72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FE" w:rsidRPr="00FA63B5" w:rsidP="00FA6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B5" w:rsidP="008B7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3B5" w:rsidP="008B7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63B5" w:rsidP="008B7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2FE" w:rsidRPr="00FA63B5" w:rsidP="00FA6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B5" w:rsidRPr="002D2AF8" w:rsidP="008B7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SIFCBCR015 Operate a backhoe, front-end loader or excavator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A63B5" w:rsidP="008B7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B01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47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E85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2FE"/>
  </w:style>
  <w:style w:type="character" w:customStyle="1" w:styleId="Heading1Char">
    <w:name w:val="Heading 1 Char"/>
    <w:basedOn w:val="DefaultParagraphFont"/>
    <w:link w:val="Heading1"/>
    <w:rsid w:val="008B7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2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72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2FE"/>
    <w:rPr>
      <w:b/>
      <w:spacing w:val="0"/>
    </w:rPr>
  </w:style>
  <w:style w:type="paragraph" w:customStyle="1" w:styleId="SuperTitle">
    <w:name w:val="SuperTitle"/>
    <w:basedOn w:val="Title"/>
    <w:rsid w:val="008B7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2FE"/>
    <w:rPr>
      <w:i/>
    </w:rPr>
  </w:style>
  <w:style w:type="paragraph" w:styleId="Caption">
    <w:name w:val="caption"/>
    <w:basedOn w:val="BodyText"/>
    <w:next w:val="Normal"/>
    <w:qFormat/>
    <w:rsid w:val="008B7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2FE"/>
  </w:style>
  <w:style w:type="paragraph" w:styleId="TableofFigures">
    <w:name w:val="table of figures"/>
    <w:basedOn w:val="Normal"/>
    <w:next w:val="Normal"/>
    <w:semiHidden/>
    <w:rsid w:val="008B7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2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2FE"/>
    <w:rPr>
      <w:rFonts w:ascii="Wingdings" w:hAnsi="Wingdings"/>
    </w:rPr>
  </w:style>
  <w:style w:type="paragraph" w:customStyle="1" w:styleId="TableHeading">
    <w:name w:val="Table Heading"/>
    <w:basedOn w:val="HeadingBase"/>
    <w:rsid w:val="008B7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2FE"/>
    <w:rPr>
      <w:color w:val="0033CC"/>
      <w:u w:val="none"/>
    </w:rPr>
  </w:style>
  <w:style w:type="paragraph" w:customStyle="1" w:styleId="BodyTextRight">
    <w:name w:val="Body Text Right"/>
    <w:basedOn w:val="BodyText"/>
    <w:rsid w:val="008B7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2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2FE"/>
    <w:rPr>
      <w:sz w:val="32"/>
    </w:rPr>
  </w:style>
  <w:style w:type="paragraph" w:customStyle="1" w:styleId="HeadingProcedure">
    <w:name w:val="Heading Procedure"/>
    <w:basedOn w:val="HeadingBase"/>
    <w:next w:val="Normal"/>
    <w:rsid w:val="008B7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2FE"/>
    <w:pPr>
      <w:spacing w:before="60" w:after="60"/>
    </w:pPr>
  </w:style>
  <w:style w:type="paragraph" w:styleId="ListContinue">
    <w:name w:val="List Continue"/>
    <w:basedOn w:val="List"/>
    <w:rsid w:val="008B72FE"/>
    <w:pPr>
      <w:ind w:firstLine="0"/>
    </w:pPr>
  </w:style>
  <w:style w:type="paragraph" w:customStyle="1" w:styleId="ListNote">
    <w:name w:val="List Note"/>
    <w:basedOn w:val="List"/>
    <w:rsid w:val="008B7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2FE"/>
    <w:rPr>
      <w:rFonts w:ascii="Courier New" w:hAnsi="Courier New"/>
    </w:rPr>
  </w:style>
  <w:style w:type="paragraph" w:customStyle="1" w:styleId="NoteBullet">
    <w:name w:val="Note Bullet"/>
    <w:basedOn w:val="Note"/>
    <w:rsid w:val="008B7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2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2FE"/>
    <w:rPr>
      <w:b/>
      <w:smallCaps/>
    </w:rPr>
  </w:style>
  <w:style w:type="paragraph" w:customStyle="1" w:styleId="TableListNumber">
    <w:name w:val="Table List Number"/>
    <w:basedOn w:val="ListNumber"/>
    <w:rsid w:val="008B7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2FE"/>
    <w:pPr>
      <w:numPr>
        <w:numId w:val="9"/>
      </w:numPr>
    </w:pPr>
  </w:style>
  <w:style w:type="paragraph" w:customStyle="1" w:styleId="ListAlpha2">
    <w:name w:val="List Alpha 2"/>
    <w:basedOn w:val="List2"/>
    <w:rsid w:val="008B72FE"/>
    <w:pPr>
      <w:numPr>
        <w:numId w:val="8"/>
      </w:numPr>
    </w:pPr>
  </w:style>
  <w:style w:type="paragraph" w:styleId="List2">
    <w:name w:val="List 2"/>
    <w:basedOn w:val="BodyText"/>
    <w:rsid w:val="008B7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2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2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2FE"/>
    <w:pPr>
      <w:numPr>
        <w:numId w:val="4"/>
      </w:numPr>
    </w:pPr>
  </w:style>
  <w:style w:type="paragraph" w:styleId="ListContinue2">
    <w:name w:val="List Continue 2"/>
    <w:basedOn w:val="List2"/>
    <w:rsid w:val="008B72FE"/>
    <w:pPr>
      <w:ind w:firstLine="0"/>
    </w:pPr>
  </w:style>
  <w:style w:type="paragraph" w:styleId="ListContinue3">
    <w:name w:val="List Continue 3"/>
    <w:basedOn w:val="List3"/>
    <w:rsid w:val="008B72FE"/>
    <w:pPr>
      <w:ind w:left="1021" w:firstLine="0"/>
    </w:pPr>
  </w:style>
  <w:style w:type="paragraph" w:styleId="ListContinue4">
    <w:name w:val="List Continue 4"/>
    <w:basedOn w:val="List4"/>
    <w:rsid w:val="008B72FE"/>
    <w:pPr>
      <w:ind w:firstLine="0"/>
    </w:pPr>
  </w:style>
  <w:style w:type="paragraph" w:styleId="ListContinue5">
    <w:name w:val="List Continue 5"/>
    <w:basedOn w:val="List5"/>
    <w:rsid w:val="008B72FE"/>
    <w:pPr>
      <w:ind w:firstLine="0"/>
    </w:pPr>
  </w:style>
  <w:style w:type="paragraph" w:styleId="ListNumber3">
    <w:name w:val="List Number 3"/>
    <w:basedOn w:val="List3"/>
    <w:rsid w:val="008B72FE"/>
    <w:pPr>
      <w:numPr>
        <w:numId w:val="5"/>
      </w:numPr>
    </w:pPr>
  </w:style>
  <w:style w:type="paragraph" w:styleId="ListNumber4">
    <w:name w:val="List Number 4"/>
    <w:basedOn w:val="List4"/>
    <w:rsid w:val="008B72FE"/>
    <w:pPr>
      <w:numPr>
        <w:numId w:val="6"/>
      </w:numPr>
    </w:pPr>
  </w:style>
  <w:style w:type="paragraph" w:styleId="ListNumber5">
    <w:name w:val="List Number 5"/>
    <w:basedOn w:val="List5"/>
    <w:rsid w:val="008B72FE"/>
    <w:pPr>
      <w:numPr>
        <w:numId w:val="7"/>
      </w:numPr>
    </w:pPr>
  </w:style>
  <w:style w:type="paragraph" w:styleId="BlockText">
    <w:name w:val="Block Text"/>
    <w:basedOn w:val="Normal"/>
    <w:rsid w:val="008B7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2FE"/>
    <w:rPr>
      <w:sz w:val="16"/>
      <w:vertAlign w:val="superscript"/>
    </w:rPr>
  </w:style>
  <w:style w:type="character" w:customStyle="1" w:styleId="Symbols">
    <w:name w:val="Symbols"/>
    <w:basedOn w:val="DefaultParagraphFont"/>
    <w:rsid w:val="008B72FE"/>
    <w:rPr>
      <w:rFonts w:ascii="Symbol" w:hAnsi="Symbol"/>
    </w:rPr>
  </w:style>
  <w:style w:type="character" w:customStyle="1" w:styleId="MenuOptions">
    <w:name w:val="Menu Options"/>
    <w:basedOn w:val="DefaultParagraphFont"/>
    <w:rsid w:val="008B7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2FE"/>
    <w:rPr>
      <w:b/>
    </w:rPr>
  </w:style>
  <w:style w:type="character" w:customStyle="1" w:styleId="Underlined">
    <w:name w:val="Underlined"/>
    <w:basedOn w:val="DefaultParagraphFont"/>
    <w:rsid w:val="008B72FE"/>
    <w:rPr>
      <w:u w:val="single"/>
    </w:rPr>
  </w:style>
  <w:style w:type="paragraph" w:customStyle="1" w:styleId="TableBodyTextRight">
    <w:name w:val="Table Body Text Right"/>
    <w:basedOn w:val="TableBodyText"/>
    <w:rsid w:val="008B7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2FE"/>
    <w:rPr>
      <w:sz w:val="18"/>
    </w:rPr>
  </w:style>
  <w:style w:type="paragraph" w:customStyle="1" w:styleId="BodySmallRight">
    <w:name w:val="Body Small Right"/>
    <w:basedOn w:val="BodyTextRight"/>
    <w:rsid w:val="008B72FE"/>
    <w:rPr>
      <w:sz w:val="18"/>
      <w:szCs w:val="18"/>
    </w:rPr>
  </w:style>
  <w:style w:type="paragraph" w:customStyle="1" w:styleId="MarginEdition">
    <w:name w:val="Margin Edition"/>
    <w:basedOn w:val="MarginNote"/>
    <w:rsid w:val="008B7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2FE"/>
    <w:rPr>
      <w:sz w:val="2"/>
      <w:szCs w:val="2"/>
    </w:rPr>
  </w:style>
  <w:style w:type="character" w:customStyle="1" w:styleId="Small">
    <w:name w:val="Small"/>
    <w:basedOn w:val="DefaultParagraphFont"/>
    <w:rsid w:val="008B72FE"/>
    <w:rPr>
      <w:sz w:val="16"/>
    </w:rPr>
  </w:style>
  <w:style w:type="paragraph" w:customStyle="1" w:styleId="WideTable">
    <w:name w:val="Wide Table"/>
    <w:basedOn w:val="Normal"/>
    <w:rsid w:val="008B7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2FE"/>
  </w:style>
  <w:style w:type="paragraph" w:styleId="Quote">
    <w:name w:val="Quote"/>
    <w:basedOn w:val="Heading1"/>
    <w:link w:val="QuoteChar"/>
    <w:qFormat/>
    <w:rsid w:val="008B7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2FE"/>
    <w:pPr>
      <w:pageBreakBefore/>
    </w:pPr>
  </w:style>
  <w:style w:type="paragraph" w:customStyle="1" w:styleId="Border">
    <w:name w:val="Border"/>
    <w:basedOn w:val="Normal"/>
    <w:qFormat/>
    <w:rsid w:val="008B7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2FE"/>
    <w:rPr>
      <w:u w:val="single"/>
    </w:rPr>
  </w:style>
  <w:style w:type="character" w:customStyle="1" w:styleId="BoldandItalics">
    <w:name w:val="Bold and Italics"/>
    <w:qFormat/>
    <w:rsid w:val="008B72FE"/>
    <w:rPr>
      <w:b/>
      <w:i/>
      <w:u w:val="none"/>
    </w:rPr>
  </w:style>
  <w:style w:type="paragraph" w:styleId="BalloonText">
    <w:name w:val="Balloon Text"/>
    <w:basedOn w:val="Normal"/>
    <w:link w:val="BalloonTextChar"/>
    <w:rsid w:val="008B7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2FE"/>
    <w:pPr>
      <w:spacing w:before="0" w:after="0"/>
    </w:pPr>
  </w:style>
  <w:style w:type="paragraph" w:customStyle="1" w:styleId="BodyTextBold">
    <w:name w:val="Body Text Bold"/>
    <w:basedOn w:val="BodyText"/>
    <w:qFormat/>
    <w:rsid w:val="008B72FE"/>
    <w:rPr>
      <w:b/>
    </w:rPr>
  </w:style>
  <w:style w:type="character" w:styleId="Hyperlink">
    <w:name w:val="Hyperlink"/>
    <w:basedOn w:val="DefaultParagraphFont"/>
    <w:uiPriority w:val="99"/>
    <w:unhideWhenUsed/>
    <w:rsid w:val="00FA6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2789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SIFCBCR015 Operate a backhoe, front-end loader or excavator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