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0BC" w:rsidP="00EC4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SIFCBCR013 Prepare vaults or crypts for burials</w:t>
      </w:r>
      <w:r>
        <w:fldChar w:fldCharType="end"/>
      </w:r>
    </w:p>
    <w:p w:rsidR="00EC40BC" w:rsidP="00EC40BC">
      <w:pPr>
        <w:pStyle w:val="Version"/>
        <w:sectPr w:rsidSect="000D7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2BE" w:rsidP="000D72BE">
      <w:pPr>
        <w:pStyle w:val="SuperHeading"/>
      </w:pPr>
      <w:r w:rsidRPr="000D72BE">
        <w:t>Assessment Requirements for SIFCBCR013 Prepare vaults or crypts for burials</w:t>
      </w:r>
    </w:p>
    <w:p w:rsidR="00000000" w:rsidRPr="000D72BE" w:rsidP="000D72BE">
      <w:pPr>
        <w:pStyle w:val="Heading1"/>
      </w:pPr>
      <w:bookmarkStart w:id="1" w:name="O_571116"/>
      <w:bookmarkEnd w:id="1"/>
      <w:r w:rsidRPr="000D72BE">
        <w:t>Modification History</w:t>
      </w:r>
    </w:p>
    <w:p w:rsidR="00000000" w:rsidRPr="000D72BE" w:rsidP="00EC40BC">
      <w:pPr>
        <w:pStyle w:val="BodyText"/>
      </w:pPr>
      <w:r w:rsidRPr="000D72BE">
        <w:t>Not applicable.</w:t>
      </w:r>
    </w:p>
    <w:p w:rsidR="00000000" w:rsidRPr="000D72BE" w:rsidP="000D72BE">
      <w:pPr>
        <w:pStyle w:val="Heading1"/>
      </w:pPr>
      <w:bookmarkStart w:id="2" w:name="O_571117"/>
      <w:bookmarkEnd w:id="2"/>
      <w:r w:rsidRPr="000D72BE">
        <w:t>Performance Evidence</w:t>
      </w:r>
    </w:p>
    <w:p w:rsidR="00000000" w:rsidRPr="000D72BE" w:rsidP="00EC40BC">
      <w:pPr>
        <w:pStyle w:val="BodyText"/>
      </w:pPr>
      <w:r w:rsidRPr="000D72BE">
        <w:t>Evidence of the ability to:</w:t>
      </w:r>
    </w:p>
    <w:p w:rsidR="00000000" w:rsidRPr="000D72BE" w:rsidP="000D72BE">
      <w:pPr>
        <w:pStyle w:val="ListBullet"/>
      </w:pPr>
      <w:r w:rsidRPr="000D72BE">
        <w:t>select, prepare and safely use, the required equipment and lifting devices according to supervisor instructions, workplace policies and procedures, and manufacturer guidelines</w:t>
      </w:r>
    </w:p>
    <w:p w:rsidR="00000000" w:rsidRPr="000D72BE" w:rsidP="000D72BE">
      <w:pPr>
        <w:pStyle w:val="ListBullet"/>
      </w:pPr>
      <w:r w:rsidRPr="000D72BE">
        <w:t>inspect and prepare vaults and crypts for burial safely and efficiently and acco</w:t>
      </w:r>
      <w:r w:rsidRPr="000D72BE">
        <w:t>rding to work requirements and client requirements</w:t>
      </w:r>
    </w:p>
    <w:p w:rsidR="00000000" w:rsidRPr="000D72BE" w:rsidP="000D72BE">
      <w:pPr>
        <w:pStyle w:val="ListBullet"/>
      </w:pPr>
      <w:r w:rsidRPr="000D72BE">
        <w:t>use safe manual handling techniques when preparing vaults or crypts.</w:t>
      </w:r>
    </w:p>
    <w:p w:rsidR="00000000" w:rsidRPr="000D72BE" w:rsidP="000D72BE">
      <w:pPr>
        <w:pStyle w:val="BodyText"/>
      </w:pPr>
    </w:p>
    <w:p w:rsidR="00000000" w:rsidRPr="000D72BE" w:rsidP="00EC40BC">
      <w:pPr>
        <w:pStyle w:val="BodyText"/>
      </w:pPr>
      <w:r w:rsidRPr="000D72BE">
        <w:t>Evidence of performance of preparing vaults and crypts for burials on two or more occasions is required to demonstrate consistency of p</w:t>
      </w:r>
      <w:r w:rsidRPr="000D72BE">
        <w:t>erformance and ability to respond to different situations.</w:t>
      </w:r>
    </w:p>
    <w:p w:rsidR="00000000" w:rsidRPr="000D72BE" w:rsidP="000D72BE">
      <w:pPr>
        <w:pStyle w:val="Heading1"/>
      </w:pPr>
      <w:bookmarkStart w:id="3" w:name="O_571118"/>
      <w:bookmarkEnd w:id="3"/>
      <w:r w:rsidRPr="000D72BE">
        <w:t>Knowledge Evidence</w:t>
      </w:r>
    </w:p>
    <w:p w:rsidR="00000000" w:rsidRPr="000D72BE" w:rsidP="00EC40BC">
      <w:pPr>
        <w:pStyle w:val="BodyText"/>
      </w:pPr>
      <w:r w:rsidRPr="000D72BE">
        <w:t>Demonstrated knowledge of:</w:t>
      </w:r>
    </w:p>
    <w:p w:rsidR="00000000" w:rsidRPr="000D72BE" w:rsidP="000D72BE">
      <w:pPr>
        <w:pStyle w:val="ListBullet"/>
      </w:pPr>
      <w:r w:rsidRPr="000D72BE">
        <w:t>concrete removal techniques in relation to preparing vaults or crypts</w:t>
      </w:r>
    </w:p>
    <w:p w:rsidR="00000000" w:rsidRPr="000D72BE" w:rsidP="000D72BE">
      <w:pPr>
        <w:pStyle w:val="ListBullet"/>
      </w:pPr>
      <w:r w:rsidRPr="000D72BE">
        <w:t>site presentation standards</w:t>
      </w:r>
    </w:p>
    <w:p w:rsidR="00000000" w:rsidRPr="000D72BE" w:rsidP="000D72BE">
      <w:pPr>
        <w:pStyle w:val="ListBullet"/>
      </w:pPr>
      <w:r w:rsidRPr="000D72BE">
        <w:t>drain and air vent clearance requir</w:t>
      </w:r>
      <w:r w:rsidRPr="000D72BE">
        <w:t>ements</w:t>
      </w:r>
    </w:p>
    <w:p w:rsidR="00000000" w:rsidRPr="000D72BE" w:rsidP="000D72BE">
      <w:pPr>
        <w:pStyle w:val="ListBullet"/>
      </w:pPr>
      <w:r w:rsidRPr="000D72BE">
        <w:t>tools and equipments used in preparing vaults or crypts for burials and their associated uses</w:t>
      </w:r>
    </w:p>
    <w:p w:rsidR="00000000" w:rsidRPr="000D72BE" w:rsidP="000D72BE">
      <w:pPr>
        <w:pStyle w:val="ListBullet"/>
      </w:pPr>
      <w:r w:rsidRPr="000D72BE">
        <w:t>operating and maintenance requirements of relevant tools and equipment</w:t>
      </w:r>
    </w:p>
    <w:p w:rsidR="00000000" w:rsidRPr="000D72BE" w:rsidP="000D72BE">
      <w:pPr>
        <w:pStyle w:val="ListBullet"/>
      </w:pPr>
      <w:r w:rsidRPr="000D72BE">
        <w:t>use and maintenance of personal protective equipment</w:t>
      </w:r>
    </w:p>
    <w:p w:rsidR="00000000" w:rsidRPr="000D72BE" w:rsidP="000D72BE">
      <w:pPr>
        <w:pStyle w:val="ListBullet"/>
      </w:pPr>
      <w:r w:rsidRPr="000D72BE">
        <w:t>operating requirements of relev</w:t>
      </w:r>
      <w:r w:rsidRPr="000D72BE">
        <w:t>ant lifting devices and equipment:</w:t>
      </w:r>
    </w:p>
    <w:p w:rsidR="00000000" w:rsidRPr="000D72BE" w:rsidP="000D72BE">
      <w:pPr>
        <w:pStyle w:val="ListBullet2"/>
      </w:pPr>
      <w:r w:rsidRPr="000D72BE">
        <w:t>lowering straps</w:t>
      </w:r>
    </w:p>
    <w:p w:rsidR="00000000" w:rsidRPr="000D72BE" w:rsidP="000D72BE">
      <w:pPr>
        <w:pStyle w:val="ListBullet2"/>
      </w:pPr>
      <w:r w:rsidRPr="000D72BE">
        <w:t>mats</w:t>
      </w:r>
    </w:p>
    <w:p w:rsidR="00000000" w:rsidRPr="000D72BE" w:rsidP="000D72BE">
      <w:pPr>
        <w:pStyle w:val="ListBullet2"/>
      </w:pPr>
      <w:r w:rsidRPr="000D72BE">
        <w:t>scissor lift</w:t>
      </w:r>
    </w:p>
    <w:p w:rsidR="00000000" w:rsidRPr="000D72BE" w:rsidP="000D72BE">
      <w:pPr>
        <w:pStyle w:val="ListBullet2"/>
      </w:pPr>
      <w:r w:rsidRPr="000D72BE">
        <w:t>protective restraints</w:t>
      </w:r>
    </w:p>
    <w:p w:rsidR="00000000" w:rsidRPr="000D72BE" w:rsidP="000D72BE">
      <w:pPr>
        <w:pStyle w:val="ListBullet"/>
      </w:pPr>
      <w:r w:rsidRPr="000D72BE">
        <w:t xml:space="preserve">federal, state or territory, and local government legislation and regulations relating to </w:t>
      </w:r>
      <w:r w:rsidRPr="000D72BE">
        <w:t>work health and safety/occupational health and safety and preparation of vaults or crypts for burials</w:t>
      </w:r>
    </w:p>
    <w:p w:rsidR="00000000" w:rsidRPr="000D72BE" w:rsidP="000D72BE">
      <w:pPr>
        <w:pStyle w:val="ListBullet"/>
      </w:pPr>
      <w:r w:rsidRPr="000D72BE">
        <w:t>workplace policies and procedures regarding preparation of vaults or crypts</w:t>
      </w:r>
    </w:p>
    <w:p w:rsidR="00000000" w:rsidRPr="000D72BE" w:rsidP="000D72BE">
      <w:pPr>
        <w:pStyle w:val="ListBullet"/>
      </w:pPr>
      <w:r w:rsidRPr="000D72BE">
        <w:t>relevant documentation used in relation to preparing vaults or crypts</w:t>
      </w:r>
    </w:p>
    <w:p w:rsidR="00000000" w:rsidRPr="000D72BE" w:rsidP="000D72BE">
      <w:pPr>
        <w:pStyle w:val="ListBullet"/>
      </w:pPr>
      <w:r w:rsidRPr="000D72BE">
        <w:t xml:space="preserve">social, </w:t>
      </w:r>
      <w:r w:rsidRPr="000D72BE">
        <w:t>religious and cultural practices and traditions that may impact on burial procedures</w:t>
      </w:r>
    </w:p>
    <w:p w:rsidR="00000000" w:rsidRPr="000D72BE" w:rsidP="000D72BE">
      <w:pPr>
        <w:pStyle w:val="ListBullet"/>
      </w:pPr>
      <w:r w:rsidRPr="000D72BE">
        <w:t>safety hazard in relation to preparing vaults or crypts, including:</w:t>
      </w:r>
    </w:p>
    <w:p w:rsidR="00000000" w:rsidRPr="000D72BE" w:rsidP="000D72BE">
      <w:pPr>
        <w:pStyle w:val="ListBullet2"/>
      </w:pPr>
      <w:r w:rsidRPr="000D72BE">
        <w:t>slippery surfaces</w:t>
      </w:r>
    </w:p>
    <w:p w:rsidR="00000000" w:rsidRPr="000D72BE" w:rsidP="000D72BE">
      <w:pPr>
        <w:pStyle w:val="ListBullet2"/>
      </w:pPr>
      <w:r w:rsidRPr="000D72BE">
        <w:t>water</w:t>
      </w:r>
    </w:p>
    <w:p w:rsidR="00000000" w:rsidRPr="000D72BE" w:rsidP="000D72BE">
      <w:pPr>
        <w:pStyle w:val="ListBullet2"/>
      </w:pPr>
      <w:r w:rsidRPr="000D72BE">
        <w:t>overhead obstacles</w:t>
      </w:r>
    </w:p>
    <w:p w:rsidR="00000000" w:rsidRPr="000D72BE" w:rsidP="000D72BE">
      <w:pPr>
        <w:pStyle w:val="ListBullet2"/>
      </w:pPr>
      <w:r w:rsidRPr="000D72BE">
        <w:t>ground pressure:</w:t>
      </w:r>
    </w:p>
    <w:p w:rsidR="00000000" w:rsidRPr="000D72BE" w:rsidP="000D72BE">
      <w:pPr>
        <w:pStyle w:val="ListBullet3"/>
      </w:pPr>
      <w:r w:rsidRPr="000D72BE">
        <w:t>machinery</w:t>
      </w:r>
    </w:p>
    <w:p w:rsidR="00000000" w:rsidRPr="000D72BE" w:rsidP="000D72BE">
      <w:pPr>
        <w:pStyle w:val="ListBullet3"/>
      </w:pPr>
      <w:r w:rsidRPr="000D72BE">
        <w:t>people</w:t>
      </w:r>
    </w:p>
    <w:p w:rsidR="00000000" w:rsidRPr="000D72BE" w:rsidP="000D72BE">
      <w:pPr>
        <w:pStyle w:val="ListBullet3"/>
      </w:pPr>
      <w:r w:rsidRPr="000D72BE">
        <w:t>soil</w:t>
      </w:r>
    </w:p>
    <w:p w:rsidR="00000000" w:rsidRPr="000D72BE" w:rsidP="000D72BE">
      <w:pPr>
        <w:pStyle w:val="ListBullet2"/>
      </w:pPr>
      <w:r w:rsidRPr="000D72BE">
        <w:t>previously dug graves</w:t>
      </w:r>
    </w:p>
    <w:p w:rsidR="00000000" w:rsidRPr="000D72BE" w:rsidP="000D72BE">
      <w:pPr>
        <w:pStyle w:val="ListBullet2"/>
      </w:pPr>
      <w:r w:rsidRPr="000D72BE">
        <w:t>monument collapse</w:t>
      </w:r>
    </w:p>
    <w:p w:rsidR="00000000" w:rsidRPr="000D72BE" w:rsidP="000D72BE">
      <w:pPr>
        <w:pStyle w:val="ListBullet2"/>
      </w:pPr>
      <w:r w:rsidRPr="000D72BE">
        <w:t>drains</w:t>
      </w:r>
    </w:p>
    <w:p w:rsidR="00000000" w:rsidRPr="000D72BE" w:rsidP="000D72BE">
      <w:pPr>
        <w:pStyle w:val="ListBullet2"/>
      </w:pPr>
      <w:r w:rsidRPr="000D72BE">
        <w:t>cables</w:t>
      </w:r>
    </w:p>
    <w:p w:rsidR="00000000" w:rsidRPr="000D72BE" w:rsidP="000D72BE">
      <w:pPr>
        <w:pStyle w:val="ListBullet2"/>
      </w:pPr>
      <w:r w:rsidRPr="000D72BE">
        <w:t>sprinklers</w:t>
      </w:r>
    </w:p>
    <w:p w:rsidR="00000000" w:rsidRPr="000D72BE" w:rsidP="000D72BE">
      <w:pPr>
        <w:pStyle w:val="ListBullet2"/>
      </w:pPr>
      <w:r w:rsidRPr="000D72BE">
        <w:t>pipes</w:t>
      </w:r>
    </w:p>
    <w:p w:rsidR="00000000" w:rsidRPr="000D72BE" w:rsidP="000D72BE">
      <w:pPr>
        <w:pStyle w:val="ListBullet"/>
      </w:pPr>
      <w:r w:rsidRPr="000D72BE">
        <w:t>environmental impacts in relation to burial works and minimal impact practices to reduce these, especially those that relate to resource, water and energy use</w:t>
      </w:r>
    </w:p>
    <w:p w:rsidR="00000000" w:rsidRPr="000D72BE" w:rsidP="000D72BE">
      <w:pPr>
        <w:pStyle w:val="ListBullet"/>
      </w:pPr>
      <w:r w:rsidRPr="000D72BE">
        <w:t>environmentally sound disposal methods for all types of waste and in particular for hazardous substances.</w:t>
      </w:r>
    </w:p>
    <w:p w:rsidR="00000000" w:rsidRPr="000D72BE" w:rsidP="000D72BE">
      <w:pPr>
        <w:pStyle w:val="AllowPageBreak"/>
      </w:pPr>
    </w:p>
    <w:p w:rsidR="00000000" w:rsidRPr="000D72BE" w:rsidP="000D72BE">
      <w:pPr>
        <w:pStyle w:val="Heading1"/>
      </w:pPr>
      <w:bookmarkStart w:id="4" w:name="O_571119"/>
      <w:bookmarkEnd w:id="4"/>
      <w:r w:rsidRPr="000D72BE">
        <w:t>Assessment Conditions</w:t>
      </w:r>
    </w:p>
    <w:p w:rsidR="00000000" w:rsidRPr="000D72BE" w:rsidP="00EC40BC">
      <w:pPr>
        <w:pStyle w:val="BodyText"/>
      </w:pPr>
      <w:r w:rsidRPr="000D72BE">
        <w:t>Skills must be demonstrated in the workplace or in a simulated environment that is as industry realistic as pos</w:t>
      </w:r>
      <w:r w:rsidRPr="000D72BE">
        <w:t xml:space="preserve">sible. In a simulated environment, it is essential that assessment is conducted: </w:t>
      </w:r>
    </w:p>
    <w:p w:rsidR="00000000" w:rsidRPr="000D72BE" w:rsidP="000D72BE">
      <w:pPr>
        <w:pStyle w:val="ListBullet"/>
      </w:pPr>
      <w:r w:rsidRPr="000D72BE">
        <w:t>using suitable facilities, equipment and resources, including:</w:t>
      </w:r>
    </w:p>
    <w:p w:rsidR="00000000" w:rsidRPr="000D72BE" w:rsidP="000D72BE">
      <w:pPr>
        <w:pStyle w:val="ListBullet2"/>
      </w:pPr>
      <w:r w:rsidRPr="000D72BE">
        <w:t>a cemetery environment containing vaults or crypts which may be prepared for burials</w:t>
      </w:r>
    </w:p>
    <w:p w:rsidR="00000000" w:rsidRPr="000D72BE" w:rsidP="000D72BE">
      <w:pPr>
        <w:pStyle w:val="ListBullet2"/>
      </w:pPr>
      <w:r w:rsidRPr="000D72BE">
        <w:t>personal protective equi</w:t>
      </w:r>
      <w:r w:rsidRPr="000D72BE">
        <w:t xml:space="preserve">pment, tools and equipment required to prepare vaults or crypts and lifting and lowering equipment </w:t>
      </w:r>
    </w:p>
    <w:p w:rsidR="00000000" w:rsidRPr="000D72BE" w:rsidP="000D72BE">
      <w:pPr>
        <w:pStyle w:val="ListBullet"/>
      </w:pPr>
      <w:r w:rsidRPr="000D72BE">
        <w:t xml:space="preserve">under industry conditions where there is: </w:t>
      </w:r>
    </w:p>
    <w:p w:rsidR="00000000" w:rsidRPr="000D72BE" w:rsidP="000D72BE">
      <w:pPr>
        <w:pStyle w:val="ListBullet2"/>
      </w:pPr>
      <w:r w:rsidRPr="000D72BE">
        <w:t xml:space="preserve">integration of tasks with possible interruptions to work typical of the job role </w:t>
      </w:r>
    </w:p>
    <w:p w:rsidR="00000000" w:rsidRPr="000D72BE" w:rsidP="000D72BE">
      <w:pPr>
        <w:pStyle w:val="ListBullet2"/>
      </w:pPr>
      <w:r w:rsidRPr="000D72BE">
        <w:t>speed and timing requirements</w:t>
      </w:r>
      <w:r w:rsidRPr="000D72BE">
        <w:t xml:space="preserve"> that reflect commercial operating conditions </w:t>
      </w:r>
    </w:p>
    <w:p w:rsidR="00000000" w:rsidRPr="000D72BE" w:rsidP="000D72BE">
      <w:pPr>
        <w:pStyle w:val="ListBullet2"/>
      </w:pPr>
      <w:r w:rsidRPr="000D72BE">
        <w:t>interaction with supervisors and team members</w:t>
      </w:r>
    </w:p>
    <w:p w:rsidR="00000000" w:rsidRPr="000D72BE" w:rsidP="000D72BE">
      <w:pPr>
        <w:pStyle w:val="BodyText"/>
      </w:pPr>
    </w:p>
    <w:p w:rsidR="00000000" w:rsidRPr="000D72BE" w:rsidP="00EC40BC">
      <w:pPr>
        <w:pStyle w:val="BodyText"/>
      </w:pPr>
      <w:r w:rsidRPr="000D72BE">
        <w:t>Assessors must satisfy the NVR/AQTF mandatory competency requirements for assessors.</w:t>
      </w:r>
    </w:p>
    <w:p w:rsidR="00000000" w:rsidRPr="000D72BE" w:rsidP="000D72BE">
      <w:pPr>
        <w:pStyle w:val="Heading1"/>
      </w:pPr>
      <w:bookmarkStart w:id="5" w:name="O_571121"/>
      <w:bookmarkEnd w:id="5"/>
      <w:r w:rsidRPr="000D72BE">
        <w:t>Links</w:t>
      </w:r>
    </w:p>
    <w:p w:rsidR="00000000" w:rsidRPr="000D72BE" w:rsidP="00EC40BC">
      <w:pPr>
        <w:pStyle w:val="BodyText"/>
      </w:pPr>
      <w:r w:rsidRPr="000D72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076F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D72BE" w:rsidP="000D72BE"/>
    <w:sectPr w:rsidSect="000D7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BE" w:rsidRPr="00EC40BC" w:rsidP="00EC4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BC" w:rsidP="000D7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40BC" w:rsidP="000D7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40BC" w:rsidP="000D7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2BE" w:rsidRPr="00EC40BC" w:rsidP="00EC40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BC" w:rsidRPr="002D2AF8" w:rsidP="000D7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SIFCBCR013 Prepare vaults or crypts for burials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EC40BC" w:rsidP="000D7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468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EF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C49D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2BE"/>
  </w:style>
  <w:style w:type="character" w:customStyle="1" w:styleId="Heading1Char">
    <w:name w:val="Heading 1 Char"/>
    <w:basedOn w:val="DefaultParagraphFont"/>
    <w:link w:val="Heading1"/>
    <w:rsid w:val="000D7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2B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72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7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72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7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72BE"/>
    <w:rPr>
      <w:b/>
      <w:spacing w:val="0"/>
    </w:rPr>
  </w:style>
  <w:style w:type="paragraph" w:customStyle="1" w:styleId="SuperTitle">
    <w:name w:val="SuperTitle"/>
    <w:basedOn w:val="Title"/>
    <w:rsid w:val="000D7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2BE"/>
    <w:rPr>
      <w:i/>
    </w:rPr>
  </w:style>
  <w:style w:type="paragraph" w:styleId="Caption">
    <w:name w:val="caption"/>
    <w:basedOn w:val="BodyText"/>
    <w:next w:val="Normal"/>
    <w:qFormat/>
    <w:rsid w:val="000D7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2BE"/>
  </w:style>
  <w:style w:type="paragraph" w:styleId="TableofFigures">
    <w:name w:val="table of figures"/>
    <w:basedOn w:val="Normal"/>
    <w:next w:val="Normal"/>
    <w:semiHidden/>
    <w:rsid w:val="000D7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2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72BE"/>
    <w:rPr>
      <w:rFonts w:ascii="Wingdings" w:hAnsi="Wingdings"/>
    </w:rPr>
  </w:style>
  <w:style w:type="paragraph" w:customStyle="1" w:styleId="TableHeading">
    <w:name w:val="Table Heading"/>
    <w:basedOn w:val="HeadingBase"/>
    <w:rsid w:val="000D7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2BE"/>
    <w:rPr>
      <w:color w:val="0033CC"/>
      <w:u w:val="none"/>
    </w:rPr>
  </w:style>
  <w:style w:type="paragraph" w:customStyle="1" w:styleId="BodyTextRight">
    <w:name w:val="Body Text Right"/>
    <w:basedOn w:val="BodyText"/>
    <w:rsid w:val="000D7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2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2BE"/>
    <w:rPr>
      <w:sz w:val="32"/>
    </w:rPr>
  </w:style>
  <w:style w:type="paragraph" w:customStyle="1" w:styleId="HeadingProcedure">
    <w:name w:val="Heading Procedure"/>
    <w:basedOn w:val="HeadingBase"/>
    <w:next w:val="Normal"/>
    <w:rsid w:val="000D7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2BE"/>
    <w:pPr>
      <w:spacing w:before="60" w:after="60"/>
    </w:pPr>
  </w:style>
  <w:style w:type="paragraph" w:styleId="ListContinue">
    <w:name w:val="List Continue"/>
    <w:basedOn w:val="List"/>
    <w:rsid w:val="000D72BE"/>
    <w:pPr>
      <w:ind w:firstLine="0"/>
    </w:pPr>
  </w:style>
  <w:style w:type="paragraph" w:customStyle="1" w:styleId="ListNote">
    <w:name w:val="List Note"/>
    <w:basedOn w:val="List"/>
    <w:rsid w:val="000D7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2BE"/>
    <w:rPr>
      <w:rFonts w:ascii="Courier New" w:hAnsi="Courier New"/>
    </w:rPr>
  </w:style>
  <w:style w:type="paragraph" w:customStyle="1" w:styleId="NoteBullet">
    <w:name w:val="Note Bullet"/>
    <w:basedOn w:val="Note"/>
    <w:rsid w:val="000D7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2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7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2BE"/>
    <w:rPr>
      <w:b/>
      <w:smallCaps/>
    </w:rPr>
  </w:style>
  <w:style w:type="paragraph" w:customStyle="1" w:styleId="TableListNumber">
    <w:name w:val="Table List Number"/>
    <w:basedOn w:val="ListNumber"/>
    <w:rsid w:val="000D7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2BE"/>
    <w:pPr>
      <w:numPr>
        <w:numId w:val="10"/>
      </w:numPr>
    </w:pPr>
  </w:style>
  <w:style w:type="paragraph" w:customStyle="1" w:styleId="ListAlpha2">
    <w:name w:val="List Alpha 2"/>
    <w:basedOn w:val="List2"/>
    <w:rsid w:val="000D72BE"/>
    <w:pPr>
      <w:numPr>
        <w:numId w:val="9"/>
      </w:numPr>
    </w:pPr>
  </w:style>
  <w:style w:type="paragraph" w:styleId="List2">
    <w:name w:val="List 2"/>
    <w:basedOn w:val="BodyText"/>
    <w:rsid w:val="000D7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2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72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72BE"/>
    <w:pPr>
      <w:numPr>
        <w:numId w:val="5"/>
      </w:numPr>
    </w:pPr>
  </w:style>
  <w:style w:type="paragraph" w:styleId="ListContinue2">
    <w:name w:val="List Continue 2"/>
    <w:basedOn w:val="List2"/>
    <w:rsid w:val="000D72BE"/>
    <w:pPr>
      <w:ind w:firstLine="0"/>
    </w:pPr>
  </w:style>
  <w:style w:type="paragraph" w:styleId="ListContinue3">
    <w:name w:val="List Continue 3"/>
    <w:basedOn w:val="List3"/>
    <w:rsid w:val="000D72BE"/>
    <w:pPr>
      <w:ind w:left="1021" w:firstLine="0"/>
    </w:pPr>
  </w:style>
  <w:style w:type="paragraph" w:styleId="ListContinue4">
    <w:name w:val="List Continue 4"/>
    <w:basedOn w:val="List4"/>
    <w:rsid w:val="000D72BE"/>
    <w:pPr>
      <w:ind w:firstLine="0"/>
    </w:pPr>
  </w:style>
  <w:style w:type="paragraph" w:styleId="ListContinue5">
    <w:name w:val="List Continue 5"/>
    <w:basedOn w:val="List5"/>
    <w:rsid w:val="000D72BE"/>
    <w:pPr>
      <w:ind w:firstLine="0"/>
    </w:pPr>
  </w:style>
  <w:style w:type="paragraph" w:styleId="ListNumber3">
    <w:name w:val="List Number 3"/>
    <w:basedOn w:val="List3"/>
    <w:rsid w:val="000D72BE"/>
    <w:pPr>
      <w:numPr>
        <w:numId w:val="6"/>
      </w:numPr>
    </w:pPr>
  </w:style>
  <w:style w:type="paragraph" w:styleId="ListNumber4">
    <w:name w:val="List Number 4"/>
    <w:basedOn w:val="List4"/>
    <w:rsid w:val="000D72BE"/>
    <w:pPr>
      <w:numPr>
        <w:numId w:val="7"/>
      </w:numPr>
    </w:pPr>
  </w:style>
  <w:style w:type="paragraph" w:styleId="ListNumber5">
    <w:name w:val="List Number 5"/>
    <w:basedOn w:val="List5"/>
    <w:rsid w:val="000D72BE"/>
    <w:pPr>
      <w:numPr>
        <w:numId w:val="8"/>
      </w:numPr>
    </w:pPr>
  </w:style>
  <w:style w:type="paragraph" w:styleId="BlockText">
    <w:name w:val="Block Text"/>
    <w:basedOn w:val="Normal"/>
    <w:rsid w:val="000D7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2BE"/>
    <w:rPr>
      <w:sz w:val="16"/>
      <w:vertAlign w:val="superscript"/>
    </w:rPr>
  </w:style>
  <w:style w:type="character" w:customStyle="1" w:styleId="Symbols">
    <w:name w:val="Symbols"/>
    <w:basedOn w:val="DefaultParagraphFont"/>
    <w:rsid w:val="000D72BE"/>
    <w:rPr>
      <w:rFonts w:ascii="Symbol" w:hAnsi="Symbol"/>
    </w:rPr>
  </w:style>
  <w:style w:type="character" w:customStyle="1" w:styleId="MenuOptions">
    <w:name w:val="Menu Options"/>
    <w:basedOn w:val="DefaultParagraphFont"/>
    <w:rsid w:val="000D7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2BE"/>
    <w:rPr>
      <w:b/>
    </w:rPr>
  </w:style>
  <w:style w:type="character" w:customStyle="1" w:styleId="Underlined">
    <w:name w:val="Underlined"/>
    <w:basedOn w:val="DefaultParagraphFont"/>
    <w:rsid w:val="000D72BE"/>
    <w:rPr>
      <w:u w:val="single"/>
    </w:rPr>
  </w:style>
  <w:style w:type="paragraph" w:customStyle="1" w:styleId="TableBodyTextRight">
    <w:name w:val="Table Body Text Right"/>
    <w:basedOn w:val="TableBodyText"/>
    <w:rsid w:val="000D7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2BE"/>
    <w:rPr>
      <w:sz w:val="18"/>
    </w:rPr>
  </w:style>
  <w:style w:type="paragraph" w:customStyle="1" w:styleId="BodySmallRight">
    <w:name w:val="Body Small Right"/>
    <w:basedOn w:val="BodyTextRight"/>
    <w:rsid w:val="000D72BE"/>
    <w:rPr>
      <w:sz w:val="18"/>
      <w:szCs w:val="18"/>
    </w:rPr>
  </w:style>
  <w:style w:type="paragraph" w:customStyle="1" w:styleId="MarginEdition">
    <w:name w:val="Margin Edition"/>
    <w:basedOn w:val="MarginNote"/>
    <w:rsid w:val="000D7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2BE"/>
    <w:rPr>
      <w:sz w:val="2"/>
      <w:szCs w:val="2"/>
    </w:rPr>
  </w:style>
  <w:style w:type="character" w:customStyle="1" w:styleId="Small">
    <w:name w:val="Small"/>
    <w:basedOn w:val="DefaultParagraphFont"/>
    <w:rsid w:val="000D72BE"/>
    <w:rPr>
      <w:sz w:val="16"/>
    </w:rPr>
  </w:style>
  <w:style w:type="paragraph" w:customStyle="1" w:styleId="WideTable">
    <w:name w:val="Wide Table"/>
    <w:basedOn w:val="Normal"/>
    <w:rsid w:val="000D7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2BE"/>
  </w:style>
  <w:style w:type="paragraph" w:styleId="Quote">
    <w:name w:val="Quote"/>
    <w:basedOn w:val="Heading1"/>
    <w:link w:val="QuoteChar"/>
    <w:qFormat/>
    <w:rsid w:val="000D7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2BE"/>
    <w:pPr>
      <w:pageBreakBefore/>
    </w:pPr>
  </w:style>
  <w:style w:type="paragraph" w:customStyle="1" w:styleId="Border">
    <w:name w:val="Border"/>
    <w:basedOn w:val="Normal"/>
    <w:qFormat/>
    <w:rsid w:val="000D7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2BE"/>
    <w:rPr>
      <w:u w:val="single"/>
    </w:rPr>
  </w:style>
  <w:style w:type="character" w:customStyle="1" w:styleId="BoldandItalics">
    <w:name w:val="Bold and Italics"/>
    <w:qFormat/>
    <w:rsid w:val="000D72BE"/>
    <w:rPr>
      <w:b/>
      <w:i/>
      <w:u w:val="none"/>
    </w:rPr>
  </w:style>
  <w:style w:type="paragraph" w:styleId="BalloonText">
    <w:name w:val="Balloon Text"/>
    <w:basedOn w:val="Normal"/>
    <w:link w:val="BalloonTextChar"/>
    <w:rsid w:val="000D7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2BE"/>
    <w:pPr>
      <w:spacing w:before="0" w:after="0"/>
    </w:pPr>
  </w:style>
  <w:style w:type="paragraph" w:customStyle="1" w:styleId="BodyTextBold">
    <w:name w:val="Body Text Bold"/>
    <w:basedOn w:val="BodyText"/>
    <w:qFormat/>
    <w:rsid w:val="000D72BE"/>
    <w:rPr>
      <w:b/>
    </w:rPr>
  </w:style>
  <w:style w:type="character" w:styleId="Hyperlink">
    <w:name w:val="Hyperlink"/>
    <w:basedOn w:val="DefaultParagraphFont"/>
    <w:uiPriority w:val="99"/>
    <w:unhideWhenUsed/>
    <w:rsid w:val="00EC4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2954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SIFCBCR013 Prepare vaults or crypts for burials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