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CAD" w:rsidP="006F5C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SIFCBCR012 Install burial vaults</w:t>
      </w:r>
      <w:r>
        <w:fldChar w:fldCharType="end"/>
      </w:r>
    </w:p>
    <w:p w:rsidR="006F5CAD" w:rsidP="006F5CAD">
      <w:pPr>
        <w:pStyle w:val="Version"/>
        <w:sectPr w:rsidSect="007F24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F24E8" w:rsidP="007F24E8">
      <w:pPr>
        <w:pStyle w:val="SuperHeading"/>
      </w:pPr>
      <w:r w:rsidRPr="007F24E8">
        <w:t>Assessment Requirements for SIFCBCR012 Install burial vaults</w:t>
      </w:r>
    </w:p>
    <w:p w:rsidR="00000000" w:rsidRPr="007F24E8" w:rsidP="007F24E8">
      <w:pPr>
        <w:pStyle w:val="Heading1"/>
      </w:pPr>
      <w:bookmarkStart w:id="1" w:name="O_603832"/>
      <w:bookmarkEnd w:id="1"/>
      <w:r w:rsidRPr="007F24E8">
        <w:t>Modification History</w:t>
      </w:r>
    </w:p>
    <w:p w:rsidR="00000000" w:rsidRPr="007F24E8" w:rsidP="007F24E8">
      <w:pPr>
        <w:pStyle w:val="BodyText"/>
      </w:pPr>
      <w:r w:rsidRPr="007F24E8">
        <w:t>Not applicable.</w:t>
      </w:r>
    </w:p>
    <w:p w:rsidR="00000000" w:rsidRPr="007F24E8" w:rsidP="007F24E8">
      <w:pPr>
        <w:pStyle w:val="AllowPageBreak"/>
      </w:pPr>
    </w:p>
    <w:p w:rsidR="00000000" w:rsidRPr="007F24E8" w:rsidP="007F24E8">
      <w:pPr>
        <w:pStyle w:val="Heading1"/>
      </w:pPr>
      <w:bookmarkStart w:id="2" w:name="O_603831"/>
      <w:bookmarkEnd w:id="2"/>
      <w:r w:rsidRPr="007F24E8">
        <w:t>Performance Evidence</w:t>
      </w:r>
    </w:p>
    <w:p w:rsidR="00000000" w:rsidRPr="007F24E8" w:rsidP="007F24E8">
      <w:pPr>
        <w:pStyle w:val="BodyText"/>
      </w:pPr>
      <w:r w:rsidRPr="007F24E8">
        <w:t>Evidence of the ability to:</w:t>
      </w:r>
    </w:p>
    <w:p w:rsidR="00000000" w:rsidRPr="007F24E8" w:rsidP="007F24E8">
      <w:pPr>
        <w:pStyle w:val="ListBullet"/>
      </w:pPr>
      <w:r w:rsidRPr="007F24E8">
        <w:t>select, prepare, use, maintain and clean the required tools and equipment according to supervisor instructions, workplace policies and p</w:t>
      </w:r>
      <w:r w:rsidRPr="007F24E8">
        <w:t>rocedures, and manufacturer guidelines</w:t>
      </w:r>
    </w:p>
    <w:p w:rsidR="00000000" w:rsidRPr="007F24E8" w:rsidP="007F24E8">
      <w:pPr>
        <w:pStyle w:val="ListBullet"/>
      </w:pPr>
      <w:r w:rsidRPr="007F24E8">
        <w:t>calculate volume and proportion of concrete mix and dry materials, and mix, test and place concrete</w:t>
      </w:r>
    </w:p>
    <w:p w:rsidR="00000000" w:rsidRPr="007F24E8" w:rsidP="007F24E8">
      <w:pPr>
        <w:pStyle w:val="ListBullet"/>
      </w:pPr>
      <w:r w:rsidRPr="007F24E8">
        <w:t>install burial vaults safety and efficiently and according to work specifications.</w:t>
      </w:r>
    </w:p>
    <w:p w:rsidR="00000000" w:rsidRPr="007F24E8" w:rsidP="007F24E8">
      <w:pPr>
        <w:pStyle w:val="BodyText"/>
      </w:pPr>
    </w:p>
    <w:p w:rsidR="00000000" w:rsidRPr="007F24E8" w:rsidP="007F24E8">
      <w:pPr>
        <w:pStyle w:val="BodyText"/>
      </w:pPr>
      <w:r w:rsidRPr="007F24E8">
        <w:t>Evidence of performance of instal</w:t>
      </w:r>
      <w:r w:rsidRPr="007F24E8">
        <w:t>ling burial vaults on two or more occasions is required to demonstrate consistency of performance and ability to respond to different situations.</w:t>
      </w:r>
    </w:p>
    <w:p w:rsidR="00000000" w:rsidRPr="007F24E8" w:rsidP="007F24E8">
      <w:pPr>
        <w:pStyle w:val="AllowPageBreak"/>
      </w:pPr>
    </w:p>
    <w:p w:rsidR="00000000" w:rsidRPr="007F24E8" w:rsidP="007F24E8">
      <w:pPr>
        <w:pStyle w:val="Heading1"/>
      </w:pPr>
      <w:bookmarkStart w:id="3" w:name="O_603830"/>
      <w:bookmarkEnd w:id="3"/>
      <w:r w:rsidRPr="007F24E8">
        <w:t>Knowledge Evidence</w:t>
      </w:r>
    </w:p>
    <w:p w:rsidR="00000000" w:rsidRPr="007F24E8" w:rsidP="007F24E8">
      <w:pPr>
        <w:pStyle w:val="BodyText"/>
      </w:pPr>
      <w:r w:rsidRPr="007F24E8">
        <w:t>Demonstrated knowledge of:</w:t>
      </w:r>
    </w:p>
    <w:p w:rsidR="00000000" w:rsidRPr="007F24E8" w:rsidP="007F24E8">
      <w:pPr>
        <w:pStyle w:val="ListBullet"/>
      </w:pPr>
      <w:r w:rsidRPr="007F24E8">
        <w:t>basic concepts and techniques of concrete cons</w:t>
      </w:r>
      <w:r w:rsidRPr="007F24E8">
        <w:t>truction relating to installing burial vaults</w:t>
      </w:r>
    </w:p>
    <w:p w:rsidR="00000000" w:rsidRPr="007F24E8" w:rsidP="007F24E8">
      <w:pPr>
        <w:pStyle w:val="ListBullet"/>
      </w:pPr>
      <w:r w:rsidRPr="007F24E8">
        <w:t>materials required for the concreting process</w:t>
      </w:r>
    </w:p>
    <w:p w:rsidR="00000000" w:rsidRPr="007F24E8" w:rsidP="007F24E8">
      <w:pPr>
        <w:pStyle w:val="ListBullet"/>
      </w:pPr>
      <w:r w:rsidRPr="007F24E8">
        <w:t>material handling techniques in relation to installing burial vaults</w:t>
      </w:r>
    </w:p>
    <w:p w:rsidR="00000000" w:rsidRPr="007F24E8" w:rsidP="007F24E8">
      <w:pPr>
        <w:pStyle w:val="ListBullet"/>
      </w:pPr>
      <w:r w:rsidRPr="007F24E8">
        <w:t xml:space="preserve">hand tools and equipment used to install burial vaults and their associates uses </w:t>
      </w:r>
    </w:p>
    <w:p w:rsidR="00000000" w:rsidRPr="007F24E8" w:rsidP="007F24E8">
      <w:pPr>
        <w:pStyle w:val="ListBullet"/>
      </w:pPr>
      <w:r w:rsidRPr="007F24E8">
        <w:t>operating and</w:t>
      </w:r>
      <w:r w:rsidRPr="007F24E8">
        <w:t xml:space="preserve"> maintenance requirements of relevant hand tools and equipment</w:t>
      </w:r>
    </w:p>
    <w:p w:rsidR="00000000" w:rsidRPr="007F24E8" w:rsidP="007F24E8">
      <w:pPr>
        <w:pStyle w:val="ListBullet"/>
      </w:pPr>
      <w:r w:rsidRPr="007F24E8">
        <w:t>use and maintenance of personal protective equipment</w:t>
      </w:r>
    </w:p>
    <w:p w:rsidR="00000000" w:rsidRPr="007F24E8" w:rsidP="007F24E8">
      <w:pPr>
        <w:pStyle w:val="ListBullet"/>
      </w:pPr>
      <w:r w:rsidRPr="007F24E8">
        <w:t>safety hazards in relation to installing vaults, including:</w:t>
      </w:r>
    </w:p>
    <w:p w:rsidR="00000000" w:rsidRPr="007F24E8" w:rsidP="007F24E8">
      <w:pPr>
        <w:pStyle w:val="ListBullet2"/>
      </w:pPr>
      <w:r w:rsidRPr="007F24E8">
        <w:t>air</w:t>
      </w:r>
    </w:p>
    <w:p w:rsidR="00000000" w:rsidRPr="007F24E8" w:rsidP="007F24E8">
      <w:pPr>
        <w:pStyle w:val="ListBullet2"/>
      </w:pPr>
      <w:r w:rsidRPr="007F24E8">
        <w:t>vibration</w:t>
      </w:r>
    </w:p>
    <w:p w:rsidR="00000000" w:rsidRPr="007F24E8" w:rsidP="007F24E8">
      <w:pPr>
        <w:pStyle w:val="ListBullet2"/>
      </w:pPr>
      <w:r w:rsidRPr="007F24E8">
        <w:t>water</w:t>
      </w:r>
    </w:p>
    <w:p w:rsidR="00000000" w:rsidRPr="007F24E8" w:rsidP="007F24E8">
      <w:pPr>
        <w:pStyle w:val="ListBullet2"/>
      </w:pPr>
      <w:r w:rsidRPr="007F24E8">
        <w:t>heat</w:t>
      </w:r>
    </w:p>
    <w:p w:rsidR="00000000" w:rsidRPr="007F24E8" w:rsidP="007F24E8">
      <w:pPr>
        <w:pStyle w:val="ListBullet2"/>
      </w:pPr>
      <w:r w:rsidRPr="007F24E8">
        <w:t>overhead obstacles</w:t>
      </w:r>
    </w:p>
    <w:p w:rsidR="00000000" w:rsidRPr="007F24E8" w:rsidP="007F24E8">
      <w:pPr>
        <w:pStyle w:val="ListBullet2"/>
      </w:pPr>
      <w:r w:rsidRPr="007F24E8">
        <w:t xml:space="preserve">loadings on top of ground: </w:t>
      </w:r>
    </w:p>
    <w:p w:rsidR="00000000" w:rsidRPr="007F24E8" w:rsidP="007F24E8">
      <w:pPr>
        <w:pStyle w:val="ListBullet3"/>
      </w:pPr>
      <w:r w:rsidRPr="007F24E8">
        <w:t>machinery</w:t>
      </w:r>
    </w:p>
    <w:p w:rsidR="00000000" w:rsidRPr="007F24E8" w:rsidP="007F24E8">
      <w:pPr>
        <w:pStyle w:val="ListBullet3"/>
      </w:pPr>
      <w:r w:rsidRPr="007F24E8">
        <w:t>people</w:t>
      </w:r>
    </w:p>
    <w:p w:rsidR="00000000" w:rsidRPr="007F24E8" w:rsidP="007F24E8">
      <w:pPr>
        <w:pStyle w:val="ListBullet3"/>
      </w:pPr>
      <w:r w:rsidRPr="007F24E8">
        <w:t>soil</w:t>
      </w:r>
    </w:p>
    <w:p w:rsidR="00000000" w:rsidRPr="007F24E8" w:rsidP="007F24E8">
      <w:pPr>
        <w:pStyle w:val="ListBullet2"/>
      </w:pPr>
      <w:r w:rsidRPr="007F24E8">
        <w:t>previously dug graves</w:t>
      </w:r>
    </w:p>
    <w:p w:rsidR="00000000" w:rsidRPr="007F24E8" w:rsidP="007F24E8">
      <w:pPr>
        <w:pStyle w:val="ListBullet2"/>
      </w:pPr>
      <w:r w:rsidRPr="007F24E8">
        <w:t>monument collapse</w:t>
      </w:r>
    </w:p>
    <w:p w:rsidR="00000000" w:rsidRPr="007F24E8" w:rsidP="007F24E8">
      <w:pPr>
        <w:pStyle w:val="ListBullet2"/>
      </w:pPr>
      <w:r w:rsidRPr="007F24E8">
        <w:t>drains</w:t>
      </w:r>
    </w:p>
    <w:p w:rsidR="00000000" w:rsidRPr="007F24E8" w:rsidP="007F24E8">
      <w:pPr>
        <w:pStyle w:val="ListBullet2"/>
      </w:pPr>
      <w:r w:rsidRPr="007F24E8">
        <w:t>cables</w:t>
      </w:r>
    </w:p>
    <w:p w:rsidR="00000000" w:rsidRPr="007F24E8" w:rsidP="007F24E8">
      <w:pPr>
        <w:pStyle w:val="ListBullet2"/>
      </w:pPr>
      <w:r w:rsidRPr="007F24E8">
        <w:t>sprinklers</w:t>
      </w:r>
    </w:p>
    <w:p w:rsidR="00000000" w:rsidRPr="007F24E8" w:rsidP="007F24E8">
      <w:pPr>
        <w:pStyle w:val="ListBullet2"/>
      </w:pPr>
      <w:r w:rsidRPr="007F24E8">
        <w:t>pipes</w:t>
      </w:r>
    </w:p>
    <w:p w:rsidR="00000000" w:rsidRPr="007F24E8" w:rsidP="007F24E8">
      <w:pPr>
        <w:pStyle w:val="ListBullet2"/>
      </w:pPr>
      <w:r w:rsidRPr="007F24E8">
        <w:t>trees and roots</w:t>
      </w:r>
    </w:p>
    <w:p w:rsidR="00000000" w:rsidRPr="007F24E8" w:rsidP="007F24E8">
      <w:pPr>
        <w:pStyle w:val="ListBullet"/>
      </w:pPr>
      <w:r w:rsidRPr="007F24E8">
        <w:t>faults in relation to installing vaults, including:</w:t>
      </w:r>
    </w:p>
    <w:p w:rsidR="00000000" w:rsidRPr="007F24E8" w:rsidP="007F24E8">
      <w:pPr>
        <w:pStyle w:val="ListBullet2"/>
      </w:pPr>
      <w:r w:rsidRPr="007F24E8">
        <w:t>formwork stability</w:t>
      </w:r>
    </w:p>
    <w:p w:rsidR="00000000" w:rsidRPr="007F24E8" w:rsidP="007F24E8">
      <w:pPr>
        <w:pStyle w:val="ListBullet2"/>
      </w:pPr>
      <w:r w:rsidRPr="007F24E8">
        <w:t>reinforcement placement</w:t>
      </w:r>
    </w:p>
    <w:p w:rsidR="00000000" w:rsidRPr="007F24E8" w:rsidP="007F24E8">
      <w:pPr>
        <w:pStyle w:val="ListBullet2"/>
      </w:pPr>
      <w:r w:rsidRPr="007F24E8">
        <w:t>screeding point positions</w:t>
      </w:r>
    </w:p>
    <w:p w:rsidR="00000000" w:rsidRPr="007F24E8" w:rsidP="007F24E8">
      <w:pPr>
        <w:pStyle w:val="ListBullet"/>
      </w:pPr>
      <w:r w:rsidRPr="007F24E8">
        <w:t>federal, state or territory, and local government legislation and regulations relating to work health and safety/occupational health and safety and vault installation</w:t>
      </w:r>
    </w:p>
    <w:p w:rsidR="00000000" w:rsidRPr="007F24E8" w:rsidP="007F24E8">
      <w:pPr>
        <w:pStyle w:val="ListBullet"/>
      </w:pPr>
      <w:r w:rsidRPr="007F24E8">
        <w:t>workplace policies and procedures regarding concrete construction</w:t>
      </w:r>
    </w:p>
    <w:p w:rsidR="00000000" w:rsidRPr="007F24E8" w:rsidP="007F24E8">
      <w:pPr>
        <w:pStyle w:val="ListBullet"/>
      </w:pPr>
      <w:r w:rsidRPr="007F24E8">
        <w:t>environmental impacts i</w:t>
      </w:r>
      <w:r w:rsidRPr="007F24E8">
        <w:t>n relation to burial works and minimal impact practices to reduce these, especially those that relate to resource, water and energy use</w:t>
      </w:r>
    </w:p>
    <w:p w:rsidR="00000000" w:rsidRPr="007F24E8" w:rsidP="007F24E8">
      <w:pPr>
        <w:pStyle w:val="ListBullet"/>
      </w:pPr>
      <w:r w:rsidRPr="007F24E8">
        <w:t>environmentally sound disposal methods for all types of waste and in particular for hazardous substances.</w:t>
      </w:r>
    </w:p>
    <w:p w:rsidR="00000000" w:rsidRPr="007F24E8" w:rsidP="007F24E8">
      <w:pPr>
        <w:pStyle w:val="AllowPageBreak"/>
      </w:pPr>
    </w:p>
    <w:p w:rsidR="00000000" w:rsidRPr="007F24E8" w:rsidP="007F24E8">
      <w:pPr>
        <w:pStyle w:val="Heading1"/>
      </w:pPr>
      <w:bookmarkStart w:id="4" w:name="O_603829"/>
      <w:bookmarkEnd w:id="4"/>
      <w:r w:rsidRPr="007F24E8">
        <w:t>Assessment Conditions</w:t>
      </w:r>
    </w:p>
    <w:p w:rsidR="00000000" w:rsidRPr="007F24E8" w:rsidP="007F24E8">
      <w:pPr>
        <w:pStyle w:val="BodyText"/>
      </w:pPr>
      <w:r w:rsidRPr="007F24E8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7F24E8" w:rsidP="007F24E8">
      <w:pPr>
        <w:pStyle w:val="ListBullet"/>
      </w:pPr>
      <w:r w:rsidRPr="007F24E8">
        <w:t xml:space="preserve">using suitable facilities, equipment </w:t>
      </w:r>
      <w:r w:rsidRPr="007F24E8">
        <w:t>and resources, including:</w:t>
      </w:r>
    </w:p>
    <w:p w:rsidR="00000000" w:rsidRPr="007F24E8" w:rsidP="007F24E8">
      <w:pPr>
        <w:pStyle w:val="ListBullet2"/>
      </w:pPr>
      <w:r w:rsidRPr="007F24E8">
        <w:t xml:space="preserve">excavated vault areas </w:t>
      </w:r>
    </w:p>
    <w:p w:rsidR="00000000" w:rsidRPr="007F24E8" w:rsidP="007F24E8">
      <w:pPr>
        <w:pStyle w:val="ListBullet2"/>
      </w:pPr>
      <w:r w:rsidRPr="007F24E8">
        <w:t xml:space="preserve">personal protective equipment and concreting tools and equipment </w:t>
      </w:r>
    </w:p>
    <w:p w:rsidR="00000000" w:rsidRPr="007F24E8" w:rsidP="007F24E8">
      <w:pPr>
        <w:pStyle w:val="ListBullet2"/>
      </w:pPr>
      <w:r w:rsidRPr="007F24E8">
        <w:t>work specifications and plans</w:t>
      </w:r>
    </w:p>
    <w:p w:rsidR="00000000" w:rsidRPr="007F24E8" w:rsidP="007F24E8">
      <w:pPr>
        <w:pStyle w:val="ListBullet"/>
      </w:pPr>
      <w:r w:rsidRPr="007F24E8">
        <w:t xml:space="preserve">under industry conditions where there is: </w:t>
      </w:r>
    </w:p>
    <w:p w:rsidR="00000000" w:rsidRPr="007F24E8" w:rsidP="007F24E8">
      <w:pPr>
        <w:pStyle w:val="ListBullet2"/>
      </w:pPr>
      <w:r w:rsidRPr="007F24E8">
        <w:t xml:space="preserve">integration of tasks with possible interruptions to work typical of the job role </w:t>
      </w:r>
    </w:p>
    <w:p w:rsidR="00000000" w:rsidRPr="007F24E8" w:rsidP="007F24E8">
      <w:pPr>
        <w:pStyle w:val="ListBullet2"/>
      </w:pPr>
      <w:r w:rsidRPr="007F24E8">
        <w:t xml:space="preserve">speed and timing requirements that reflect commercial operating conditions </w:t>
      </w:r>
    </w:p>
    <w:p w:rsidR="00000000" w:rsidRPr="007F24E8" w:rsidP="007F24E8">
      <w:pPr>
        <w:pStyle w:val="ListBullet2"/>
      </w:pPr>
      <w:r w:rsidRPr="007F24E8">
        <w:t>interaction with supervisors and team members</w:t>
      </w:r>
    </w:p>
    <w:p w:rsidR="00000000" w:rsidRPr="007F24E8" w:rsidP="007F24E8">
      <w:pPr>
        <w:pStyle w:val="BodyText"/>
      </w:pPr>
    </w:p>
    <w:p w:rsidR="00000000" w:rsidRPr="007F24E8" w:rsidP="007F24E8">
      <w:pPr>
        <w:pStyle w:val="BodyText"/>
      </w:pPr>
      <w:r w:rsidRPr="007F24E8">
        <w:t>Assessors must satisfy the NVR/AQTF mandatory compe</w:t>
      </w:r>
      <w:r w:rsidRPr="007F24E8">
        <w:t>tency requirements for assessors.</w:t>
      </w:r>
    </w:p>
    <w:p w:rsidR="00000000" w:rsidRPr="007F24E8" w:rsidP="007F24E8">
      <w:pPr>
        <w:pStyle w:val="AllowPageBreak"/>
      </w:pPr>
    </w:p>
    <w:p w:rsidR="00000000" w:rsidRPr="007F24E8" w:rsidP="007F24E8">
      <w:pPr>
        <w:pStyle w:val="Heading1"/>
      </w:pPr>
      <w:bookmarkStart w:id="5" w:name="O_603843"/>
      <w:bookmarkEnd w:id="5"/>
      <w:r w:rsidRPr="007F24E8">
        <w:t>Links</w:t>
      </w:r>
    </w:p>
    <w:p w:rsidR="00000000" w:rsidRPr="007F24E8" w:rsidP="007F24E8">
      <w:pPr>
        <w:pStyle w:val="BodyText"/>
      </w:pPr>
      <w:r w:rsidRPr="007F24E8">
        <w:t>Companion Volume Implementation Guide - http://www.serviceskills.com.au/resources</w:t>
      </w:r>
    </w:p>
    <w:p w:rsidR="00000000" w:rsidRPr="007F24E8" w:rsidP="007F24E8"/>
    <w:sectPr w:rsidSect="007F24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4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4E8" w:rsidRPr="006F5CAD" w:rsidP="006F5C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4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CAD" w:rsidP="007F24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5CAD" w:rsidP="007F24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F5CAD" w:rsidP="007F24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4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4E8" w:rsidRPr="006F5CAD" w:rsidP="006F5CA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4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CAD" w:rsidRPr="002D2AF8" w:rsidP="007F24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SIFCBCR012 Install burial vaults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6F5CAD" w:rsidP="007F24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2645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5AF4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2E1E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4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4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4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4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4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4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4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4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4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4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4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4E8"/>
  </w:style>
  <w:style w:type="character" w:customStyle="1" w:styleId="Heading1Char">
    <w:name w:val="Heading 1 Char"/>
    <w:basedOn w:val="DefaultParagraphFont"/>
    <w:link w:val="Heading1"/>
    <w:rsid w:val="007F24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4E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4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24E8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24E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24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4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F24E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F24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4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4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4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4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4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4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4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4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4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4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4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4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4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4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24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24E8"/>
    <w:rPr>
      <w:b/>
      <w:spacing w:val="0"/>
    </w:rPr>
  </w:style>
  <w:style w:type="paragraph" w:customStyle="1" w:styleId="SuperTitle">
    <w:name w:val="SuperTitle"/>
    <w:basedOn w:val="Title"/>
    <w:rsid w:val="007F24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4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4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24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4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4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4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4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4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4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4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4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4E8"/>
    <w:rPr>
      <w:i/>
    </w:rPr>
  </w:style>
  <w:style w:type="paragraph" w:styleId="Caption">
    <w:name w:val="caption"/>
    <w:basedOn w:val="BodyText"/>
    <w:next w:val="Normal"/>
    <w:qFormat/>
    <w:rsid w:val="007F24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4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4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4E8"/>
  </w:style>
  <w:style w:type="paragraph" w:styleId="TableofFigures">
    <w:name w:val="table of figures"/>
    <w:basedOn w:val="Normal"/>
    <w:next w:val="Normal"/>
    <w:semiHidden/>
    <w:rsid w:val="007F24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4E8"/>
    <w:pPr>
      <w:numPr>
        <w:numId w:val="12"/>
      </w:numPr>
    </w:pPr>
  </w:style>
  <w:style w:type="character" w:customStyle="1" w:styleId="WingdingSymbols">
    <w:name w:val="Wingding Symbols"/>
    <w:rsid w:val="007F24E8"/>
    <w:rPr>
      <w:rFonts w:ascii="Wingdings" w:hAnsi="Wingdings"/>
    </w:rPr>
  </w:style>
  <w:style w:type="paragraph" w:customStyle="1" w:styleId="TableHeading">
    <w:name w:val="Table Heading"/>
    <w:basedOn w:val="HeadingBase"/>
    <w:rsid w:val="007F24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4E8"/>
    <w:rPr>
      <w:color w:val="0033CC"/>
      <w:u w:val="none"/>
    </w:rPr>
  </w:style>
  <w:style w:type="paragraph" w:customStyle="1" w:styleId="BodyTextRight">
    <w:name w:val="Body Text Right"/>
    <w:basedOn w:val="BodyText"/>
    <w:rsid w:val="007F24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4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4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4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4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4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4E8"/>
    <w:rPr>
      <w:sz w:val="32"/>
    </w:rPr>
  </w:style>
  <w:style w:type="paragraph" w:customStyle="1" w:styleId="HeadingProcedure">
    <w:name w:val="Heading Procedure"/>
    <w:basedOn w:val="HeadingBase"/>
    <w:next w:val="Normal"/>
    <w:rsid w:val="007F24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4E8"/>
    <w:pPr>
      <w:spacing w:before="60" w:after="60"/>
    </w:pPr>
  </w:style>
  <w:style w:type="paragraph" w:styleId="ListContinue">
    <w:name w:val="List Continue"/>
    <w:basedOn w:val="List"/>
    <w:rsid w:val="007F24E8"/>
    <w:pPr>
      <w:ind w:firstLine="0"/>
    </w:pPr>
  </w:style>
  <w:style w:type="paragraph" w:customStyle="1" w:styleId="ListNote">
    <w:name w:val="List Note"/>
    <w:basedOn w:val="List"/>
    <w:rsid w:val="007F24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4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4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4E8"/>
    <w:rPr>
      <w:rFonts w:ascii="Courier New" w:hAnsi="Courier New"/>
    </w:rPr>
  </w:style>
  <w:style w:type="paragraph" w:customStyle="1" w:styleId="NoteBullet">
    <w:name w:val="Note Bullet"/>
    <w:basedOn w:val="Note"/>
    <w:rsid w:val="007F24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4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4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4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4E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7F24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4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4E8"/>
    <w:rPr>
      <w:b/>
      <w:smallCaps/>
    </w:rPr>
  </w:style>
  <w:style w:type="paragraph" w:customStyle="1" w:styleId="TableListNumber">
    <w:name w:val="Table List Number"/>
    <w:basedOn w:val="ListNumber"/>
    <w:rsid w:val="007F24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4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4E8"/>
    <w:pPr>
      <w:numPr>
        <w:numId w:val="10"/>
      </w:numPr>
    </w:pPr>
  </w:style>
  <w:style w:type="paragraph" w:customStyle="1" w:styleId="ListAlpha2">
    <w:name w:val="List Alpha 2"/>
    <w:basedOn w:val="List2"/>
    <w:rsid w:val="007F24E8"/>
    <w:pPr>
      <w:numPr>
        <w:numId w:val="9"/>
      </w:numPr>
    </w:pPr>
  </w:style>
  <w:style w:type="paragraph" w:styleId="List2">
    <w:name w:val="List 2"/>
    <w:basedOn w:val="BodyText"/>
    <w:rsid w:val="007F24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4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4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4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F24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F24E8"/>
    <w:pPr>
      <w:numPr>
        <w:numId w:val="5"/>
      </w:numPr>
    </w:pPr>
  </w:style>
  <w:style w:type="paragraph" w:styleId="ListContinue2">
    <w:name w:val="List Continue 2"/>
    <w:basedOn w:val="List2"/>
    <w:rsid w:val="007F24E8"/>
    <w:pPr>
      <w:ind w:firstLine="0"/>
    </w:pPr>
  </w:style>
  <w:style w:type="paragraph" w:styleId="ListContinue3">
    <w:name w:val="List Continue 3"/>
    <w:basedOn w:val="List3"/>
    <w:rsid w:val="007F24E8"/>
    <w:pPr>
      <w:ind w:left="1021" w:firstLine="0"/>
    </w:pPr>
  </w:style>
  <w:style w:type="paragraph" w:styleId="ListContinue4">
    <w:name w:val="List Continue 4"/>
    <w:basedOn w:val="List4"/>
    <w:rsid w:val="007F24E8"/>
    <w:pPr>
      <w:ind w:firstLine="0"/>
    </w:pPr>
  </w:style>
  <w:style w:type="paragraph" w:styleId="ListContinue5">
    <w:name w:val="List Continue 5"/>
    <w:basedOn w:val="List5"/>
    <w:rsid w:val="007F24E8"/>
    <w:pPr>
      <w:ind w:firstLine="0"/>
    </w:pPr>
  </w:style>
  <w:style w:type="paragraph" w:styleId="ListNumber3">
    <w:name w:val="List Number 3"/>
    <w:basedOn w:val="List3"/>
    <w:rsid w:val="007F24E8"/>
    <w:pPr>
      <w:numPr>
        <w:numId w:val="6"/>
      </w:numPr>
    </w:pPr>
  </w:style>
  <w:style w:type="paragraph" w:styleId="ListNumber4">
    <w:name w:val="List Number 4"/>
    <w:basedOn w:val="List4"/>
    <w:rsid w:val="007F24E8"/>
    <w:pPr>
      <w:numPr>
        <w:numId w:val="7"/>
      </w:numPr>
    </w:pPr>
  </w:style>
  <w:style w:type="paragraph" w:styleId="ListNumber5">
    <w:name w:val="List Number 5"/>
    <w:basedOn w:val="List5"/>
    <w:rsid w:val="007F24E8"/>
    <w:pPr>
      <w:numPr>
        <w:numId w:val="8"/>
      </w:numPr>
    </w:pPr>
  </w:style>
  <w:style w:type="paragraph" w:styleId="BlockText">
    <w:name w:val="Block Text"/>
    <w:basedOn w:val="Normal"/>
    <w:rsid w:val="007F24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4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4E8"/>
    <w:rPr>
      <w:sz w:val="16"/>
      <w:vertAlign w:val="superscript"/>
    </w:rPr>
  </w:style>
  <w:style w:type="character" w:customStyle="1" w:styleId="Symbols">
    <w:name w:val="Symbols"/>
    <w:basedOn w:val="DefaultParagraphFont"/>
    <w:rsid w:val="007F24E8"/>
    <w:rPr>
      <w:rFonts w:ascii="Symbol" w:hAnsi="Symbol"/>
    </w:rPr>
  </w:style>
  <w:style w:type="character" w:customStyle="1" w:styleId="MenuOptions">
    <w:name w:val="Menu Options"/>
    <w:basedOn w:val="DefaultParagraphFont"/>
    <w:rsid w:val="007F24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4E8"/>
    <w:rPr>
      <w:b/>
    </w:rPr>
  </w:style>
  <w:style w:type="character" w:customStyle="1" w:styleId="Underlined">
    <w:name w:val="Underlined"/>
    <w:basedOn w:val="DefaultParagraphFont"/>
    <w:rsid w:val="007F24E8"/>
    <w:rPr>
      <w:u w:val="single"/>
    </w:rPr>
  </w:style>
  <w:style w:type="paragraph" w:customStyle="1" w:styleId="TableBodyTextRight">
    <w:name w:val="Table Body Text Right"/>
    <w:basedOn w:val="TableBodyText"/>
    <w:rsid w:val="007F24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4E8"/>
    <w:rPr>
      <w:sz w:val="18"/>
    </w:rPr>
  </w:style>
  <w:style w:type="paragraph" w:customStyle="1" w:styleId="BodySmallRight">
    <w:name w:val="Body Small Right"/>
    <w:basedOn w:val="BodyTextRight"/>
    <w:rsid w:val="007F24E8"/>
    <w:rPr>
      <w:sz w:val="18"/>
      <w:szCs w:val="18"/>
    </w:rPr>
  </w:style>
  <w:style w:type="paragraph" w:customStyle="1" w:styleId="MarginEdition">
    <w:name w:val="Margin Edition"/>
    <w:basedOn w:val="MarginNote"/>
    <w:rsid w:val="007F24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4E8"/>
    <w:rPr>
      <w:sz w:val="2"/>
      <w:szCs w:val="2"/>
    </w:rPr>
  </w:style>
  <w:style w:type="character" w:customStyle="1" w:styleId="Small">
    <w:name w:val="Small"/>
    <w:basedOn w:val="DefaultParagraphFont"/>
    <w:rsid w:val="007F24E8"/>
    <w:rPr>
      <w:sz w:val="16"/>
    </w:rPr>
  </w:style>
  <w:style w:type="paragraph" w:customStyle="1" w:styleId="WideTable">
    <w:name w:val="Wide Table"/>
    <w:basedOn w:val="Normal"/>
    <w:rsid w:val="007F24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4E8"/>
  </w:style>
  <w:style w:type="paragraph" w:styleId="Quote">
    <w:name w:val="Quote"/>
    <w:basedOn w:val="Heading1"/>
    <w:link w:val="QuoteChar"/>
    <w:qFormat/>
    <w:rsid w:val="007F24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4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4E8"/>
    <w:pPr>
      <w:pageBreakBefore/>
    </w:pPr>
  </w:style>
  <w:style w:type="paragraph" w:customStyle="1" w:styleId="Border">
    <w:name w:val="Border"/>
    <w:basedOn w:val="Normal"/>
    <w:qFormat/>
    <w:rsid w:val="007F24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4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4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4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4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4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4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4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4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4E8"/>
    <w:rPr>
      <w:u w:val="single"/>
    </w:rPr>
  </w:style>
  <w:style w:type="character" w:customStyle="1" w:styleId="BoldandItalics">
    <w:name w:val="Bold and Italics"/>
    <w:qFormat/>
    <w:rsid w:val="007F24E8"/>
    <w:rPr>
      <w:b/>
      <w:i/>
      <w:u w:val="none"/>
    </w:rPr>
  </w:style>
  <w:style w:type="paragraph" w:styleId="BalloonText">
    <w:name w:val="Balloon Text"/>
    <w:basedOn w:val="Normal"/>
    <w:link w:val="BalloonTextChar"/>
    <w:rsid w:val="007F24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4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4E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4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4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4E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385</Words>
  <Characters>2546</Characters>
  <Application>Microsoft Office Word</Application>
  <DocSecurity>0</DocSecurity>
  <Lines>72</Lines>
  <Paragraphs>57</Paragraphs>
  <ScaleCrop>false</ScaleCrop>
  <Company>Author-it Software Corporation Ltd.</Company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SIFCBCR012 Install burial vaults</dc:title>
  <dc:subject>Approved</dc:subject>
  <dc:creator>Service Skills Australia</dc:creator>
  <cp:keywords>Release: 2</cp:keywords>
  <dc:description>Review Date: 12 April 2008</dc:description>
  <cp:lastModifiedBy>HSD_TPCMSd.prod</cp:lastModifiedBy>
  <cp:revision>3</cp:revision>
  <dcterms:created xsi:type="dcterms:W3CDTF">2015-07-09T04:27:00Z</dcterms:created>
  <dcterms:modified xsi:type="dcterms:W3CDTF">2015-07-09T04:27:00Z</dcterms:modified>
</cp:coreProperties>
</file>